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0E803" w14:textId="32C2FB00" w:rsidR="00324338" w:rsidRPr="00324338" w:rsidRDefault="00324338" w:rsidP="00324338">
      <w:pPr>
        <w:pStyle w:val="papertitle"/>
      </w:pPr>
      <w:r>
        <w:t>Tối ưu hóa đa mục tiêu khung thép tiết diện chữ I theo TCVN 5575:2024: Nghiên cứu so sánh các thuật toán metaheuristic</w:t>
      </w:r>
    </w:p>
    <w:p>
      <w:pPr>
        <w:pStyle w:val="author"/>
      </w:pPr>
    </w:p>
    <w:p>
      <w:pPr>
        <w:pStyle w:val="address"/>
      </w:pPr>
    </w:p>
    <w:p w14:paraId="1F16BA8F" w14:textId="0B333820" w:rsidR="003B46AF" w:rsidRPr="00EB3689" w:rsidRDefault="009B2539" w:rsidP="007A48FE">
      <w:pPr>
        <w:pStyle w:val="abstract"/>
        <w:rPr>
          <w:b/>
          <w:bCs/>
          <w:sz w:val="20"/>
        </w:rPr>
      </w:pPr>
      <w:r>
        <w:rPr>
          <w:b/>
          <w:sz w:val="20"/>
        </w:rPr>
        <w:t xml:space="preserve">Tóm tắt. </w:t>
      </w:r>
      <w:r>
        <w:rPr>
          <w:sz w:val="20"/>
        </w:rPr>
        <w:t>Bài báo này nghiên cứu bài toán tối ưu hóa thiết kế đa mục tiêu cho khung thép tiết diện chữ I hàn, tuân thủ các tiêu chuẩn TCVN 2737:2023 và TCVN 5575:2024 hiện hành. Một chương trình Phần tử hữu hạn (FEM) tự xây dựng được kết hợp với hàm phạt phi tuyến, và ba thuật toán metaheuristic — NSGA-II, PESA-II và MOPSO — được áp dụng để giải quyết hai mục tiêu đối nghịch: giảm thiểu khối lượng thép kết cấu và giảm thiểu chuyển vị ngang của khung. Các biên Pareto thu được cho thấy sự khác biệt rõ rệt trong khả năng khảo sát không gian tìm kiếm của từng thuật toán; việc xác định “điểm knee-point” trên mỗi biên giúp lựa chọn các phương án thiết kế khả thi để thi công. Qua 30 lần chạy độc lập cho mỗi thuật toán, MOPSO hội tụ nhanh hơn 2,3–3,7 lần so với hai phương pháp còn lại, trong khi PESA-II cho chất lượng biên Pareto tổng thể tốt nhất (hypervolume cao nhất) và cho nghiệm ở vùng cứng nhất ổn định nhất. Dù vậy, cả ba thuật toán đều hội tụ về một điểm thỏa hiệp (knee-point) gần như trùng nhau, khoảng 3520 kg và chuyển vị 6,8 mm, cho thấy đây là một lựa chọn thiết kế bền vững, không phụ thuộc vào thuật toán sử dụng.</w:t>
      </w:r>
    </w:p>
    <w:p w14:paraId="0BD60212" w14:textId="513C430B" w:rsidR="003B46AF" w:rsidRPr="00EB3689" w:rsidRDefault="009B2539" w:rsidP="00EB3689">
      <w:pPr>
        <w:pStyle w:val="keywords"/>
        <w:jc w:val="both"/>
        <w:rPr>
          <w:sz w:val="20"/>
        </w:rPr>
      </w:pPr>
      <w:r>
        <w:t>Từ khóa: Tối ưu hóa đa mục tiêu; khung thép; biên Pareto; TCVN 5575:2024; metaheuristic; MOPSO; điểm knee-point</w:t>
      </w:r>
    </w:p>
    <w:p w14:paraId="4EFD304C" w14:textId="050ED19A" w:rsidR="003B46AF" w:rsidRDefault="003B46AF" w:rsidP="0053015E">
      <w:pPr>
        <w:pStyle w:val="heading1"/>
      </w:pPr>
      <w:r>
        <w:t>Giới thiệu</w:t>
      </w:r>
    </w:p>
    <w:p w14:paraId="2C509DC9" w14:textId="419FA5CD" w:rsidR="007A48FE" w:rsidRDefault="007A48FE" w:rsidP="007A48FE">
      <w:pPr>
        <w:suppressLineNumbers/>
        <w:suppressAutoHyphens/>
        <w:overflowPunct/>
        <w:topLinePunct/>
        <w:autoSpaceDE/>
        <w:autoSpaceDN/>
        <w:ind w:firstLine="0"/>
        <w:contextualSpacing/>
      </w:pPr>
      <w:r>
        <w:rPr>
          <w:sz w:val="20"/>
        </w:rPr>
        <w:t>Thiết kế khung thép về bản chất là bài toán đánh đổi giữa tính kinh tế vật liệu và độ cứng ngang. Các phương pháp tối ưu đơn mục tiêu truyền thống thường cho ra kết cấu quá mềm dẻo, đó là lý do Tối ưu hóa đa mục tiêu (MOO) dựa trên metaheuristic trở thành hướng tiếp cận được ưa chuộng: nó tạo ra một tập nghiệm thỏa hiệp Pareto liên tục thay vì một nghiệm cứng nhắc duy nhất. Trong thực tiễn kỹ thuật tại Việt Nam, tiêu chuẩn TCVN 5575:2024 [1] mới ban hành bổ sung các ràng buộc phi tuyến nghiêm ngặt về độ mảnh cấu kiện, mất ổn định cục bộ bản bụng/bản cánh và ổn định ngoài mặt phẳng, khiến không gian thiết kế khả thi trở nên phức tạp và không liên tục. Để làm việc trong các ràng buộc quy chuẩn này, nghiên cứu xây dựng một khung tính toán tự động, kết hợp bộ giải Phần tử hữu hạn (FEM) tự phát triển với ba thuật toán tối ưu đa mục tiêu đã được kiểm chứng: NSGA-II [3], MOPSO [4] và PESA-II [5]. Các biến thể trí tuệ bầy đàn mới thường hội tụ nhanh hơn trên các hàm toán học không ràng buộc, nhưng độ tin cậy của chúng dưới các ràng buộc kết cấu quy chuẩn hóa chặt chẽ chưa được kiểm chứng nghiêm ngặt; vì vậy nhóm nghiên cứu chủ động lựa chọn ba thuật toán đã được tài liệu hóa đầy đủ này để đảm bảo độ chính xác toán học của các biên Pareto thu được. Ngoài việc xác định thuật toán hiệu quả nhất cho hình học tiết diện chữ I theo tiêu chuẩn mới, nghiên cứu so sánh này còn cung cấp một cơ sở đối chiếu đáng tin cậy để đánh giá các phát triển thuật toán trong tương lai cho bài toán tối ưu kết cấu [6].</w:t>
      </w:r>
    </w:p>
    <w:p w14:paraId="18991306" w14:textId="4BF796CD" w:rsidR="00EB3689" w:rsidRDefault="00EB3689" w:rsidP="00EB3689">
      <w:pPr>
        <w:pStyle w:val="heading1"/>
      </w:pPr>
      <w:r>
        <w:t>Khung tính toán và phương pháp</w:t>
      </w:r>
    </w:p>
    <w:p w14:paraId="437B7CD6" w14:textId="483C3C0C" w:rsidR="00EB3689" w:rsidRDefault="00EB3689" w:rsidP="00EB3689">
      <w:pPr>
        <w:pStyle w:val="heading2"/>
        <w:spacing w:beforeLines="50" w:before="120"/>
      </w:pPr>
      <w:r>
        <w:t>Công thức toán học của bài toán kết cấu</w:t>
      </w:r>
    </w:p>
    <w:p w14:paraId="3548B8C8" w14:textId="478A1189" w:rsidR="007A48FE" w:rsidRPr="007A48FE" w:rsidRDefault="007A48FE" w:rsidP="007A48FE">
      <w:pPr>
        <w:suppressLineNumbers/>
        <w:suppressAutoHyphens/>
        <w:overflowPunct/>
        <w:topLinePunct/>
        <w:autoSpaceDE/>
        <w:autoSpaceDN/>
        <w:ind w:firstLine="0"/>
        <w:contextualSpacing/>
        <w:rPr>
          <w:lang/>
        </w:rPr>
      </w:pPr>
      <w:r>
        <w:rPr>
          <w:sz w:val="20"/>
        </w:rPr>
        <w:t>Khối lượng khung và chuyển vị ngang được tối ưu hóa đồng thời, sử dụng một vectơ liên tục tám chiều xác định tiết diện các cấu kiện làm biến thiết kế. Các yêu cầu về độ bền, ổn định tổng thể và ổn định cục bộ theo TCVN 5575:2024 được áp đặt thông qua một hàm phạt tĩnh phi tuyến với hệ số nhân lớn (R) nhằm phạt mọi vi phạm ràng buộc. Bộ giải FEM tự xây dựng tính toán phản ứng kết cấu cho mỗi phương án thiết kế và phản hồi lại để dẫn dắt ba thuật toán metaheuristic — NSGA-II, MOPSO và PESA-II — mỗi thuật toán được chạy 30 lần độc lập với cùng kích thước quần thể 100 cá thể (Mục 2.2).</w:t>
      </w:r>
    </w:p>
    <w:p w14:paraId="110AC672" w14:textId="77777777" w:rsidR="007A48FE" w:rsidRPr="00C46CC2" w:rsidRDefault="007A48FE" w:rsidP="00C46CC2">
      <w:pPr>
        <w:suppressLineNumbers/>
        <w:suppressAutoHyphens/>
        <w:overflowPunct/>
        <w:topLinePunct/>
        <w:autoSpaceDE/>
        <w:autoSpaceDN/>
        <w:ind w:firstLine="0"/>
        <w:contextualSpacing/>
      </w:pPr>
    </w:p>
    <w:tbl>
      <w:tblPr>
        <w:tblStyle w:val="TableGrid"/>
        <w:tblW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86"/>
        <w:gridCol w:w="709"/>
      </w:tblGrid>
      <w:tr w:rsidR="00266D7A" w14:paraId="1514FD52" w14:textId="77777777" w:rsidTr="00E00A88">
        <w:tc>
          <w:tcPr>
            <w:tcW w:w="846" w:type="dxa"/>
            <w:vAlign w:val="center"/>
          </w:tcPr>
          <w:p w14:paraId="5848798F" w14:textId="77777777" w:rsidR="00266D7A" w:rsidRDefault="00266D7A" w:rsidP="00990010">
            <w:pPr>
              <w:pStyle w:val="BodyText"/>
              <w:jc w:val="center"/>
              <w:rPr>
                <w:rFonts w:ascii="Times New Roman" w:hAnsi="Times New Roman" w:cs="Times New Roman"/>
                <w:sz w:val="20"/>
                <w:szCs w:val="20"/>
              </w:rPr>
            </w:pPr>
            <w:bookmarkStart w:id="0" w:name="_Hlk234591760"/>
          </w:p>
        </w:tc>
        <w:tc>
          <w:tcPr>
            <w:tcW w:w="5386" w:type="dxa"/>
            <w:vAlign w:val="center"/>
          </w:tcPr>
          <w:p w14:paraId="6F6C410E" w14:textId="3FE0F481" w:rsidR="00266D7A" w:rsidRPr="00C46CC2" w:rsidRDefault="005665E5" w:rsidP="00990010">
            <w:pPr>
              <w:pStyle w:val="BodyText"/>
              <w:jc w:val="center"/>
              <w:rPr>
                <w:rFonts w:ascii="Times New Roman" w:eastAsiaTheme="minorEastAsia" w:hAnsi="Times New Roman" w:cs="Times New Roman"/>
                <w:sz w:val="20"/>
                <w:szCs w:val="20"/>
              </w:rPr>
            </w:pPr>
            <m:oMathPara>
              <m:oMath>
                <m:r>
                  <m:rPr>
                    <m:sty m:val="p"/>
                  </m:rPr>
                  <w:rPr>
                    <w:rFonts w:ascii="Cambria Math" w:hAnsi="Cambria Math" w:cs="Times New Roman"/>
                    <w:sz w:val="20"/>
                    <w:szCs w:val="20"/>
                  </w:rPr>
                  <m:t>X=</m:t>
                </m:r>
                <m:r>
                  <m:rPr>
                    <m:lit/>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3</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4</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5</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6</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7</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8</m:t>
                    </m:r>
                  </m:sub>
                </m:sSub>
                <m:sSup>
                  <m:sSupPr>
                    <m:ctrlPr>
                      <w:rPr>
                        <w:rFonts w:ascii="Cambria Math" w:hAnsi="Cambria Math" w:cs="Times New Roman"/>
                        <w:sz w:val="20"/>
                        <w:szCs w:val="20"/>
                      </w:rPr>
                    </m:ctrlPr>
                  </m:sSupPr>
                  <m:e>
                    <m:r>
                      <m:rPr>
                        <m:lit/>
                        <m:sty m:val="p"/>
                      </m:rPr>
                      <w:rPr>
                        <w:rFonts w:ascii="Cambria Math" w:hAnsi="Cambria Math" w:cs="Times New Roman"/>
                        <w:sz w:val="20"/>
                        <w:szCs w:val="20"/>
                      </w:rPr>
                      <m:t>}</m:t>
                    </m:r>
                  </m:e>
                  <m:sup>
                    <m:r>
                      <w:rPr>
                        <w:rFonts w:ascii="Cambria Math" w:hAnsi="Cambria Math" w:cs="Times New Roman"/>
                        <w:sz w:val="20"/>
                        <w:szCs w:val="20"/>
                      </w:rPr>
                      <m:t>T</m:t>
                    </m:r>
                  </m:sup>
                </m:sSup>
              </m:oMath>
            </m:oMathPara>
          </w:p>
        </w:tc>
        <w:tc>
          <w:tcPr>
            <w:tcW w:w="709" w:type="dxa"/>
            <w:vAlign w:val="center"/>
          </w:tcPr>
          <w:p w14:paraId="2708BBAF" w14:textId="77777777" w:rsidR="00266D7A" w:rsidRDefault="00266D7A" w:rsidP="00990010">
            <w:pPr>
              <w:pStyle w:val="BodyText"/>
              <w:jc w:val="center"/>
              <w:rPr>
                <w:rFonts w:ascii="Times New Roman" w:hAnsi="Times New Roman" w:cs="Times New Roman"/>
                <w:sz w:val="20"/>
                <w:szCs w:val="20"/>
              </w:rPr>
            </w:pP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eq \* MERGEFORMAT </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p>
        </w:tc>
      </w:tr>
    </w:tbl>
    <w:p w14:paraId="121CEAD5" w14:textId="2A6F77B1" w:rsidR="00D834B6" w:rsidRPr="000D6409" w:rsidRDefault="00266D7A" w:rsidP="0054054F">
      <w:pPr>
        <w:ind w:firstLine="0"/>
      </w:pPr>
      <w:r w:rsidRPr="00266D7A">
        <w:t xml:space="preserve">Trong đó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r>
          <w:rPr>
            <w:rFonts w:ascii="Cambria Math" w:hAnsi="Cambria Math"/>
          </w:rPr>
          <m:t xml:space="preserve"> </m:t>
        </m:r>
      </m:oMath>
      <w:r w:rsidRPr="00266D7A">
        <w:t xml:space="preserve"> lần lượt biểu thị bề rộng bản cánh, chiều cao bản bụng, chiều dày bản bụng và chiều dày bản cánh của tiết diện cột, còn </w:t>
      </w:r>
      <m:oMath>
        <m:sSub>
          <m:sSubPr>
            <m:ctrlPr>
              <w:rPr>
                <w:rFonts w:ascii="Cambria Math" w:hAnsi="Cambria Math"/>
              </w:rPr>
            </m:ctrlPr>
          </m:sSubPr>
          <m:e>
            <m:r>
              <w:rPr>
                <w:rFonts w:ascii="Cambria Math" w:hAnsi="Cambria Math"/>
              </w:rPr>
              <m:t>x</m:t>
            </m:r>
          </m:e>
          <m:sub>
            <m:r>
              <m:rPr>
                <m:sty m:val="p"/>
              </m:rP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8</m:t>
            </m:r>
          </m:sub>
        </m:sSub>
        <m:r>
          <w:rPr>
            <w:rFonts w:ascii="Cambria Math" w:hAnsi="Cambria Math"/>
          </w:rPr>
          <m:t xml:space="preserve"> </m:t>
        </m:r>
      </m:oMath>
      <w:r w:rsidRPr="00266D7A">
        <w:t xml:space="preserve"> biểu thị các thông số hình học tương ứng của tiết diện dầm.</w:t>
      </w:r>
    </w:p>
    <w:p w14:paraId="121CEAD5" w14:textId="2A6F77B1" w:rsidR="00D834B6" w:rsidRPr="000D6409" w:rsidRDefault="00266D7A" w:rsidP="0054054F">
      <w:pPr>
        <w:ind w:firstLine="0"/>
      </w:pPr>
      <w:r>
        <w:t>Ràng buộc biên: 0.20–0.50 m, 0.30–0.80 m, 6–18 mm, 8–22 mm cho tiết diện cột (x1–x4), và 0.15–0.40 m, 0.25–0.60 m, 5–12 mm, 6–16 mm cho tiết diện dầm (x5–x8).</w:t>
      </w:r>
    </w:p>
    <w:tbl>
      <w:tblPr>
        <w:tblStyle w:val="TableGrid"/>
        <w:tblW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86"/>
        <w:gridCol w:w="709"/>
      </w:tblGrid>
      <w:tr w:rsidR="00D834B6" w:rsidRPr="00792090" w14:paraId="18C971D3" w14:textId="77777777" w:rsidTr="00E00A88">
        <w:tc>
          <w:tcPr>
            <w:tcW w:w="846" w:type="dxa"/>
            <w:vAlign w:val="center"/>
          </w:tcPr>
          <w:p w14:paraId="1D5D73FF" w14:textId="77777777" w:rsidR="00D834B6" w:rsidRPr="00792090" w:rsidRDefault="00D834B6" w:rsidP="00990010">
            <w:pPr>
              <w:pStyle w:val="BodyText"/>
              <w:jc w:val="center"/>
              <w:rPr>
                <w:rFonts w:ascii="Times New Roman" w:hAnsi="Times New Roman" w:cs="Times New Roman"/>
                <w:sz w:val="20"/>
                <w:szCs w:val="20"/>
              </w:rPr>
            </w:pPr>
          </w:p>
        </w:tc>
        <w:tc>
          <w:tcPr>
            <w:tcW w:w="5386" w:type="dxa"/>
            <w:vAlign w:val="center"/>
          </w:tcPr>
          <w:p w14:paraId="2537BD54" w14:textId="77777777" w:rsidR="00D834B6" w:rsidRPr="005665E5" w:rsidRDefault="00C215E5" w:rsidP="00990010">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1</m:t>
                    </m:r>
                  </m:sub>
                </m:sSub>
                <m:d>
                  <m:dPr>
                    <m:ctrlPr>
                      <w:rPr>
                        <w:rFonts w:ascii="Cambria Math" w:hAnsi="Cambria Math" w:cs="Times New Roman"/>
                        <w:sz w:val="20"/>
                        <w:szCs w:val="20"/>
                      </w:rPr>
                    </m:ctrlPr>
                  </m:dPr>
                  <m:e>
                    <m:r>
                      <w:rPr>
                        <w:rFonts w:ascii="Cambria Math" w:hAnsi="Cambria Math" w:cs="Times New Roman"/>
                        <w:sz w:val="20"/>
                        <w:szCs w:val="20"/>
                      </w:rPr>
                      <m:t>x</m:t>
                    </m:r>
                  </m:e>
                </m:d>
                <m:r>
                  <m:rPr>
                    <m:sty m:val="p"/>
                  </m:rPr>
                  <w:rPr>
                    <w:rFonts w:ascii="Cambria Math" w:hAnsi="Cambria Math" w:cs="Times New Roman"/>
                    <w:sz w:val="20"/>
                    <w:szCs w:val="20"/>
                  </w:rPr>
                  <m:t>=</m:t>
                </m:r>
                <m:r>
                  <w:rPr>
                    <w:rFonts w:ascii="Cambria Math" w:hAnsi="Cambria Math" w:cs="Times New Roman"/>
                    <w:sz w:val="20"/>
                    <w:szCs w:val="20"/>
                  </w:rPr>
                  <m:t>ρ</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e</m:t>
                        </m:r>
                      </m:sub>
                    </m:sSub>
                  </m:sup>
                  <m:e>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e>
                </m:nary>
                <m:d>
                  <m:dPr>
                    <m:ctrlPr>
                      <w:rPr>
                        <w:rFonts w:ascii="Cambria Math" w:hAnsi="Cambria Math" w:cs="Times New Roman"/>
                        <w:sz w:val="20"/>
                        <w:szCs w:val="20"/>
                      </w:rPr>
                    </m:ctrlPr>
                  </m:dPr>
                  <m:e>
                    <m:r>
                      <w:rPr>
                        <w:rFonts w:ascii="Cambria Math" w:hAnsi="Cambria Math" w:cs="Times New Roman"/>
                        <w:sz w:val="20"/>
                        <w:szCs w:val="20"/>
                      </w:rPr>
                      <m:t>x</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i</m:t>
                    </m:r>
                  </m:sub>
                </m:sSub>
              </m:oMath>
            </m:oMathPara>
          </w:p>
        </w:tc>
        <w:tc>
          <w:tcPr>
            <w:tcW w:w="709" w:type="dxa"/>
            <w:vAlign w:val="center"/>
          </w:tcPr>
          <w:p w14:paraId="66670220" w14:textId="77777777" w:rsidR="00D834B6" w:rsidRPr="00792090" w:rsidRDefault="00D834B6" w:rsidP="00990010">
            <w:pPr>
              <w:pStyle w:val="BodyText"/>
              <w:jc w:val="center"/>
              <w:rPr>
                <w:rFonts w:ascii="Times New Roman" w:hAnsi="Times New Roman" w:cs="Times New Roman"/>
                <w:sz w:val="20"/>
                <w:szCs w:val="20"/>
              </w:rPr>
            </w:pPr>
            <w:r w:rsidRPr="00792090">
              <w:rPr>
                <w:rFonts w:ascii="Times New Roman" w:hAnsi="Times New Roman" w:cs="Times New Roman"/>
                <w:sz w:val="20"/>
                <w:szCs w:val="20"/>
              </w:rPr>
              <w:t>(</w:t>
            </w:r>
            <w:r w:rsidRPr="00792090">
              <w:rPr>
                <w:rFonts w:ascii="Times New Roman" w:hAnsi="Times New Roman" w:cs="Times New Roman"/>
                <w:sz w:val="20"/>
                <w:szCs w:val="20"/>
              </w:rPr>
              <w:fldChar w:fldCharType="begin"/>
            </w:r>
            <w:r w:rsidRPr="00792090">
              <w:rPr>
                <w:rFonts w:ascii="Times New Roman" w:hAnsi="Times New Roman" w:cs="Times New Roman"/>
                <w:sz w:val="20"/>
                <w:szCs w:val="20"/>
              </w:rPr>
              <w:instrText xml:space="preserve"> SEQ eq \* MERGEFORMAT </w:instrText>
            </w:r>
            <w:r w:rsidRPr="00792090">
              <w:rPr>
                <w:rFonts w:ascii="Times New Roman" w:hAnsi="Times New Roman" w:cs="Times New Roman"/>
                <w:sz w:val="20"/>
                <w:szCs w:val="20"/>
              </w:rPr>
              <w:fldChar w:fldCharType="separate"/>
            </w:r>
            <w:r w:rsidRPr="00792090">
              <w:rPr>
                <w:rFonts w:ascii="Times New Roman" w:hAnsi="Times New Roman" w:cs="Times New Roman"/>
                <w:noProof/>
                <w:sz w:val="20"/>
                <w:szCs w:val="20"/>
              </w:rPr>
              <w:t>2</w:t>
            </w:r>
            <w:r w:rsidRPr="00792090">
              <w:rPr>
                <w:rFonts w:ascii="Times New Roman" w:hAnsi="Times New Roman" w:cs="Times New Roman"/>
                <w:sz w:val="20"/>
                <w:szCs w:val="20"/>
              </w:rPr>
              <w:fldChar w:fldCharType="end"/>
            </w:r>
            <w:r w:rsidRPr="00792090">
              <w:rPr>
                <w:rFonts w:ascii="Times New Roman" w:hAnsi="Times New Roman" w:cs="Times New Roman"/>
                <w:sz w:val="20"/>
                <w:szCs w:val="20"/>
              </w:rPr>
              <w:t>)</w:t>
            </w:r>
          </w:p>
        </w:tc>
      </w:tr>
    </w:tbl>
    <w:bookmarkEnd w:id="0"/>
    <w:p w14:paraId="67889F8C" w14:textId="1695D171" w:rsidR="00D834B6" w:rsidRPr="000D6409" w:rsidRDefault="00D834B6" w:rsidP="00E00A88">
      <w:pPr>
        <w:suppressLineNumbers/>
        <w:suppressAutoHyphens/>
        <w:overflowPunct/>
        <w:topLinePunct/>
        <w:autoSpaceDE/>
        <w:autoSpaceDN/>
        <w:ind w:firstLine="0"/>
        <w:contextualSpacing/>
      </w:pPr>
      <w:r w:rsidRPr="00D834B6">
        <w:t xml:space="preserve">Trong đó </w:t>
      </w:r>
      <m:oMath>
        <m:r>
          <w:rPr>
            <w:rFonts w:ascii="Cambria Math" w:hAnsi="Cambria Math"/>
          </w:rPr>
          <m:t>ρ</m:t>
        </m:r>
      </m:oMath>
      <w:r w:rsidRPr="002626C0">
        <w:t xml:space="preserve"> là khối lượng riêng của vật liệu thép; </w:t>
      </w: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i</m:t>
            </m:r>
            <m:d>
              <m:dPr>
                <m:ctrlPr>
                  <w:rPr>
                    <w:rFonts w:ascii="Cambria Math" w:hAnsi="Cambria Math"/>
                  </w:rPr>
                </m:ctrlPr>
              </m:dPr>
              <m:e>
                <m:r>
                  <m:rPr>
                    <m:sty m:val="p"/>
                  </m:rPr>
                  <w:rPr>
                    <w:rFonts w:ascii="Cambria Math" w:hAnsi="Cambria Math"/>
                  </w:rPr>
                  <m:t>x</m:t>
                </m:r>
              </m:e>
            </m:d>
          </m:sub>
        </m:sSub>
      </m:oMath>
      <w:r w:rsidRPr="002626C0">
        <w:t xml:space="preserve"> và </w:t>
      </w:r>
      <m:oMath>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i</m:t>
            </m:r>
          </m:sub>
        </m:sSub>
      </m:oMath>
      <w:r w:rsidRPr="002626C0">
        <w:t xml:space="preserve"> lần lượt là diện tích tiết diện ngang và chiều dài của phần tử thứ i; và </w:t>
      </w:r>
      <m:oMath>
        <m:sSub>
          <m:sSubPr>
            <m:ctrlPr>
              <w:rPr>
                <w:rFonts w:ascii="Cambria Math" w:hAnsi="Cambria Math"/>
              </w:rPr>
            </m:ctrlPr>
          </m:sSubPr>
          <m:e>
            <m:r>
              <w:rPr>
                <w:rFonts w:ascii="Cambria Math" w:hAnsi="Cambria Math"/>
              </w:rPr>
              <m:t>N</m:t>
            </m:r>
            <m:ctrlPr>
              <w:rPr>
                <w:rFonts w:ascii="Cambria Math" w:hAnsi="Cambria Math"/>
                <w:i/>
              </w:rPr>
            </m:ctrlPr>
          </m:e>
          <m:sub>
            <m:r>
              <w:rPr>
                <w:rFonts w:ascii="Cambria Math" w:hAnsi="Cambria Math"/>
              </w:rPr>
              <m:t>e</m:t>
            </m:r>
          </m:sub>
        </m:sSub>
      </m:oMath>
      <w:r w:rsidRPr="002626C0">
        <w:t xml:space="preserve"> là tổng số phần tử cấu thành hệ khung.</w:t>
      </w:r>
    </w:p>
    <w:tbl>
      <w:tblPr>
        <w:tblStyle w:val="TableGrid"/>
        <w:tblW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86"/>
        <w:gridCol w:w="709"/>
      </w:tblGrid>
      <w:tr w:rsidR="00D834B6" w:rsidRPr="00792090" w14:paraId="3D9981BE" w14:textId="77777777" w:rsidTr="00E00A88">
        <w:tc>
          <w:tcPr>
            <w:tcW w:w="846" w:type="dxa"/>
            <w:vAlign w:val="center"/>
          </w:tcPr>
          <w:p w14:paraId="35345709" w14:textId="77777777" w:rsidR="00D834B6" w:rsidRPr="00792090" w:rsidRDefault="00D834B6" w:rsidP="00990010">
            <w:pPr>
              <w:pStyle w:val="BodyText"/>
              <w:jc w:val="center"/>
              <w:rPr>
                <w:rFonts w:ascii="Times New Roman" w:hAnsi="Times New Roman" w:cs="Times New Roman"/>
                <w:sz w:val="20"/>
                <w:szCs w:val="20"/>
              </w:rPr>
            </w:pPr>
          </w:p>
        </w:tc>
        <w:tc>
          <w:tcPr>
            <w:tcW w:w="5386" w:type="dxa"/>
            <w:vAlign w:val="center"/>
          </w:tcPr>
          <w:p w14:paraId="33FBCDF6" w14:textId="77777777" w:rsidR="00D834B6" w:rsidRPr="00C46CC2" w:rsidRDefault="00C215E5" w:rsidP="00990010">
            <w:pPr>
              <w:pStyle w:val="FirstParagraph"/>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2</m:t>
                    </m:r>
                  </m:sub>
                </m:sSub>
                <m:d>
                  <m:dPr>
                    <m:ctrlPr>
                      <w:rPr>
                        <w:rFonts w:ascii="Cambria Math" w:hAnsi="Cambria Math" w:cs="Times New Roman"/>
                        <w:sz w:val="20"/>
                        <w:szCs w:val="20"/>
                      </w:rPr>
                    </m:ctrlPr>
                  </m:dPr>
                  <m:e>
                    <m:r>
                      <w:rPr>
                        <w:rFonts w:ascii="Cambria Math" w:hAnsi="Cambria Math" w:cs="Times New Roman"/>
                        <w:sz w:val="20"/>
                        <w:szCs w:val="20"/>
                      </w:rPr>
                      <m:t>x</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max</m:t>
                    </m:r>
                  </m:sub>
                </m:sSub>
                <m:d>
                  <m:dPr>
                    <m:ctrlPr>
                      <w:rPr>
                        <w:rFonts w:ascii="Cambria Math" w:hAnsi="Cambria Math" w:cs="Times New Roman"/>
                        <w:sz w:val="20"/>
                        <w:szCs w:val="20"/>
                      </w:rPr>
                    </m:ctrlPr>
                  </m:dPr>
                  <m:e>
                    <m:r>
                      <w:rPr>
                        <w:rFonts w:ascii="Cambria Math" w:hAnsi="Cambria Math" w:cs="Times New Roman"/>
                        <w:sz w:val="20"/>
                        <w:szCs w:val="20"/>
                      </w:rPr>
                      <m:t>x</m:t>
                    </m:r>
                  </m:e>
                </m:d>
              </m:oMath>
            </m:oMathPara>
          </w:p>
        </w:tc>
        <w:tc>
          <w:tcPr>
            <w:tcW w:w="709" w:type="dxa"/>
            <w:vAlign w:val="center"/>
          </w:tcPr>
          <w:p w14:paraId="040B3915" w14:textId="77777777" w:rsidR="00D834B6" w:rsidRPr="00792090" w:rsidRDefault="00D834B6" w:rsidP="00990010">
            <w:pPr>
              <w:pStyle w:val="BodyText"/>
              <w:jc w:val="center"/>
              <w:rPr>
                <w:rFonts w:ascii="Times New Roman" w:hAnsi="Times New Roman" w:cs="Times New Roman"/>
                <w:sz w:val="20"/>
                <w:szCs w:val="20"/>
              </w:rPr>
            </w:pPr>
            <w:r w:rsidRPr="00792090">
              <w:rPr>
                <w:rFonts w:ascii="Times New Roman" w:hAnsi="Times New Roman" w:cs="Times New Roman"/>
                <w:sz w:val="20"/>
                <w:szCs w:val="20"/>
              </w:rPr>
              <w:t>(</w:t>
            </w:r>
            <w:r w:rsidRPr="00792090">
              <w:rPr>
                <w:rFonts w:ascii="Times New Roman" w:hAnsi="Times New Roman" w:cs="Times New Roman"/>
                <w:sz w:val="20"/>
                <w:szCs w:val="20"/>
              </w:rPr>
              <w:fldChar w:fldCharType="begin"/>
            </w:r>
            <w:r w:rsidRPr="00792090">
              <w:rPr>
                <w:rFonts w:ascii="Times New Roman" w:hAnsi="Times New Roman" w:cs="Times New Roman"/>
                <w:sz w:val="20"/>
                <w:szCs w:val="20"/>
              </w:rPr>
              <w:instrText xml:space="preserve"> SEQ eq \* MERGEFORMAT </w:instrText>
            </w:r>
            <w:r w:rsidRPr="00792090">
              <w:rPr>
                <w:rFonts w:ascii="Times New Roman" w:hAnsi="Times New Roman" w:cs="Times New Roman"/>
                <w:sz w:val="20"/>
                <w:szCs w:val="20"/>
              </w:rPr>
              <w:fldChar w:fldCharType="separate"/>
            </w:r>
            <w:r w:rsidRPr="00792090">
              <w:rPr>
                <w:rFonts w:ascii="Times New Roman" w:hAnsi="Times New Roman" w:cs="Times New Roman"/>
                <w:noProof/>
                <w:sz w:val="20"/>
                <w:szCs w:val="20"/>
              </w:rPr>
              <w:t>3</w:t>
            </w:r>
            <w:r w:rsidRPr="00792090">
              <w:rPr>
                <w:rFonts w:ascii="Times New Roman" w:hAnsi="Times New Roman" w:cs="Times New Roman"/>
                <w:sz w:val="20"/>
                <w:szCs w:val="20"/>
              </w:rPr>
              <w:fldChar w:fldCharType="end"/>
            </w:r>
            <w:r w:rsidRPr="00792090">
              <w:rPr>
                <w:rFonts w:ascii="Times New Roman" w:hAnsi="Times New Roman" w:cs="Times New Roman"/>
                <w:sz w:val="20"/>
                <w:szCs w:val="20"/>
              </w:rPr>
              <w:t>)</w:t>
            </w:r>
          </w:p>
        </w:tc>
      </w:tr>
    </w:tbl>
    <w:p w14:paraId="45FCE99D" w14:textId="18E52251" w:rsidR="000D6409" w:rsidRPr="000D6409" w:rsidRDefault="000D6409" w:rsidP="00E00A88">
      <w:pPr>
        <w:suppressLineNumbers/>
        <w:suppressAutoHyphens/>
        <w:overflowPunct/>
        <w:topLinePunct/>
        <w:autoSpaceDE/>
        <w:autoSpaceDN/>
        <w:ind w:firstLine="0"/>
        <w:contextualSpacing/>
      </w:pPr>
      <w:r w:rsidRPr="000D6409">
        <w:t xml:space="preserve">Trong đó </w:t>
      </w:r>
      <m:oMath>
        <m:sSub>
          <m:sSubPr>
            <m:ctrlPr>
              <w:rPr>
                <w:rFonts w:ascii="Cambria Math" w:hAnsi="Cambria Math"/>
              </w:rPr>
            </m:ctrlPr>
          </m:sSubPr>
          <m:e>
            <m:r>
              <w:rPr>
                <w:rFonts w:ascii="Cambria Math" w:hAnsi="Cambria Math"/>
              </w:rPr>
              <m:t>Δ</m:t>
            </m:r>
          </m:e>
          <m:sub>
            <m:r>
              <w:rPr>
                <w:rFonts w:ascii="Cambria Math" w:hAnsi="Cambria Math"/>
              </w:rPr>
              <m:t>max</m:t>
            </m:r>
          </m:sub>
        </m:sSub>
        <m:d>
          <m:dPr>
            <m:ctrlPr>
              <w:rPr>
                <w:rFonts w:ascii="Cambria Math" w:hAnsi="Cambria Math"/>
              </w:rPr>
            </m:ctrlPr>
          </m:dPr>
          <m:e>
            <m:r>
              <w:rPr>
                <w:rFonts w:ascii="Cambria Math" w:hAnsi="Cambria Math"/>
              </w:rPr>
              <m:t>x</m:t>
            </m:r>
          </m:e>
        </m:d>
        <m:r>
          <w:rPr>
            <w:rFonts w:ascii="Cambria Math" w:hAnsi="Cambria Math"/>
          </w:rPr>
          <m:t xml:space="preserve"> </m:t>
        </m:r>
      </m:oMath>
      <w:r w:rsidRPr="000D6409">
        <w:t xml:space="preserve"> là giá trị chuyển vị ngang lớn nhất tại nút đỉnh của khung, được trích xuất trực tiếp từ bộ giải phần tử hữu hạn (FEM).</w:t>
      </w:r>
    </w:p>
    <w:tbl>
      <w:tblPr>
        <w:tblStyle w:val="TableGrid"/>
        <w:tblW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86"/>
        <w:gridCol w:w="709"/>
      </w:tblGrid>
      <w:tr w:rsidR="00C437A5" w:rsidRPr="00792090" w14:paraId="372D89BE" w14:textId="77777777" w:rsidTr="00E00A88">
        <w:tc>
          <w:tcPr>
            <w:tcW w:w="846" w:type="dxa"/>
            <w:vAlign w:val="center"/>
          </w:tcPr>
          <w:p w14:paraId="79155525" w14:textId="77777777" w:rsidR="00C437A5" w:rsidRPr="00792090" w:rsidRDefault="00C437A5" w:rsidP="00990010">
            <w:pPr>
              <w:pStyle w:val="BodyText"/>
              <w:jc w:val="center"/>
              <w:rPr>
                <w:rFonts w:ascii="Times New Roman" w:hAnsi="Times New Roman" w:cs="Times New Roman"/>
                <w:sz w:val="20"/>
                <w:szCs w:val="20"/>
              </w:rPr>
            </w:pPr>
          </w:p>
        </w:tc>
        <w:tc>
          <w:tcPr>
            <w:tcW w:w="5386" w:type="dxa"/>
            <w:vAlign w:val="center"/>
          </w:tcPr>
          <w:p w14:paraId="4270593D" w14:textId="470B7918" w:rsidR="00C437A5" w:rsidRPr="00C46CC2" w:rsidRDefault="00C215E5" w:rsidP="00990010">
            <w:pPr>
              <w:pStyle w:val="FirstParagraph"/>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k</m:t>
                    </m:r>
                  </m:sub>
                </m:sSub>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k</m:t>
                    </m:r>
                  </m:sub>
                </m:sSub>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m:t>
                </m:r>
                <m:r>
                  <w:rPr>
                    <w:rFonts w:ascii="Cambria Math" w:hAnsi="Cambria Math" w:cs="Times New Roman"/>
                    <w:sz w:val="20"/>
                    <w:szCs w:val="20"/>
                  </w:rPr>
                  <m:t>R</m:t>
                </m:r>
                <m:nary>
                  <m:naryPr>
                    <m:chr m:val="∑"/>
                    <m:ctrlPr>
                      <w:rPr>
                        <w:rFonts w:ascii="Cambria Math" w:hAnsi="Cambria Math" w:cs="Times New Roman"/>
                        <w:sz w:val="20"/>
                        <w:szCs w:val="20"/>
                      </w:rPr>
                    </m:ctrlPr>
                  </m:naryPr>
                  <m:sub>
                    <m:r>
                      <w:rPr>
                        <w:rFonts w:ascii="Cambria Math" w:hAnsi="Cambria Math" w:cs="Times New Roman"/>
                        <w:sz w:val="20"/>
                        <w:szCs w:val="20"/>
                      </w:rPr>
                      <m:t>j</m:t>
                    </m:r>
                    <m:r>
                      <w:rPr>
                        <w:rFonts w:ascii="Cambria Math" w:hAnsi="Cambria Math" w:cs="Times New Roman"/>
                        <w:sz w:val="20"/>
                        <w:szCs w:val="20"/>
                      </w:rPr>
                      <m:t>=1</m:t>
                    </m:r>
                    <m:ctrlPr>
                      <w:rPr>
                        <w:rFonts w:ascii="Cambria Math" w:hAnsi="Cambria Math" w:cs="Times New Roman"/>
                        <w:i/>
                        <w:sz w:val="20"/>
                        <w:szCs w:val="20"/>
                      </w:rPr>
                    </m:ctrlPr>
                  </m:sub>
                  <m:sup>
                    <m:r>
                      <w:rPr>
                        <w:rFonts w:ascii="Cambria Math" w:hAnsi="Cambria Math" w:cs="Times New Roman"/>
                        <w:sz w:val="20"/>
                        <w:szCs w:val="20"/>
                      </w:rPr>
                      <m:t>12</m:t>
                    </m:r>
                    <m:ctrlPr>
                      <w:rPr>
                        <w:rFonts w:ascii="Cambria Math" w:hAnsi="Cambria Math" w:cs="Times New Roman"/>
                        <w:i/>
                        <w:sz w:val="20"/>
                        <w:szCs w:val="20"/>
                      </w:rPr>
                    </m:ctrlPr>
                  </m:sup>
                  <m:e>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func>
                              <m:funcPr>
                                <m:ctrlPr>
                                  <w:rPr>
                                    <w:rFonts w:ascii="Cambria Math" w:hAnsi="Cambria Math" w:cs="Times New Roman"/>
                                    <w:sz w:val="20"/>
                                    <w:szCs w:val="20"/>
                                  </w:rPr>
                                </m:ctrlPr>
                              </m:funcPr>
                              <m:fName>
                                <m:r>
                                  <m:rPr>
                                    <m:sty m:val="p"/>
                                  </m:rPr>
                                  <w:rPr>
                                    <w:rFonts w:ascii="Cambria Math" w:hAnsi="Cambria Math" w:cs="Times New Roman"/>
                                    <w:sz w:val="20"/>
                                    <w:szCs w:val="20"/>
                                  </w:rPr>
                                  <m:t>max</m:t>
                                </m:r>
                                <m:ctrlPr>
                                  <w:rPr>
                                    <w:rFonts w:ascii="Cambria Math" w:hAnsi="Cambria Math" w:cs="Times New Roman"/>
                                    <w:i/>
                                    <w:sz w:val="20"/>
                                    <w:szCs w:val="20"/>
                                  </w:rPr>
                                </m:ctrlPr>
                              </m:fName>
                              <m:e>
                                <m:d>
                                  <m:dPr>
                                    <m:ctrlPr>
                                      <w:rPr>
                                        <w:rFonts w:ascii="Cambria Math" w:hAnsi="Cambria Math" w:cs="Times New Roman"/>
                                        <w:i/>
                                        <w:sz w:val="20"/>
                                        <w:szCs w:val="20"/>
                                      </w:rPr>
                                    </m:ctrlPr>
                                  </m:dPr>
                                  <m:e>
                                    <m:r>
                                      <w:rPr>
                                        <w:rFonts w:ascii="Cambria Math" w:hAnsi="Cambria Math" w:cs="Times New Roman"/>
                                        <w:sz w:val="20"/>
                                        <w:szCs w:val="20"/>
                                      </w:rPr>
                                      <m:t>0,</m:t>
                                    </m:r>
                                    <m:sSub>
                                      <m:sSubPr>
                                        <m:ctrlPr>
                                          <w:rPr>
                                            <w:rFonts w:ascii="Cambria Math" w:hAnsi="Cambria Math" w:cs="Times New Roman"/>
                                            <w:i/>
                                            <w:sz w:val="20"/>
                                            <w:szCs w:val="20"/>
                                          </w:rPr>
                                        </m:ctrlPr>
                                      </m:sSubPr>
                                      <m:e>
                                        <m:r>
                                          <w:rPr>
                                            <w:rFonts w:ascii="Cambria Math" w:hAnsi="Cambria Math" w:cs="Times New Roman"/>
                                            <w:sz w:val="20"/>
                                            <w:szCs w:val="20"/>
                                          </w:rPr>
                                          <m:t>g</m:t>
                                        </m:r>
                                      </m:e>
                                      <m:sub>
                                        <m:r>
                                          <w:rPr>
                                            <w:rFonts w:ascii="Cambria Math" w:hAnsi="Cambria Math" w:cs="Times New Roman"/>
                                            <w:sz w:val="20"/>
                                            <w:szCs w:val="20"/>
                                          </w:rPr>
                                          <m:t>j</m:t>
                                        </m:r>
                                      </m:sub>
                                    </m:sSub>
                                    <m:d>
                                      <m:dPr>
                                        <m:ctrlPr>
                                          <w:rPr>
                                            <w:rFonts w:ascii="Cambria Math" w:hAnsi="Cambria Math" w:cs="Times New Roman"/>
                                            <w:i/>
                                            <w:sz w:val="20"/>
                                            <w:szCs w:val="20"/>
                                          </w:rPr>
                                        </m:ctrlPr>
                                      </m:dPr>
                                      <m:e>
                                        <m:r>
                                          <w:rPr>
                                            <w:rFonts w:ascii="Cambria Math" w:hAnsi="Cambria Math" w:cs="Times New Roman"/>
                                            <w:sz w:val="20"/>
                                            <w:szCs w:val="20"/>
                                          </w:rPr>
                                          <m:t>x</m:t>
                                        </m:r>
                                      </m:e>
                                    </m:d>
                                  </m:e>
                                </m:d>
                              </m:e>
                            </m:func>
                          </m:e>
                        </m:d>
                      </m:e>
                      <m:sup>
                        <m:r>
                          <w:rPr>
                            <w:rFonts w:ascii="Cambria Math" w:hAnsi="Cambria Math" w:cs="Times New Roman"/>
                            <w:sz w:val="20"/>
                            <w:szCs w:val="20"/>
                          </w:rPr>
                          <m:t>2</m:t>
                        </m:r>
                      </m:sup>
                    </m:sSup>
                    <m:ctrlPr>
                      <w:rPr>
                        <w:rFonts w:ascii="Cambria Math" w:hAnsi="Cambria Math" w:cs="Times New Roman"/>
                        <w:i/>
                        <w:sz w:val="20"/>
                        <w:szCs w:val="20"/>
                      </w:rPr>
                    </m:ctrlPr>
                  </m:e>
                </m:nary>
              </m:oMath>
            </m:oMathPara>
          </w:p>
        </w:tc>
        <w:tc>
          <w:tcPr>
            <w:tcW w:w="709" w:type="dxa"/>
            <w:vAlign w:val="center"/>
          </w:tcPr>
          <w:p w14:paraId="6B1C491B" w14:textId="56A501FE" w:rsidR="00C437A5" w:rsidRPr="00792090" w:rsidRDefault="00C437A5" w:rsidP="00990010">
            <w:pPr>
              <w:pStyle w:val="BodyText"/>
              <w:jc w:val="center"/>
              <w:rPr>
                <w:rFonts w:ascii="Times New Roman" w:hAnsi="Times New Roman" w:cs="Times New Roman"/>
                <w:sz w:val="20"/>
                <w:szCs w:val="20"/>
              </w:rPr>
            </w:pPr>
            <w:r w:rsidRPr="00792090">
              <w:rPr>
                <w:rFonts w:ascii="Times New Roman" w:hAnsi="Times New Roman" w:cs="Times New Roman"/>
                <w:sz w:val="20"/>
                <w:szCs w:val="20"/>
              </w:rPr>
              <w:t>(</w:t>
            </w:r>
            <w:r w:rsidR="00C7599B">
              <w:rPr>
                <w:rFonts w:ascii="Times New Roman" w:hAnsi="Times New Roman" w:cs="Times New Roman"/>
                <w:sz w:val="20"/>
                <w:szCs w:val="20"/>
              </w:rPr>
              <w:t>4</w:t>
            </w:r>
            <w:r w:rsidRPr="00792090">
              <w:rPr>
                <w:rFonts w:ascii="Times New Roman" w:hAnsi="Times New Roman" w:cs="Times New Roman"/>
                <w:sz w:val="20"/>
                <w:szCs w:val="20"/>
              </w:rPr>
              <w:t>)</w:t>
            </w:r>
          </w:p>
        </w:tc>
      </w:tr>
    </w:tbl>
    <w:p w14:paraId="442E3C9A" w14:textId="2DE77C24" w:rsidR="00C7599B" w:rsidRDefault="00C7599B" w:rsidP="00E00A88">
      <w:pPr>
        <w:suppressLineNumbers/>
        <w:suppressAutoHyphens/>
        <w:overflowPunct/>
        <w:topLinePunct/>
        <w:autoSpaceDE/>
        <w:autoSpaceDN/>
        <w:ind w:firstLine="0"/>
        <w:contextualSpacing/>
      </w:pPr>
      <w:r w:rsidRPr="00C7599B">
        <w:t xml:space="preserve">Trong đó </w:t>
      </w:r>
      <m:oMath>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r>
              <w:rPr>
                <w:rFonts w:ascii="Cambria Math" w:hAnsi="Cambria Math"/>
              </w:rPr>
              <m:t>x</m:t>
            </m:r>
          </m:e>
        </m:d>
      </m:oMath>
      <w:r w:rsidRPr="00C7599B">
        <w:t xml:space="preserve"> và </w:t>
      </w:r>
      <m:oMath>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r>
              <w:rPr>
                <w:rFonts w:ascii="Cambria Math" w:hAnsi="Cambria Math"/>
              </w:rPr>
              <m:t>x</m:t>
            </m:r>
          </m:e>
        </m:d>
      </m:oMath>
      <w:r w:rsidRPr="00C7599B">
        <w:t xml:space="preserve"> lần lượt là hàm mục tiêu đã phạt và hàm mục tiêu gốc ứng với tiêu chí thứ k; R là hệ số phạt tĩnh có giá trị lớn; và </w:t>
      </w:r>
      <m:oMath>
        <m:sSub>
          <m:sSubPr>
            <m:ctrlPr>
              <w:rPr>
                <w:rFonts w:ascii="Cambria Math" w:hAnsi="Cambria Math"/>
                <w:i/>
              </w:rPr>
            </m:ctrlPr>
          </m:sSubPr>
          <m:e>
            <m:r>
              <w:rPr>
                <w:rFonts w:ascii="Cambria Math" w:hAnsi="Cambria Math"/>
              </w:rPr>
              <m:t>g</m:t>
            </m:r>
          </m:e>
          <m:sub>
            <m:r>
              <w:rPr>
                <w:rFonts w:ascii="Cambria Math" w:hAnsi="Cambria Math"/>
              </w:rPr>
              <m:t>j</m:t>
            </m:r>
          </m:sub>
        </m:sSub>
        <m:d>
          <m:dPr>
            <m:ctrlPr>
              <w:rPr>
                <w:rFonts w:ascii="Cambria Math" w:hAnsi="Cambria Math"/>
                <w:i/>
              </w:rPr>
            </m:ctrlPr>
          </m:dPr>
          <m:e>
            <m:r>
              <w:rPr>
                <w:rFonts w:ascii="Cambria Math" w:hAnsi="Cambria Math"/>
              </w:rPr>
              <m:t>x</m:t>
            </m:r>
          </m:e>
        </m:d>
      </m:oMath>
      <w:r w:rsidRPr="00C7599B">
        <w:t xml:space="preserve"> biểu thị ràng buộc ứng xử thứ j được đánh giá trong mô hình.</w:t>
      </w:r>
    </w:p>
    <w:p w14:paraId="442E3C9A" w14:textId="2DE77C24" w:rsidR="00C7599B" w:rsidRDefault="00C7599B" w:rsidP="00E00A88">
      <w:pPr>
        <w:suppressLineNumbers/>
        <w:suppressAutoHyphens/>
        <w:overflowPunct/>
        <w:topLinePunct/>
        <w:autoSpaceDE/>
        <w:autoSpaceDN/>
        <w:ind w:firstLine="0"/>
        <w:contextualSpacing/>
      </w:pPr>
      <w:r>
        <w:t>Trong thực tế, mười hai điều kiện kiểm tra gj(x) (Mục 2.1) được quy về một tỷ số bất lợi nhất duy nhất r(x) = maxj gj(x); khi đó, phương trình (4) được áp dụng dưới dạng nhân tương đương Fk(x) = fk(x)·[1+λ(max(0, r(x)−1))²], với λ = 5000.</w:t>
      </w:r>
    </w:p>
    <w:p w14:paraId="41766A66" w14:textId="20E21148" w:rsidR="004061A0" w:rsidRPr="004061A0" w:rsidRDefault="004061A0" w:rsidP="004061A0">
      <w:pPr>
        <w:pStyle w:val="heading2"/>
        <w:spacing w:beforeLines="50" w:before="120"/>
      </w:pPr>
      <w:r>
        <w:t>Tích hợp và cấu hình các thuật toán metaheuristic</w:t>
      </w:r>
    </w:p>
    <w:p w14:paraId="696C3DBD" w14:textId="5EC3C0A2" w:rsidR="00EB3689" w:rsidRPr="00EB3689" w:rsidRDefault="00EB3689" w:rsidP="00EB3689">
      <w:pPr>
        <w:suppressLineNumbers/>
        <w:suppressAutoHyphens/>
        <w:overflowPunct/>
        <w:topLinePunct/>
        <w:autoSpaceDE/>
        <w:autoSpaceDN/>
        <w:ind w:firstLine="0"/>
        <w:contextualSpacing/>
      </w:pPr>
      <w:r>
        <w:rPr>
          <w:sz w:val="20"/>
        </w:rPr>
        <w:t>Chương trình mô phỏng số được xây dựng dựa trên một bộ giải Phần tử hữu hạn (FEM) tự phát triển, kết hợp với mô-đun kiểm tra tuân thủ TCVN 5575:2024 viết trên nền MATLAB, được xây dựng dựa trên các mẫu tính toán tiến hóa Yarpiz [7]. Mỗi vectơ thiết kế được chuyển đổi thành nội lực và chuyển vị của cấu kiện, và cơ chế phạt trong phương trình (4) sử dụng phản hồi này để dẫn dắt quá trình tìm kiếm. NSGA-II và PESA-II tạo ra toàn bộ quần thể con cháu ở mỗi thế hệ, trong khi MOPSO chỉ cập nhật lại bầy đàn hiện có; do đó, cùng một số vòng lặp không tương ứng với cùng một khối lượng tính toán ở cả ba phương pháp. Để đảm bảo tính công bằng khi so sánh, cả ba thuật toán đều sử dụng cùng kích thước quần thể (100 cá thể) và được hiệu chỉnh trước để tiêu tốn cùng một ngân sách 30.000 lần đánh giá hàm mục tiêu (NFE), tương ứng với 227, 299 và 300 thế hệ lần lượt cho MOPSO, NSGA-II và PESA-II (Bảng 1). Mỗi thuật toán sau đó được chạy 30 lần độc lập trong cùng ngân sách này để có thể so sánh thống kê các tập Pareto và thời gian tính toán thu được.</w:t>
      </w:r>
    </w:p>
    <w:p w14:paraId="23C1D02E" w14:textId="73A71795" w:rsidR="00AB3B12" w:rsidRDefault="00AB3B12" w:rsidP="00AB3B12">
      <w:pPr>
        <w:pStyle w:val="tablecaption"/>
      </w:pPr>
      <w:r>
        <w:rPr>
          <w:b/>
        </w:rPr>
        <w:t>Bảng 1.</w:t>
      </w:r>
      <w:r>
        <w:t xml:space="preserve"> Các biến tính toán cụ thể và cấu hình khởi tạo cho các thuật toán NSGA-II, MOPSO và PESA-II.</w:t>
      </w:r>
    </w:p>
    <w:tbl>
      <w:tblPr>
        <w:tblW w:w="4914" w:type="pct"/>
        <w:jc w:val="center"/>
        <w:tblLayout w:type="fixed"/>
        <w:tblCellMar>
          <w:left w:w="70" w:type="dxa"/>
          <w:right w:w="70" w:type="dxa"/>
        </w:tblCellMar>
        <w:tblLook w:val="0000" w:firstRow="0" w:lastRow="0" w:firstColumn="0" w:lastColumn="0" w:noHBand="0" w:noVBand="0"/>
      </w:tblPr>
      <w:tblGrid>
        <w:gridCol w:w="569"/>
        <w:gridCol w:w="2821"/>
        <w:gridCol w:w="1270"/>
        <w:gridCol w:w="1010"/>
        <w:gridCol w:w="1129"/>
      </w:tblGrid>
      <w:tr w:rsidR="00D34569" w:rsidRPr="009A3755" w14:paraId="76FF235A" w14:textId="77777777" w:rsidTr="00361FB1">
        <w:trPr>
          <w:jc w:val="center"/>
        </w:trPr>
        <w:tc>
          <w:tcPr>
            <w:tcW w:w="569" w:type="dxa"/>
            <w:tcBorders>
              <w:top w:val="single" w:sz="12" w:space="0" w:color="000000"/>
              <w:bottom w:val="single" w:sz="6" w:space="0" w:color="000000"/>
            </w:tcBorders>
            <w:vAlign w:val="center"/>
          </w:tcPr>
          <w:p w14:paraId="5D5C2C28" w14:textId="77777777" w:rsidR="00D34569" w:rsidRPr="009A3755" w:rsidRDefault="00D34569" w:rsidP="00361FB1">
            <w:pPr>
              <w:ind w:firstLine="0"/>
              <w:jc w:val="center"/>
              <w:rPr>
                <w:sz w:val="18"/>
                <w:szCs w:val="18"/>
              </w:rPr>
            </w:pPr>
            <w:r>
              <w:t>Mục</w:t>
            </w:r>
          </w:p>
        </w:tc>
        <w:tc>
          <w:tcPr>
            <w:tcW w:w="2821" w:type="dxa"/>
            <w:tcBorders>
              <w:top w:val="single" w:sz="12" w:space="0" w:color="000000"/>
              <w:bottom w:val="single" w:sz="6" w:space="0" w:color="000000"/>
            </w:tcBorders>
          </w:tcPr>
          <w:p w14:paraId="44EEBFA6" w14:textId="404E41F5" w:rsidR="00D34569" w:rsidRDefault="00D34569" w:rsidP="00D34569">
            <w:pPr>
              <w:ind w:firstLine="0"/>
              <w:jc w:val="center"/>
              <w:rPr>
                <w:sz w:val="18"/>
                <w:szCs w:val="18"/>
              </w:rPr>
            </w:pPr>
            <w:r>
              <w:t>Thông số thuật toán</w:t>
            </w:r>
          </w:p>
        </w:tc>
        <w:tc>
          <w:tcPr>
            <w:tcW w:w="1270" w:type="dxa"/>
            <w:tcBorders>
              <w:top w:val="single" w:sz="12" w:space="0" w:color="000000"/>
              <w:bottom w:val="single" w:sz="6" w:space="0" w:color="000000"/>
            </w:tcBorders>
            <w:vAlign w:val="bottom"/>
          </w:tcPr>
          <w:p w14:paraId="3416E442" w14:textId="33B7B769" w:rsidR="00D34569" w:rsidRPr="009A3755" w:rsidRDefault="00D34569" w:rsidP="00361FB1">
            <w:pPr>
              <w:ind w:firstLine="0"/>
              <w:jc w:val="center"/>
              <w:rPr>
                <w:sz w:val="18"/>
                <w:szCs w:val="18"/>
              </w:rPr>
            </w:pPr>
            <w:r w:rsidRPr="004061A0">
              <w:t>MOPSO</w:t>
            </w:r>
          </w:p>
        </w:tc>
        <w:tc>
          <w:tcPr>
            <w:tcW w:w="1010" w:type="dxa"/>
            <w:tcBorders>
              <w:top w:val="single" w:sz="12" w:space="0" w:color="000000"/>
              <w:bottom w:val="single" w:sz="6" w:space="0" w:color="000000"/>
            </w:tcBorders>
            <w:vAlign w:val="bottom"/>
          </w:tcPr>
          <w:p w14:paraId="6D3F76C4" w14:textId="7A42D740" w:rsidR="00D34569" w:rsidRDefault="00D34569" w:rsidP="00361FB1">
            <w:pPr>
              <w:ind w:firstLine="0"/>
              <w:jc w:val="center"/>
              <w:rPr>
                <w:sz w:val="18"/>
                <w:szCs w:val="18"/>
              </w:rPr>
            </w:pPr>
            <w:r w:rsidRPr="004061A0">
              <w:t>NSGA-II</w:t>
            </w:r>
          </w:p>
        </w:tc>
        <w:tc>
          <w:tcPr>
            <w:tcW w:w="1129" w:type="dxa"/>
            <w:tcBorders>
              <w:top w:val="single" w:sz="12" w:space="0" w:color="000000"/>
              <w:bottom w:val="single" w:sz="6" w:space="0" w:color="000000"/>
            </w:tcBorders>
            <w:vAlign w:val="bottom"/>
          </w:tcPr>
          <w:p w14:paraId="36BC1F49" w14:textId="096C4680" w:rsidR="00D34569" w:rsidRPr="009A3755" w:rsidRDefault="00D34569" w:rsidP="00361FB1">
            <w:pPr>
              <w:ind w:firstLine="0"/>
              <w:jc w:val="center"/>
              <w:rPr>
                <w:sz w:val="18"/>
                <w:szCs w:val="18"/>
              </w:rPr>
            </w:pPr>
            <w:r w:rsidRPr="004061A0">
              <w:t>PESA-II</w:t>
            </w:r>
          </w:p>
        </w:tc>
      </w:tr>
      <w:tr w:rsidR="00A02A43" w:rsidRPr="009A3755" w14:paraId="2F34CC66" w14:textId="77777777" w:rsidTr="00361FB1">
        <w:trPr>
          <w:trHeight w:val="284"/>
          <w:jc w:val="center"/>
        </w:trPr>
        <w:tc>
          <w:tcPr>
            <w:tcW w:w="569" w:type="dxa"/>
            <w:vAlign w:val="bottom"/>
          </w:tcPr>
          <w:p w14:paraId="34FC2703" w14:textId="42E0B314" w:rsidR="00A02A43" w:rsidRPr="009A3755" w:rsidRDefault="00A02A43" w:rsidP="00A02A43">
            <w:pPr>
              <w:ind w:firstLine="0"/>
              <w:jc w:val="center"/>
              <w:rPr>
                <w:sz w:val="18"/>
                <w:szCs w:val="18"/>
              </w:rPr>
            </w:pPr>
            <w:r w:rsidRPr="00D34569">
              <w:t>1</w:t>
            </w:r>
          </w:p>
        </w:tc>
        <w:tc>
          <w:tcPr>
            <w:tcW w:w="2821" w:type="dxa"/>
            <w:vAlign w:val="bottom"/>
          </w:tcPr>
          <w:p w14:paraId="75A8DCCD" w14:textId="4E2B7110" w:rsidR="00A02A43" w:rsidRPr="004061A0" w:rsidRDefault="00A02A43" w:rsidP="00A02A43">
            <w:pPr>
              <w:ind w:firstLine="0"/>
            </w:pPr>
            <w:r>
              <w:t>Kích thước quần thể (Npop)</w:t>
            </w:r>
          </w:p>
        </w:tc>
        <w:tc>
          <w:tcPr>
            <w:tcW w:w="1270" w:type="dxa"/>
            <w:vAlign w:val="bottom"/>
          </w:tcPr>
          <w:p w14:paraId="4871668C" w14:textId="65A83B1B" w:rsidR="00A02A43" w:rsidRPr="009A3755" w:rsidRDefault="00A02A43" w:rsidP="00A02A43">
            <w:pPr>
              <w:ind w:firstLine="0"/>
              <w:jc w:val="center"/>
              <w:rPr>
                <w:sz w:val="18"/>
                <w:szCs w:val="18"/>
              </w:rPr>
            </w:pPr>
            <w:r w:rsidRPr="004061A0">
              <w:t>100</w:t>
            </w:r>
          </w:p>
        </w:tc>
        <w:tc>
          <w:tcPr>
            <w:tcW w:w="1010" w:type="dxa"/>
            <w:vAlign w:val="bottom"/>
          </w:tcPr>
          <w:p w14:paraId="4177D523" w14:textId="7C98AE37" w:rsidR="00A02A43" w:rsidRDefault="00A02A43" w:rsidP="00A02A43">
            <w:pPr>
              <w:ind w:firstLine="0"/>
              <w:jc w:val="center"/>
              <w:rPr>
                <w:sz w:val="18"/>
                <w:szCs w:val="18"/>
              </w:rPr>
            </w:pPr>
            <w:r w:rsidRPr="004061A0">
              <w:t>100</w:t>
            </w:r>
          </w:p>
        </w:tc>
        <w:tc>
          <w:tcPr>
            <w:tcW w:w="1129" w:type="dxa"/>
            <w:vAlign w:val="bottom"/>
          </w:tcPr>
          <w:p w14:paraId="2D38761C" w14:textId="74B57602" w:rsidR="00A02A43" w:rsidRPr="009A3755" w:rsidRDefault="00A02A43" w:rsidP="00A02A43">
            <w:pPr>
              <w:ind w:firstLine="0"/>
              <w:jc w:val="center"/>
              <w:rPr>
                <w:sz w:val="18"/>
                <w:szCs w:val="18"/>
              </w:rPr>
            </w:pPr>
            <w:r w:rsidRPr="004061A0">
              <w:t>100</w:t>
            </w:r>
          </w:p>
        </w:tc>
      </w:tr>
      <w:tr w:rsidR="00A02A43" w:rsidRPr="009A3755" w14:paraId="18CBBC08" w14:textId="77777777" w:rsidTr="00361FB1">
        <w:trPr>
          <w:trHeight w:val="284"/>
          <w:jc w:val="center"/>
        </w:trPr>
        <w:tc>
          <w:tcPr>
            <w:tcW w:w="569" w:type="dxa"/>
            <w:vAlign w:val="bottom"/>
          </w:tcPr>
          <w:p w14:paraId="1792220D" w14:textId="3BD3320B" w:rsidR="00A02A43" w:rsidRPr="009A3755" w:rsidRDefault="00A02A43" w:rsidP="00A02A43">
            <w:pPr>
              <w:ind w:firstLine="0"/>
              <w:jc w:val="center"/>
              <w:rPr>
                <w:sz w:val="18"/>
                <w:szCs w:val="18"/>
              </w:rPr>
            </w:pPr>
            <w:r w:rsidRPr="00D34569">
              <w:t>2</w:t>
            </w:r>
          </w:p>
        </w:tc>
        <w:tc>
          <w:tcPr>
            <w:tcW w:w="2821" w:type="dxa"/>
            <w:vAlign w:val="bottom"/>
          </w:tcPr>
          <w:p w14:paraId="230F4400" w14:textId="75AF0789" w:rsidR="00A02A43" w:rsidRPr="004061A0" w:rsidRDefault="00A02A43" w:rsidP="00A02A43">
            <w:pPr>
              <w:ind w:firstLine="0"/>
            </w:pPr>
            <w:r>
              <w:t>Số vòng lặp tối đa (Itermax)</w:t>
            </w:r>
          </w:p>
        </w:tc>
        <w:tc>
          <w:tcPr>
            <w:tcW w:w="1270" w:type="dxa"/>
            <w:vAlign w:val="bottom"/>
          </w:tcPr>
          <w:p>
            <w:r>
              <w:t>227</w:t>
            </w:r>
          </w:p>
        </w:tc>
        <w:tc>
          <w:tcPr>
            <w:tcW w:w="1010" w:type="dxa"/>
            <w:vAlign w:val="bottom"/>
          </w:tcPr>
          <w:p>
            <w:r>
              <w:t>299</w:t>
            </w:r>
          </w:p>
        </w:tc>
        <w:tc>
          <w:tcPr>
            <w:tcW w:w="1129" w:type="dxa"/>
            <w:vAlign w:val="bottom"/>
          </w:tcPr>
          <w:p>
            <w:r>
              <w:t>300</w:t>
            </w:r>
          </w:p>
        </w:tc>
      </w:tr>
      <w:tr w:rsidR="00A02A43" w:rsidRPr="009A3755" w14:paraId="6E5D0E4C" w14:textId="77777777" w:rsidTr="00361FB1">
        <w:trPr>
          <w:trHeight w:val="284"/>
          <w:jc w:val="center"/>
        </w:trPr>
        <w:tc>
          <w:tcPr>
            <w:tcW w:w="569" w:type="dxa"/>
            <w:vAlign w:val="bottom"/>
          </w:tcPr>
          <w:p w14:paraId="5AF94124" w14:textId="496BE3E3" w:rsidR="00A02A43" w:rsidRPr="009A3755" w:rsidRDefault="00A02A43" w:rsidP="00A02A43">
            <w:pPr>
              <w:ind w:firstLine="0"/>
              <w:jc w:val="center"/>
              <w:rPr>
                <w:sz w:val="18"/>
                <w:szCs w:val="18"/>
              </w:rPr>
            </w:pPr>
            <w:r w:rsidRPr="00D34569">
              <w:t>3</w:t>
            </w:r>
          </w:p>
        </w:tc>
        <w:tc>
          <w:tcPr>
            <w:tcW w:w="2821" w:type="dxa"/>
            <w:vAlign w:val="bottom"/>
          </w:tcPr>
          <w:p w14:paraId="5AAC5769" w14:textId="444D16E2" w:rsidR="00A02A43" w:rsidRPr="004061A0" w:rsidRDefault="00A02A43" w:rsidP="00A02A43">
            <w:pPr>
              <w:ind w:firstLine="0"/>
            </w:pPr>
            <w:r>
              <w:t>Trọng số quán tính (w)</w:t>
            </w:r>
          </w:p>
        </w:tc>
        <w:tc>
          <w:tcPr>
            <w:tcW w:w="1270" w:type="dxa"/>
            <w:vAlign w:val="bottom"/>
          </w:tcPr>
          <w:p w14:paraId="2744F1CC" w14:textId="3FCFB15D" w:rsidR="00A02A43" w:rsidRPr="009A3755" w:rsidRDefault="00A02A43" w:rsidP="00A02A43">
            <w:pPr>
              <w:ind w:firstLine="0"/>
              <w:jc w:val="center"/>
              <w:rPr>
                <w:sz w:val="18"/>
                <w:szCs w:val="18"/>
              </w:rPr>
            </w:pPr>
            <w:r w:rsidRPr="004061A0">
              <w:t>0.9</w:t>
            </w:r>
          </w:p>
        </w:tc>
        <w:tc>
          <w:tcPr>
            <w:tcW w:w="1010" w:type="dxa"/>
            <w:vAlign w:val="bottom"/>
          </w:tcPr>
          <w:p w14:paraId="1AFCF248" w14:textId="6D802C27" w:rsidR="00A02A43" w:rsidRDefault="00A02A43" w:rsidP="00A02A43">
            <w:pPr>
              <w:ind w:firstLine="0"/>
              <w:jc w:val="center"/>
              <w:rPr>
                <w:sz w:val="18"/>
                <w:szCs w:val="18"/>
              </w:rPr>
            </w:pPr>
            <w:r w:rsidRPr="004061A0">
              <w:t>-</w:t>
            </w:r>
          </w:p>
        </w:tc>
        <w:tc>
          <w:tcPr>
            <w:tcW w:w="1129" w:type="dxa"/>
            <w:vAlign w:val="bottom"/>
          </w:tcPr>
          <w:p w14:paraId="74E77F75" w14:textId="2A673ABE" w:rsidR="00A02A43" w:rsidRPr="009A3755" w:rsidRDefault="00A02A43" w:rsidP="00A02A43">
            <w:pPr>
              <w:ind w:firstLine="0"/>
              <w:jc w:val="center"/>
              <w:rPr>
                <w:sz w:val="18"/>
                <w:szCs w:val="18"/>
              </w:rPr>
            </w:pPr>
            <w:r w:rsidRPr="004061A0">
              <w:t>-</w:t>
            </w:r>
          </w:p>
        </w:tc>
      </w:tr>
      <w:tr w:rsidR="00A02A43" w:rsidRPr="009A3755" w14:paraId="29332BBA" w14:textId="77777777" w:rsidTr="00361FB1">
        <w:trPr>
          <w:trHeight w:val="284"/>
          <w:jc w:val="center"/>
        </w:trPr>
        <w:tc>
          <w:tcPr>
            <w:tcW w:w="569" w:type="dxa"/>
            <w:vAlign w:val="bottom"/>
          </w:tcPr>
          <w:p w14:paraId="02FA7253" w14:textId="1AAFB3E1" w:rsidR="00A02A43" w:rsidRPr="009A3755" w:rsidRDefault="00A02A43" w:rsidP="00A02A43">
            <w:pPr>
              <w:ind w:firstLine="0"/>
              <w:jc w:val="center"/>
              <w:rPr>
                <w:sz w:val="18"/>
                <w:szCs w:val="18"/>
              </w:rPr>
            </w:pPr>
            <w:r w:rsidRPr="00D34569">
              <w:t>4</w:t>
            </w:r>
          </w:p>
        </w:tc>
        <w:tc>
          <w:tcPr>
            <w:tcW w:w="2821" w:type="dxa"/>
            <w:vAlign w:val="bottom"/>
          </w:tcPr>
          <w:p w14:paraId="0D517647" w14:textId="5BE72971" w:rsidR="00A02A43" w:rsidRPr="004061A0" w:rsidRDefault="00A02A43" w:rsidP="00A02A43">
            <w:pPr>
              <w:ind w:firstLine="0"/>
            </w:pPr>
            <w:r>
              <w:t>Hệ số gia tốc (c1, c2)</w:t>
            </w:r>
          </w:p>
        </w:tc>
        <w:tc>
          <w:tcPr>
            <w:tcW w:w="1270" w:type="dxa"/>
            <w:vAlign w:val="bottom"/>
          </w:tcPr>
          <w:p w14:paraId="5D007F3E" w14:textId="5E67100E" w:rsidR="00A02A43" w:rsidRPr="009A3755" w:rsidRDefault="00A02A43" w:rsidP="00A02A43">
            <w:pPr>
              <w:ind w:firstLine="0"/>
              <w:jc w:val="center"/>
              <w:rPr>
                <w:sz w:val="18"/>
                <w:szCs w:val="18"/>
              </w:rPr>
            </w:pPr>
            <w:r w:rsidRPr="004061A0">
              <w:t>2.0, 2.0</w:t>
            </w:r>
          </w:p>
        </w:tc>
        <w:tc>
          <w:tcPr>
            <w:tcW w:w="1010" w:type="dxa"/>
            <w:vAlign w:val="bottom"/>
          </w:tcPr>
          <w:p w14:paraId="771E43FD" w14:textId="50D506C6" w:rsidR="00A02A43" w:rsidRDefault="00A02A43" w:rsidP="00A02A43">
            <w:pPr>
              <w:ind w:firstLine="0"/>
              <w:jc w:val="center"/>
              <w:rPr>
                <w:sz w:val="18"/>
                <w:szCs w:val="18"/>
              </w:rPr>
            </w:pPr>
            <w:r w:rsidRPr="004061A0">
              <w:t>-</w:t>
            </w:r>
          </w:p>
        </w:tc>
        <w:tc>
          <w:tcPr>
            <w:tcW w:w="1129" w:type="dxa"/>
            <w:vAlign w:val="bottom"/>
          </w:tcPr>
          <w:p w14:paraId="5F234947" w14:textId="7FAB8281" w:rsidR="00A02A43" w:rsidRPr="009A3755" w:rsidRDefault="00A02A43" w:rsidP="00A02A43">
            <w:pPr>
              <w:ind w:firstLine="0"/>
              <w:jc w:val="center"/>
              <w:rPr>
                <w:sz w:val="18"/>
                <w:szCs w:val="18"/>
              </w:rPr>
            </w:pPr>
            <w:r w:rsidRPr="004061A0">
              <w:t>-</w:t>
            </w:r>
          </w:p>
        </w:tc>
      </w:tr>
      <w:tr w:rsidR="00A02A43" w:rsidRPr="009A3755" w14:paraId="07CA07B4" w14:textId="77777777" w:rsidTr="00361FB1">
        <w:trPr>
          <w:trHeight w:val="284"/>
          <w:jc w:val="center"/>
        </w:trPr>
        <w:tc>
          <w:tcPr>
            <w:tcW w:w="569" w:type="dxa"/>
            <w:vAlign w:val="bottom"/>
          </w:tcPr>
          <w:p w14:paraId="2B214F45" w14:textId="19587DDA" w:rsidR="00A02A43" w:rsidRPr="00824410" w:rsidRDefault="00A02A43" w:rsidP="00A02A43">
            <w:pPr>
              <w:ind w:firstLine="0"/>
              <w:jc w:val="center"/>
              <w:rPr>
                <w:color w:val="000000"/>
              </w:rPr>
            </w:pPr>
            <w:r w:rsidRPr="00D34569">
              <w:t>5</w:t>
            </w:r>
          </w:p>
        </w:tc>
        <w:tc>
          <w:tcPr>
            <w:tcW w:w="2821" w:type="dxa"/>
            <w:vAlign w:val="bottom"/>
          </w:tcPr>
          <w:p w14:paraId="0C86CA21" w14:textId="4915F9C4" w:rsidR="00A02A43" w:rsidRPr="004061A0" w:rsidRDefault="00A02A43" w:rsidP="00A02A43">
            <w:pPr>
              <w:ind w:firstLine="0"/>
            </w:pPr>
            <w:r>
              <w:t>Tỷ lệ lai ghép (pcross)</w:t>
            </w:r>
          </w:p>
        </w:tc>
        <w:tc>
          <w:tcPr>
            <w:tcW w:w="1270" w:type="dxa"/>
            <w:vAlign w:val="bottom"/>
          </w:tcPr>
          <w:p w14:paraId="37EAD598" w14:textId="1A604FC2" w:rsidR="00A02A43" w:rsidRPr="009A3755" w:rsidRDefault="00A02A43" w:rsidP="00A02A43">
            <w:pPr>
              <w:ind w:firstLine="0"/>
              <w:jc w:val="center"/>
              <w:rPr>
                <w:sz w:val="18"/>
                <w:szCs w:val="18"/>
              </w:rPr>
            </w:pPr>
            <w:r w:rsidRPr="004061A0">
              <w:t>-</w:t>
            </w:r>
          </w:p>
        </w:tc>
        <w:tc>
          <w:tcPr>
            <w:tcW w:w="1010" w:type="dxa"/>
            <w:vAlign w:val="bottom"/>
          </w:tcPr>
          <w:p w14:paraId="471105A7" w14:textId="715E4E57" w:rsidR="00A02A43" w:rsidRDefault="00A02A43" w:rsidP="00A02A43">
            <w:pPr>
              <w:ind w:firstLine="0"/>
              <w:jc w:val="center"/>
              <w:rPr>
                <w:sz w:val="18"/>
                <w:szCs w:val="18"/>
              </w:rPr>
            </w:pPr>
            <w:r w:rsidRPr="004061A0">
              <w:t>0.7</w:t>
            </w:r>
          </w:p>
        </w:tc>
        <w:tc>
          <w:tcPr>
            <w:tcW w:w="1129" w:type="dxa"/>
            <w:vAlign w:val="bottom"/>
          </w:tcPr>
          <w:p w14:paraId="7312C4E9" w14:textId="228A7D20" w:rsidR="00A02A43" w:rsidRDefault="00A02A43" w:rsidP="00A02A43">
            <w:pPr>
              <w:ind w:firstLine="0"/>
              <w:jc w:val="center"/>
              <w:rPr>
                <w:sz w:val="18"/>
                <w:szCs w:val="18"/>
              </w:rPr>
            </w:pPr>
            <w:r w:rsidRPr="004061A0">
              <w:t>0.5</w:t>
            </w:r>
          </w:p>
        </w:tc>
      </w:tr>
      <w:tr w:rsidR="00A02A43" w:rsidRPr="009A3755" w14:paraId="2B21A541" w14:textId="77777777" w:rsidTr="00361FB1">
        <w:trPr>
          <w:trHeight w:val="284"/>
          <w:jc w:val="center"/>
        </w:trPr>
        <w:tc>
          <w:tcPr>
            <w:tcW w:w="569" w:type="dxa"/>
            <w:vAlign w:val="bottom"/>
          </w:tcPr>
          <w:p w14:paraId="6C964786" w14:textId="33BACA45" w:rsidR="00A02A43" w:rsidRDefault="00A02A43" w:rsidP="00A02A43">
            <w:pPr>
              <w:ind w:firstLine="0"/>
              <w:jc w:val="center"/>
              <w:rPr>
                <w:sz w:val="18"/>
                <w:szCs w:val="18"/>
              </w:rPr>
            </w:pPr>
            <w:r w:rsidRPr="00D34569">
              <w:t>6</w:t>
            </w:r>
          </w:p>
        </w:tc>
        <w:tc>
          <w:tcPr>
            <w:tcW w:w="2821" w:type="dxa"/>
            <w:vAlign w:val="bottom"/>
          </w:tcPr>
          <w:p w14:paraId="1FC53D57" w14:textId="23016A5D" w:rsidR="00A02A43" w:rsidRPr="004061A0" w:rsidRDefault="00A02A43" w:rsidP="00A02A43">
            <w:pPr>
              <w:ind w:firstLine="0"/>
            </w:pPr>
            <w:r>
              <w:t>Tỷ lệ đột biến (pmut)</w:t>
            </w:r>
          </w:p>
        </w:tc>
        <w:tc>
          <w:tcPr>
            <w:tcW w:w="1270" w:type="dxa"/>
            <w:vAlign w:val="bottom"/>
          </w:tcPr>
          <w:p w14:paraId="5C42D64A" w14:textId="2B870562" w:rsidR="00A02A43" w:rsidRDefault="00A02A43" w:rsidP="00A02A43">
            <w:pPr>
              <w:ind w:firstLine="0"/>
              <w:jc w:val="center"/>
              <w:rPr>
                <w:sz w:val="18"/>
                <w:szCs w:val="18"/>
              </w:rPr>
            </w:pPr>
            <w:r w:rsidRPr="004061A0">
              <w:t>0.5</w:t>
            </w:r>
          </w:p>
        </w:tc>
        <w:tc>
          <w:tcPr>
            <w:tcW w:w="1010" w:type="dxa"/>
            <w:vAlign w:val="bottom"/>
          </w:tcPr>
          <w:p w14:paraId="0B23C368" w14:textId="1EEC6C76" w:rsidR="00A02A43" w:rsidRPr="003E6DCB" w:rsidRDefault="00A02A43" w:rsidP="00A02A43">
            <w:pPr>
              <w:ind w:firstLine="0"/>
              <w:jc w:val="center"/>
              <w:rPr>
                <w:sz w:val="18"/>
                <w:szCs w:val="18"/>
              </w:rPr>
            </w:pPr>
            <w:r w:rsidRPr="004061A0">
              <w:t>0.3</w:t>
            </w:r>
          </w:p>
        </w:tc>
        <w:tc>
          <w:tcPr>
            <w:tcW w:w="1129" w:type="dxa"/>
            <w:vAlign w:val="bottom"/>
          </w:tcPr>
          <w:p w14:paraId="760C1D2F" w14:textId="6128CF53" w:rsidR="00A02A43" w:rsidRDefault="00A02A43" w:rsidP="00A02A43">
            <w:pPr>
              <w:ind w:firstLine="0"/>
              <w:jc w:val="center"/>
              <w:rPr>
                <w:sz w:val="18"/>
                <w:szCs w:val="18"/>
              </w:rPr>
            </w:pPr>
            <w:r w:rsidRPr="004061A0">
              <w:t>0.5</w:t>
            </w:r>
          </w:p>
        </w:tc>
      </w:tr>
      <w:tr w:rsidR="00D34569" w:rsidRPr="009A3755" w14:paraId="23EDF597" w14:textId="77777777" w:rsidTr="00361FB1">
        <w:trPr>
          <w:trHeight w:val="284"/>
          <w:jc w:val="center"/>
        </w:trPr>
        <w:tc>
          <w:tcPr>
            <w:tcW w:w="569" w:type="dxa"/>
            <w:tcBorders>
              <w:bottom w:val="single" w:sz="12" w:space="0" w:color="000000"/>
            </w:tcBorders>
            <w:vAlign w:val="bottom"/>
          </w:tcPr>
          <w:p w14:paraId="70C0EA57" w14:textId="37A2B064" w:rsidR="00D34569" w:rsidRPr="00616218" w:rsidRDefault="00D34569" w:rsidP="00361FB1">
            <w:pPr>
              <w:ind w:firstLine="0"/>
              <w:jc w:val="center"/>
              <w:rPr>
                <w:iCs/>
                <w:sz w:val="18"/>
                <w:szCs w:val="18"/>
              </w:rPr>
            </w:pPr>
            <w:r w:rsidRPr="00D34569">
              <w:t>7</w:t>
            </w:r>
          </w:p>
        </w:tc>
        <w:tc>
          <w:tcPr>
            <w:tcW w:w="2821" w:type="dxa"/>
            <w:tcBorders>
              <w:bottom w:val="single" w:sz="12" w:space="0" w:color="000000"/>
            </w:tcBorders>
            <w:vAlign w:val="bottom"/>
          </w:tcPr>
          <w:p w14:paraId="19DF4178" w14:textId="0245304E" w:rsidR="00D34569" w:rsidRDefault="005665E5" w:rsidP="00D34569">
            <w:pPr>
              <w:ind w:firstLine="0"/>
              <w:rPr>
                <w:iCs/>
                <w:sz w:val="18"/>
                <w:szCs w:val="18"/>
              </w:rPr>
            </w:pPr>
            <w:r>
              <w:t>Kích thước lưới ngoài</w:t>
            </w:r>
          </w:p>
        </w:tc>
        <w:tc>
          <w:tcPr>
            <w:tcW w:w="1270" w:type="dxa"/>
            <w:tcBorders>
              <w:bottom w:val="single" w:sz="12" w:space="0" w:color="000000"/>
            </w:tcBorders>
            <w:vAlign w:val="bottom"/>
          </w:tcPr>
          <w:p w14:paraId="33EB0C8F" w14:textId="2DCBD1E2" w:rsidR="00D34569" w:rsidRPr="009A3755" w:rsidRDefault="00D34569" w:rsidP="00361FB1">
            <w:pPr>
              <w:ind w:firstLine="0"/>
              <w:jc w:val="center"/>
              <w:rPr>
                <w:sz w:val="18"/>
                <w:szCs w:val="18"/>
              </w:rPr>
            </w:pPr>
            <w:r w:rsidRPr="004061A0">
              <w:t>7x7</w:t>
            </w:r>
          </w:p>
        </w:tc>
        <w:tc>
          <w:tcPr>
            <w:tcW w:w="1010" w:type="dxa"/>
            <w:tcBorders>
              <w:bottom w:val="single" w:sz="12" w:space="0" w:color="000000"/>
            </w:tcBorders>
            <w:vAlign w:val="bottom"/>
          </w:tcPr>
          <w:p w14:paraId="5B4D94A7" w14:textId="7F3FA756" w:rsidR="00D34569" w:rsidRDefault="00D34569" w:rsidP="00361FB1">
            <w:pPr>
              <w:ind w:firstLine="0"/>
              <w:jc w:val="center"/>
              <w:rPr>
                <w:sz w:val="18"/>
                <w:szCs w:val="18"/>
              </w:rPr>
            </w:pPr>
            <w:r w:rsidRPr="004061A0">
              <w:t>-</w:t>
            </w:r>
          </w:p>
        </w:tc>
        <w:tc>
          <w:tcPr>
            <w:tcW w:w="1129" w:type="dxa"/>
            <w:tcBorders>
              <w:bottom w:val="single" w:sz="12" w:space="0" w:color="000000"/>
            </w:tcBorders>
            <w:vAlign w:val="bottom"/>
          </w:tcPr>
          <w:p w14:paraId="4A4CA82E" w14:textId="48037F16" w:rsidR="00D34569" w:rsidRPr="009A3755" w:rsidRDefault="00D34569" w:rsidP="00361FB1">
            <w:pPr>
              <w:ind w:firstLine="0"/>
              <w:jc w:val="center"/>
              <w:rPr>
                <w:sz w:val="18"/>
                <w:szCs w:val="18"/>
              </w:rPr>
            </w:pPr>
            <w:r w:rsidRPr="004061A0">
              <w:t>7x7</w:t>
            </w:r>
          </w:p>
        </w:tc>
      </w:tr>
    </w:tbl>
    <w:p w14:paraId="47B71A30" w14:textId="1C2CF696" w:rsidR="00361FB1" w:rsidRDefault="00361FB1" w:rsidP="00361FB1">
      <w:pPr>
        <w:pStyle w:val="heading1"/>
      </w:pPr>
      <w:r>
        <w:t>Kết quả thực nghiệm và thảo luận</w:t>
      </w:r>
    </w:p>
    <w:p w14:paraId="189C5B6A" w14:textId="121644E8" w:rsidR="00191C01" w:rsidRDefault="00191C01" w:rsidP="00191C01">
      <w:pPr>
        <w:pStyle w:val="heading2"/>
        <w:spacing w:beforeLines="50" w:before="120"/>
      </w:pPr>
      <w:r>
        <w:t>Mô tả mô hình và kiểm chứng FEM</w:t>
      </w:r>
    </w:p>
    <w:p w14:paraId="5DDCE88B" w14:textId="0D028E4C" w:rsidR="0074563C" w:rsidRPr="0074563C" w:rsidRDefault="0074563C" w:rsidP="0074563C">
      <w:pPr>
        <w:pStyle w:val="NormalWeb"/>
        <w:jc w:val="both"/>
        <w:rPr>
          <w:sz w:val="20"/>
          <w:szCs w:val="20"/>
        </w:rPr>
      </w:pPr>
      <w:r>
        <w:rPr>
          <w:sz w:val="20"/>
        </w:rPr>
        <w:t>Để đánh giá ba khung tính toán tối ưu, nghiên cứu phân tích một khung phẳng thép hai tầng, một nhịp làm mô hình chuẩn, chịu tác động của tải trọng đứng và áp lực gió tương đương của vùng. Trước khi đưa mô hình kết cấu này vào vòng lặp tối ưu hóa, chương trình FEM viết trên nền MATLAB được kiểm chứng trước với phần mềm thương mại SAP2000. Trên toàn bộ các nút và phần tử được theo dõi, sai số tương đối lớn nhất về chuyển vị nút chỉ là 0.0445%, cho thấy bộ giải tự xây dựng đủ chính xác để sử dụng đánh giá phản ứng kết cấu và giá trị hàm mục tiêu trong suốt quá trình tối ưu hóa.</w:t>
      </w:r>
    </w:p>
    <w:p w14:paraId="07E26388" w14:textId="266D9F14" w:rsidR="00361FB1" w:rsidRDefault="00361FB1" w:rsidP="00361FB1">
      <w:pPr>
        <w:pStyle w:val="tablecaption"/>
      </w:pPr>
      <w:r>
        <w:rPr>
          <w:b/>
        </w:rPr>
        <w:t>Bảng 2.</w:t>
      </w:r>
      <w:r>
        <w:t xml:space="preserve"> Tổng hợp các biến thiết kế và ràng buộc đầu vào cho mô hình khung số.</w:t>
      </w:r>
    </w:p>
    <w:tbl>
      <w:tblPr>
        <w:tblW w:w="6237" w:type="dxa"/>
        <w:jc w:val="center"/>
        <w:tblLayout w:type="fixed"/>
        <w:tblCellMar>
          <w:left w:w="70" w:type="dxa"/>
          <w:right w:w="70" w:type="dxa"/>
        </w:tblCellMar>
        <w:tblLook w:val="0000" w:firstRow="0" w:lastRow="0" w:firstColumn="0" w:lastColumn="0" w:noHBand="0" w:noVBand="0"/>
      </w:tblPr>
      <w:tblGrid>
        <w:gridCol w:w="567"/>
        <w:gridCol w:w="3402"/>
        <w:gridCol w:w="850"/>
        <w:gridCol w:w="1418"/>
      </w:tblGrid>
      <w:tr w:rsidR="00361FB1" w:rsidRPr="00DF51B8" w14:paraId="440CABE6" w14:textId="77777777" w:rsidTr="00F842C5">
        <w:trPr>
          <w:jc w:val="center"/>
        </w:trPr>
        <w:tc>
          <w:tcPr>
            <w:tcW w:w="567" w:type="dxa"/>
            <w:tcBorders>
              <w:top w:val="single" w:sz="12" w:space="0" w:color="000000"/>
              <w:bottom w:val="single" w:sz="6" w:space="0" w:color="000000"/>
            </w:tcBorders>
            <w:vAlign w:val="bottom"/>
          </w:tcPr>
          <w:p w14:paraId="13111AA5" w14:textId="5DB43E81" w:rsidR="00361FB1" w:rsidRPr="00DF51B8" w:rsidRDefault="00361FB1" w:rsidP="00361FB1">
            <w:pPr>
              <w:ind w:firstLine="0"/>
              <w:jc w:val="center"/>
              <w:rPr>
                <w:b/>
                <w:bCs/>
                <w:sz w:val="18"/>
                <w:szCs w:val="18"/>
              </w:rPr>
            </w:pPr>
            <w:r>
              <w:t>STT</w:t>
            </w:r>
          </w:p>
        </w:tc>
        <w:tc>
          <w:tcPr>
            <w:tcW w:w="3402" w:type="dxa"/>
            <w:tcBorders>
              <w:top w:val="single" w:sz="12" w:space="0" w:color="000000"/>
              <w:bottom w:val="single" w:sz="6" w:space="0" w:color="000000"/>
            </w:tcBorders>
            <w:vAlign w:val="bottom"/>
          </w:tcPr>
          <w:p w14:paraId="1237F54D" w14:textId="24B79AE4" w:rsidR="00361FB1" w:rsidRPr="00DF51B8" w:rsidRDefault="00361FB1" w:rsidP="00361FB1">
            <w:pPr>
              <w:ind w:firstLine="0"/>
              <w:jc w:val="center"/>
              <w:rPr>
                <w:b/>
                <w:bCs/>
                <w:sz w:val="18"/>
                <w:szCs w:val="18"/>
              </w:rPr>
            </w:pPr>
            <w:r>
              <w:t>Thông số mô hình</w:t>
            </w:r>
          </w:p>
        </w:tc>
        <w:tc>
          <w:tcPr>
            <w:tcW w:w="850" w:type="dxa"/>
            <w:tcBorders>
              <w:top w:val="single" w:sz="12" w:space="0" w:color="000000"/>
              <w:bottom w:val="single" w:sz="6" w:space="0" w:color="000000"/>
            </w:tcBorders>
            <w:vAlign w:val="bottom"/>
          </w:tcPr>
          <w:p w14:paraId="07CA37C9" w14:textId="384042C0" w:rsidR="00361FB1" w:rsidRPr="00DF51B8" w:rsidRDefault="00361FB1" w:rsidP="00361FB1">
            <w:pPr>
              <w:ind w:firstLine="0"/>
              <w:jc w:val="center"/>
              <w:rPr>
                <w:b/>
                <w:bCs/>
                <w:sz w:val="18"/>
                <w:szCs w:val="18"/>
              </w:rPr>
            </w:pPr>
            <w:r>
              <w:t>Ký hiệu</w:t>
            </w:r>
          </w:p>
        </w:tc>
        <w:tc>
          <w:tcPr>
            <w:tcW w:w="1418" w:type="dxa"/>
            <w:tcBorders>
              <w:top w:val="single" w:sz="12" w:space="0" w:color="000000"/>
              <w:bottom w:val="single" w:sz="6" w:space="0" w:color="000000"/>
            </w:tcBorders>
            <w:vAlign w:val="bottom"/>
          </w:tcPr>
          <w:p w14:paraId="73CABEF5" w14:textId="7C16350C" w:rsidR="00361FB1" w:rsidRPr="00DF51B8" w:rsidRDefault="00361FB1" w:rsidP="00361FB1">
            <w:pPr>
              <w:ind w:firstLine="0"/>
              <w:jc w:val="center"/>
              <w:rPr>
                <w:b/>
                <w:bCs/>
                <w:sz w:val="18"/>
                <w:szCs w:val="18"/>
              </w:rPr>
            </w:pPr>
            <w:r>
              <w:t>Giá trị áp dụng</w:t>
            </w:r>
          </w:p>
        </w:tc>
      </w:tr>
      <w:tr w:rsidR="00361FB1" w:rsidRPr="00DF51B8" w14:paraId="72D9ABAE" w14:textId="77777777" w:rsidTr="00F842C5">
        <w:trPr>
          <w:trHeight w:val="284"/>
          <w:jc w:val="center"/>
        </w:trPr>
        <w:tc>
          <w:tcPr>
            <w:tcW w:w="567" w:type="dxa"/>
            <w:vAlign w:val="bottom"/>
          </w:tcPr>
          <w:p w14:paraId="352B69CD" w14:textId="7E35EC3F" w:rsidR="00361FB1" w:rsidRPr="00DF51B8" w:rsidRDefault="00361FB1" w:rsidP="00361FB1">
            <w:pPr>
              <w:ind w:firstLine="0"/>
              <w:jc w:val="center"/>
              <w:rPr>
                <w:sz w:val="18"/>
                <w:szCs w:val="18"/>
              </w:rPr>
            </w:pPr>
            <w:r w:rsidRPr="00361FB1">
              <w:t>1</w:t>
            </w:r>
          </w:p>
        </w:tc>
        <w:tc>
          <w:tcPr>
            <w:tcW w:w="3402" w:type="dxa"/>
            <w:vAlign w:val="bottom"/>
          </w:tcPr>
          <w:p w14:paraId="5D86AFBE" w14:textId="434D5491" w:rsidR="00361FB1" w:rsidRPr="00DF51B8" w:rsidRDefault="00361FB1" w:rsidP="00361FB1">
            <w:pPr>
              <w:ind w:firstLine="0"/>
              <w:rPr>
                <w:sz w:val="18"/>
                <w:szCs w:val="18"/>
              </w:rPr>
            </w:pPr>
            <w:r>
              <w:t>Nhịp chính / Bước khung</w:t>
            </w:r>
          </w:p>
        </w:tc>
        <w:tc>
          <w:tcPr>
            <w:tcW w:w="850" w:type="dxa"/>
            <w:vAlign w:val="bottom"/>
          </w:tcPr>
          <w:p w14:paraId="1310F6CD" w14:textId="33DC0C32" w:rsidR="00361FB1" w:rsidRPr="00DF51B8" w:rsidRDefault="00361FB1" w:rsidP="00361FB1">
            <w:pPr>
              <w:ind w:firstLine="0"/>
              <w:jc w:val="center"/>
              <w:rPr>
                <w:sz w:val="18"/>
                <w:szCs w:val="18"/>
              </w:rPr>
            </w:pPr>
            <w:r w:rsidRPr="00361FB1">
              <w:t>L / B</w:t>
            </w:r>
          </w:p>
        </w:tc>
        <w:tc>
          <w:tcPr>
            <w:tcW w:w="1418" w:type="dxa"/>
            <w:vAlign w:val="bottom"/>
          </w:tcPr>
          <w:p w14:paraId="0CD8C3BC" w14:textId="141FFEB3" w:rsidR="00361FB1" w:rsidRPr="00DF51B8" w:rsidRDefault="00361FB1" w:rsidP="00361FB1">
            <w:pPr>
              <w:ind w:firstLine="0"/>
              <w:jc w:val="center"/>
              <w:rPr>
                <w:sz w:val="18"/>
                <w:szCs w:val="18"/>
              </w:rPr>
            </w:pPr>
            <w:r w:rsidRPr="00361FB1">
              <w:t>10.0 m / 6.0 m</w:t>
            </w:r>
          </w:p>
        </w:tc>
      </w:tr>
      <w:tr w:rsidR="00361FB1" w:rsidRPr="00DF51B8" w14:paraId="3F318490" w14:textId="77777777" w:rsidTr="00F842C5">
        <w:trPr>
          <w:trHeight w:val="284"/>
          <w:jc w:val="center"/>
        </w:trPr>
        <w:tc>
          <w:tcPr>
            <w:tcW w:w="567" w:type="dxa"/>
            <w:vAlign w:val="bottom"/>
          </w:tcPr>
          <w:p w14:paraId="239C2EBE" w14:textId="42BC9147" w:rsidR="00361FB1" w:rsidRPr="00DF51B8" w:rsidRDefault="00361FB1" w:rsidP="00361FB1">
            <w:pPr>
              <w:ind w:firstLine="0"/>
              <w:jc w:val="center"/>
              <w:rPr>
                <w:sz w:val="18"/>
                <w:szCs w:val="18"/>
              </w:rPr>
            </w:pPr>
            <w:r w:rsidRPr="00361FB1">
              <w:t>2</w:t>
            </w:r>
          </w:p>
        </w:tc>
        <w:tc>
          <w:tcPr>
            <w:tcW w:w="3402" w:type="dxa"/>
            <w:vAlign w:val="bottom"/>
          </w:tcPr>
          <w:p w14:paraId="39BA04AB" w14:textId="3CAF4B01" w:rsidR="00361FB1" w:rsidRPr="00DF51B8" w:rsidRDefault="00361FB1" w:rsidP="00361FB1">
            <w:pPr>
              <w:ind w:firstLine="0"/>
              <w:rPr>
                <w:sz w:val="18"/>
                <w:szCs w:val="18"/>
              </w:rPr>
            </w:pPr>
            <w:r>
              <w:t>Chiều cao tầng 1 / tầng 2</w:t>
            </w:r>
          </w:p>
        </w:tc>
        <w:tc>
          <w:tcPr>
            <w:tcW w:w="850" w:type="dxa"/>
            <w:vAlign w:val="bottom"/>
          </w:tcPr>
          <w:p w14:paraId="3051DF33" w14:textId="625E3918" w:rsidR="00361FB1" w:rsidRPr="00DF51B8" w:rsidRDefault="00361FB1" w:rsidP="00361FB1">
            <w:pPr>
              <w:ind w:firstLine="0"/>
              <w:jc w:val="center"/>
              <w:rPr>
                <w:sz w:val="18"/>
                <w:szCs w:val="18"/>
              </w:rPr>
            </w:pPr>
            <w:r w:rsidRPr="00361FB1">
              <w:t>H</w:t>
            </w:r>
            <w:r w:rsidRPr="0074563C">
              <w:rPr>
                <w:vertAlign w:val="subscript"/>
              </w:rPr>
              <w:t>1</w:t>
            </w:r>
            <w:r w:rsidRPr="00361FB1">
              <w:t>​ / H</w:t>
            </w:r>
            <w:r w:rsidRPr="0074563C">
              <w:rPr>
                <w:vertAlign w:val="subscript"/>
              </w:rPr>
              <w:t>2</w:t>
            </w:r>
            <w:r w:rsidRPr="00361FB1">
              <w:t>​</w:t>
            </w:r>
          </w:p>
        </w:tc>
        <w:tc>
          <w:tcPr>
            <w:tcW w:w="1418" w:type="dxa"/>
            <w:vAlign w:val="bottom"/>
          </w:tcPr>
          <w:p w14:paraId="4FEC8184" w14:textId="37A3C1C1" w:rsidR="00361FB1" w:rsidRPr="00DF51B8" w:rsidRDefault="00361FB1" w:rsidP="00361FB1">
            <w:pPr>
              <w:ind w:firstLine="0"/>
              <w:jc w:val="center"/>
              <w:rPr>
                <w:sz w:val="18"/>
                <w:szCs w:val="18"/>
              </w:rPr>
            </w:pPr>
            <w:r w:rsidRPr="00361FB1">
              <w:t>4.0 m / 4.0 m</w:t>
            </w:r>
          </w:p>
        </w:tc>
      </w:tr>
      <w:tr w:rsidR="00361FB1" w:rsidRPr="00DF51B8" w14:paraId="37078ABC" w14:textId="77777777" w:rsidTr="00F842C5">
        <w:trPr>
          <w:trHeight w:val="284"/>
          <w:jc w:val="center"/>
        </w:trPr>
        <w:tc>
          <w:tcPr>
            <w:tcW w:w="567" w:type="dxa"/>
            <w:vAlign w:val="bottom"/>
          </w:tcPr>
          <w:p w14:paraId="69B75975" w14:textId="40EAB978" w:rsidR="00361FB1" w:rsidRPr="00DF51B8" w:rsidRDefault="00361FB1" w:rsidP="00361FB1">
            <w:pPr>
              <w:ind w:firstLine="0"/>
              <w:jc w:val="center"/>
              <w:rPr>
                <w:sz w:val="18"/>
                <w:szCs w:val="18"/>
              </w:rPr>
            </w:pPr>
            <w:r w:rsidRPr="00361FB1">
              <w:t>3</w:t>
            </w:r>
          </w:p>
        </w:tc>
        <w:tc>
          <w:tcPr>
            <w:tcW w:w="3402" w:type="dxa"/>
            <w:vAlign w:val="bottom"/>
          </w:tcPr>
          <w:p w14:paraId="39EFD2D8" w14:textId="50A72ED3" w:rsidR="00361FB1" w:rsidRPr="00DF51B8" w:rsidRDefault="00361FB1" w:rsidP="00361FB1">
            <w:pPr>
              <w:ind w:firstLine="0"/>
              <w:rPr>
                <w:sz w:val="18"/>
                <w:szCs w:val="18"/>
              </w:rPr>
            </w:pPr>
            <w:r>
              <w:t>Tổng tải trọng đứng (tĩnh tải + hoạt tải)</w:t>
            </w:r>
          </w:p>
        </w:tc>
        <w:tc>
          <w:tcPr>
            <w:tcW w:w="850" w:type="dxa"/>
            <w:vAlign w:val="bottom"/>
          </w:tcPr>
          <w:p w14:paraId="40786D2E" w14:textId="29D700D7" w:rsidR="00361FB1" w:rsidRPr="00DF51B8" w:rsidRDefault="00361FB1" w:rsidP="00361FB1">
            <w:pPr>
              <w:ind w:firstLine="0"/>
              <w:jc w:val="center"/>
              <w:rPr>
                <w:sz w:val="18"/>
                <w:szCs w:val="18"/>
              </w:rPr>
            </w:pPr>
            <w:r w:rsidRPr="00361FB1">
              <w:t>q</w:t>
            </w:r>
            <w:r w:rsidRPr="0074563C">
              <w:rPr>
                <w:vertAlign w:val="subscript"/>
              </w:rPr>
              <w:t>v​</w:t>
            </w:r>
          </w:p>
        </w:tc>
        <w:tc>
          <w:tcPr>
            <w:tcW w:w="1418" w:type="dxa"/>
            <w:vAlign w:val="bottom"/>
          </w:tcPr>
          <w:p w14:paraId="670146D7" w14:textId="3BA0F3BB" w:rsidR="00361FB1" w:rsidRPr="00DF51B8" w:rsidRDefault="00361FB1" w:rsidP="00361FB1">
            <w:pPr>
              <w:ind w:firstLine="0"/>
              <w:jc w:val="center"/>
              <w:rPr>
                <w:sz w:val="18"/>
                <w:szCs w:val="18"/>
              </w:rPr>
            </w:pPr>
            <w:r w:rsidRPr="00361FB1">
              <w:t>10.0 kN/m²</w:t>
            </w:r>
          </w:p>
        </w:tc>
      </w:tr>
      <w:tr w:rsidR="00361FB1" w:rsidRPr="00DF51B8" w14:paraId="7344C2A5" w14:textId="77777777" w:rsidTr="00F842C5">
        <w:trPr>
          <w:trHeight w:val="284"/>
          <w:jc w:val="center"/>
        </w:trPr>
        <w:tc>
          <w:tcPr>
            <w:tcW w:w="567" w:type="dxa"/>
            <w:vAlign w:val="bottom"/>
          </w:tcPr>
          <w:p w14:paraId="376225F7" w14:textId="7AC99846" w:rsidR="00361FB1" w:rsidRPr="00DF51B8" w:rsidRDefault="00361FB1" w:rsidP="00361FB1">
            <w:pPr>
              <w:ind w:firstLine="0"/>
              <w:jc w:val="center"/>
              <w:rPr>
                <w:sz w:val="18"/>
                <w:szCs w:val="18"/>
              </w:rPr>
            </w:pPr>
            <w:r w:rsidRPr="00361FB1">
              <w:t>4</w:t>
            </w:r>
          </w:p>
        </w:tc>
        <w:tc>
          <w:tcPr>
            <w:tcW w:w="3402" w:type="dxa"/>
            <w:vAlign w:val="bottom"/>
          </w:tcPr>
          <w:p w14:paraId="4B573C23" w14:textId="450AB557" w:rsidR="00361FB1" w:rsidRPr="00DF51B8" w:rsidRDefault="00361FB1" w:rsidP="00361FB1">
            <w:pPr>
              <w:ind w:firstLine="0"/>
              <w:rPr>
                <w:sz w:val="18"/>
                <w:szCs w:val="18"/>
              </w:rPr>
            </w:pPr>
            <w:r>
              <w:t>Áp lực gió cơ bản [2]</w:t>
            </w:r>
          </w:p>
        </w:tc>
        <w:tc>
          <w:tcPr>
            <w:tcW w:w="850" w:type="dxa"/>
            <w:vAlign w:val="bottom"/>
          </w:tcPr>
          <w:p w14:paraId="6CAAE886" w14:textId="73650F5E" w:rsidR="00361FB1" w:rsidRPr="00DF51B8" w:rsidRDefault="00361FB1" w:rsidP="00361FB1">
            <w:pPr>
              <w:ind w:firstLine="0"/>
              <w:jc w:val="center"/>
              <w:rPr>
                <w:sz w:val="18"/>
                <w:szCs w:val="18"/>
              </w:rPr>
            </w:pPr>
            <w:r w:rsidRPr="00361FB1">
              <w:t>W</w:t>
            </w:r>
            <w:r w:rsidRPr="0074563C">
              <w:rPr>
                <w:vertAlign w:val="subscript"/>
              </w:rPr>
              <w:t>0</w:t>
            </w:r>
            <w:r w:rsidRPr="00361FB1">
              <w:t>​</w:t>
            </w:r>
          </w:p>
        </w:tc>
        <w:tc>
          <w:tcPr>
            <w:tcW w:w="1418" w:type="dxa"/>
            <w:vAlign w:val="bottom"/>
          </w:tcPr>
          <w:p w14:paraId="73A74667" w14:textId="7933621E" w:rsidR="00361FB1" w:rsidRPr="00DF51B8" w:rsidRDefault="00361FB1" w:rsidP="00361FB1">
            <w:pPr>
              <w:ind w:firstLine="0"/>
              <w:jc w:val="center"/>
              <w:rPr>
                <w:sz w:val="18"/>
                <w:szCs w:val="18"/>
              </w:rPr>
            </w:pPr>
            <w:r w:rsidRPr="00361FB1">
              <w:t>1.</w:t>
            </w:r>
            <w:r w:rsidR="00A02A43">
              <w:t>55</w:t>
            </w:r>
            <w:r w:rsidRPr="00361FB1">
              <w:t xml:space="preserve"> kN/m²</w:t>
            </w:r>
          </w:p>
        </w:tc>
      </w:tr>
      <w:tr w:rsidR="00361FB1" w:rsidRPr="00DF51B8" w14:paraId="620EF675" w14:textId="77777777" w:rsidTr="00F842C5">
        <w:trPr>
          <w:trHeight w:val="284"/>
          <w:jc w:val="center"/>
        </w:trPr>
        <w:tc>
          <w:tcPr>
            <w:tcW w:w="567" w:type="dxa"/>
            <w:vAlign w:val="bottom"/>
          </w:tcPr>
          <w:p w14:paraId="2FEC1D11" w14:textId="02904CEC" w:rsidR="00361FB1" w:rsidRPr="00DF51B8" w:rsidRDefault="00361FB1" w:rsidP="00361FB1">
            <w:pPr>
              <w:ind w:firstLine="0"/>
              <w:jc w:val="center"/>
              <w:rPr>
                <w:sz w:val="18"/>
                <w:szCs w:val="18"/>
              </w:rPr>
            </w:pPr>
            <w:r w:rsidRPr="00361FB1">
              <w:lastRenderedPageBreak/>
              <w:t>5</w:t>
            </w:r>
          </w:p>
        </w:tc>
        <w:tc>
          <w:tcPr>
            <w:tcW w:w="3402" w:type="dxa"/>
            <w:vAlign w:val="bottom"/>
          </w:tcPr>
          <w:p w14:paraId="1023E906" w14:textId="600B04AD" w:rsidR="00361FB1" w:rsidRPr="00DF51B8" w:rsidRDefault="00361FB1" w:rsidP="00361FB1">
            <w:pPr>
              <w:ind w:firstLine="0"/>
              <w:rPr>
                <w:sz w:val="18"/>
                <w:szCs w:val="18"/>
              </w:rPr>
            </w:pPr>
            <w:r>
              <w:t>Cường độ chảy (thép SS400)</w:t>
            </w:r>
          </w:p>
        </w:tc>
        <w:tc>
          <w:tcPr>
            <w:tcW w:w="850" w:type="dxa"/>
            <w:vAlign w:val="bottom"/>
          </w:tcPr>
          <w:p w14:paraId="4CAF4878" w14:textId="402A0463" w:rsidR="00361FB1" w:rsidRPr="00DF51B8" w:rsidRDefault="00361FB1" w:rsidP="00361FB1">
            <w:pPr>
              <w:ind w:firstLine="0"/>
              <w:jc w:val="center"/>
              <w:rPr>
                <w:sz w:val="18"/>
                <w:szCs w:val="18"/>
              </w:rPr>
            </w:pPr>
            <w:r w:rsidRPr="00361FB1">
              <w:t>f</w:t>
            </w:r>
            <w:r w:rsidRPr="0074563C">
              <w:rPr>
                <w:vertAlign w:val="subscript"/>
              </w:rPr>
              <w:t>y</w:t>
            </w:r>
            <w:r w:rsidRPr="00361FB1">
              <w:t>​</w:t>
            </w:r>
          </w:p>
        </w:tc>
        <w:tc>
          <w:tcPr>
            <w:tcW w:w="1418" w:type="dxa"/>
            <w:vAlign w:val="bottom"/>
          </w:tcPr>
          <w:p w14:paraId="7B7C13C2" w14:textId="7008FFD2" w:rsidR="00361FB1" w:rsidRPr="00DF51B8" w:rsidRDefault="00361FB1" w:rsidP="00361FB1">
            <w:pPr>
              <w:ind w:firstLine="0"/>
              <w:jc w:val="center"/>
              <w:rPr>
                <w:sz w:val="18"/>
                <w:szCs w:val="18"/>
              </w:rPr>
            </w:pPr>
            <w:r w:rsidRPr="00361FB1">
              <w:t>245 MPa</w:t>
            </w:r>
          </w:p>
        </w:tc>
      </w:tr>
      <w:tr w:rsidR="00361FB1" w:rsidRPr="00DF51B8" w14:paraId="3A3879E5" w14:textId="77777777" w:rsidTr="00F842C5">
        <w:trPr>
          <w:trHeight w:val="284"/>
          <w:jc w:val="center"/>
        </w:trPr>
        <w:tc>
          <w:tcPr>
            <w:tcW w:w="567" w:type="dxa"/>
            <w:tcBorders>
              <w:bottom w:val="single" w:sz="12" w:space="0" w:color="000000"/>
            </w:tcBorders>
            <w:vAlign w:val="bottom"/>
          </w:tcPr>
          <w:p w14:paraId="7311BF71" w14:textId="6BB8F893" w:rsidR="00361FB1" w:rsidRPr="00DF51B8" w:rsidRDefault="00361FB1" w:rsidP="00361FB1">
            <w:pPr>
              <w:ind w:firstLine="0"/>
              <w:jc w:val="center"/>
              <w:rPr>
                <w:sz w:val="18"/>
                <w:szCs w:val="18"/>
              </w:rPr>
            </w:pPr>
            <w:r w:rsidRPr="00361FB1">
              <w:t>6</w:t>
            </w:r>
          </w:p>
        </w:tc>
        <w:tc>
          <w:tcPr>
            <w:tcW w:w="3402" w:type="dxa"/>
            <w:tcBorders>
              <w:bottom w:val="single" w:sz="12" w:space="0" w:color="000000"/>
            </w:tcBorders>
            <w:vAlign w:val="bottom"/>
          </w:tcPr>
          <w:p w14:paraId="0AEA4332" w14:textId="55A4AA32" w:rsidR="00361FB1" w:rsidRPr="00DF51B8" w:rsidRDefault="00361FB1" w:rsidP="00361FB1">
            <w:pPr>
              <w:ind w:firstLine="0"/>
              <w:rPr>
                <w:sz w:val="18"/>
                <w:szCs w:val="18"/>
              </w:rPr>
            </w:pPr>
            <w:r>
              <w:t>Mô đun đàn hồi (thép SS400)</w:t>
            </w:r>
          </w:p>
        </w:tc>
        <w:tc>
          <w:tcPr>
            <w:tcW w:w="850" w:type="dxa"/>
            <w:tcBorders>
              <w:bottom w:val="single" w:sz="12" w:space="0" w:color="000000"/>
            </w:tcBorders>
            <w:vAlign w:val="bottom"/>
          </w:tcPr>
          <w:p w14:paraId="5820936E" w14:textId="1C608922" w:rsidR="00361FB1" w:rsidRPr="00DF51B8" w:rsidRDefault="00361FB1" w:rsidP="00361FB1">
            <w:pPr>
              <w:ind w:firstLine="0"/>
              <w:jc w:val="center"/>
              <w:rPr>
                <w:sz w:val="18"/>
                <w:szCs w:val="18"/>
              </w:rPr>
            </w:pPr>
            <w:r w:rsidRPr="00361FB1">
              <w:t>E</w:t>
            </w:r>
          </w:p>
        </w:tc>
        <w:tc>
          <w:tcPr>
            <w:tcW w:w="1418" w:type="dxa"/>
            <w:tcBorders>
              <w:bottom w:val="single" w:sz="12" w:space="0" w:color="000000"/>
            </w:tcBorders>
            <w:vAlign w:val="bottom"/>
          </w:tcPr>
          <w:p w14:paraId="74C4BAA0" w14:textId="5A11B70A" w:rsidR="00361FB1" w:rsidRPr="00DF51B8" w:rsidRDefault="00361FB1" w:rsidP="00361FB1">
            <w:pPr>
              <w:ind w:firstLine="0"/>
              <w:jc w:val="center"/>
              <w:rPr>
                <w:sz w:val="18"/>
                <w:szCs w:val="18"/>
              </w:rPr>
            </w:pPr>
            <w:r w:rsidRPr="00361FB1">
              <w:t>210000 MPa</w:t>
            </w:r>
          </w:p>
        </w:tc>
      </w:tr>
    </w:tbl>
    <w:p w14:paraId="1C0BB318" w14:textId="77777777" w:rsidR="00361FB1" w:rsidRPr="00361FB1" w:rsidRDefault="00361FB1" w:rsidP="00361FB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7"/>
        <w:gridCol w:w="3396"/>
      </w:tblGrid>
      <w:tr w:rsidR="00374E8F" w14:paraId="1C2E7C74" w14:textId="77777777" w:rsidTr="00990010">
        <w:tc>
          <w:tcPr>
            <w:tcW w:w="3487" w:type="dxa"/>
          </w:tcPr>
          <w:p w14:paraId="2858A702" w14:textId="77777777" w:rsidR="00374E8F" w:rsidRDefault="00374E8F" w:rsidP="00990010">
            <w:pPr>
              <w:pStyle w:val="BodyText"/>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E69377F" wp14:editId="6582D64E">
                  <wp:extent cx="2077517" cy="1716550"/>
                  <wp:effectExtent l="0" t="0" r="0" b="0"/>
                  <wp:docPr id="1627164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64394" name="Picture 1627164394"/>
                          <pic:cNvPicPr/>
                        </pic:nvPicPr>
                        <pic:blipFill>
                          <a:blip r:embed="rId8"/>
                          <a:stretch>
                            <a:fillRect/>
                          </a:stretch>
                        </pic:blipFill>
                        <pic:spPr>
                          <a:xfrm>
                            <a:off x="0" y="0"/>
                            <a:ext cx="2098666" cy="1734025"/>
                          </a:xfrm>
                          <a:prstGeom prst="rect">
                            <a:avLst/>
                          </a:prstGeom>
                        </pic:spPr>
                      </pic:pic>
                    </a:graphicData>
                  </a:graphic>
                </wp:inline>
              </w:drawing>
            </w:r>
          </w:p>
        </w:tc>
        <w:tc>
          <w:tcPr>
            <w:tcW w:w="3396" w:type="dxa"/>
          </w:tcPr>
          <w:p w14:paraId="6C0BCFC4" w14:textId="77777777" w:rsidR="00374E8F" w:rsidRDefault="00374E8F" w:rsidP="00990010">
            <w:pPr>
              <w:pStyle w:val="BodyText"/>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7646000" wp14:editId="10C3CEE6">
                  <wp:extent cx="2011680" cy="1709551"/>
                  <wp:effectExtent l="0" t="0" r="7620" b="5080"/>
                  <wp:docPr id="1769333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33368" name="Picture 1769333368"/>
                          <pic:cNvPicPr/>
                        </pic:nvPicPr>
                        <pic:blipFill>
                          <a:blip r:embed="rId9"/>
                          <a:stretch>
                            <a:fillRect/>
                          </a:stretch>
                        </pic:blipFill>
                        <pic:spPr>
                          <a:xfrm>
                            <a:off x="0" y="0"/>
                            <a:ext cx="2039541" cy="1733228"/>
                          </a:xfrm>
                          <a:prstGeom prst="rect">
                            <a:avLst/>
                          </a:prstGeom>
                        </pic:spPr>
                      </pic:pic>
                    </a:graphicData>
                  </a:graphic>
                </wp:inline>
              </w:drawing>
            </w:r>
          </w:p>
        </w:tc>
      </w:tr>
    </w:tbl>
    <w:p w14:paraId="13A87DAB" w14:textId="3F6ECA49" w:rsidR="00361FB1" w:rsidRPr="00361FB1" w:rsidRDefault="00374E8F" w:rsidP="00374E8F">
      <w:pPr>
        <w:pStyle w:val="figurecaption"/>
      </w:pPr>
      <w:r>
        <w:rPr>
          <w:b/>
        </w:rPr>
        <w:t>Hình 1.</w:t>
      </w:r>
      <w:r>
        <w:t xml:space="preserve"> Sơ đồ cấu hình khung và tải trọng [2]</w:t>
      </w:r>
    </w:p>
    <w:p w14:paraId="61227255" w14:textId="7506A472" w:rsidR="00D13113" w:rsidRDefault="00D13113" w:rsidP="00D13113">
      <w:pPr>
        <w:pStyle w:val="heading2"/>
        <w:spacing w:beforeLines="50" w:before="120"/>
      </w:pPr>
      <w:r>
        <w:t>Khảo sát biên Pareto và xác định điểm knee-point</w:t>
      </w:r>
    </w:p>
    <w:p w14:paraId="1E627743" w14:textId="247BC991" w:rsidR="00701792" w:rsidRPr="00701792" w:rsidRDefault="00701792" w:rsidP="00701792">
      <w:pPr>
        <w:pStyle w:val="NormalWeb"/>
        <w:jc w:val="both"/>
        <w:rPr>
          <w:sz w:val="20"/>
          <w:szCs w:val="20"/>
        </w:rPr>
      </w:pPr>
      <w:r>
        <w:rPr>
          <w:sz w:val="20"/>
        </w:rPr>
        <w:t>Gộp chung các nghiệm không bị trội của cả ba thuật toán qua 30 lần chạy tạo thành một biên Pareto lồi, rõ ràng, trải rộng khoảng 2.0–7.5 tấn khối lượng và 3–18 mm chuyển vị (Hình 2). Ở các vùng biên, ba phương pháp chỉ khác biệt không đáng kể. Về khối lượng nhỏ nhất, PESA-II và MOPSO không khác biệt có ý nghĩa thống kê (giá trị tốt nhất trong 30 lần chạy lần lượt là 1983.2 kg và 1983.7 kg; trung bình±độ lệch chuẩn là 2074±58 kg và 2108±79 kg), và cả hai đều nhẹ hơn NSGA-II (tốt nhất 2041 kg, trung bình 2141±70 kg). Về chuyển vị nhỏ nhất, PESA-II vừa cho kết quả tốt nhất (2.89 mm ứng với 7546 kg) vừa ổn định nhất (2.99±0.06 mm), vượt trội hơn NSGA-II (3.08 mm) và MOPSO (3.14 mm); điều này phù hợp với chỉ số hypervolume trung bình cao hơn của PESA-II (77.25±0.19, so với 76.15±0.69 của NSGA-II và 74.49±1.27 của MOPSO). Ngược lại, NSGA-II cho biên phân bố đều nhất (chỉ số spacing 0.0068±0.0006). Dù có những khác biệt này, cả ba thuật toán đều hội tụ về gần như cùng một điểm knee-point, trong khoảng 3503–3535 kg và 6.75–6.91 mm, cho thấy nghiệm thỏa hiệp này không phụ thuộc vào thuật toán được sử dụng.</w:t>
      </w:r>
    </w:p>
    <w:p w14:paraId="1ADF917E" w14:textId="77808A7D" w:rsidR="00701792" w:rsidRPr="00701792" w:rsidRDefault="00BB0C4E" w:rsidP="00701792">
      <w:pPr>
        <w:pStyle w:val="p1a"/>
      </w:pPr>
      <w:r>
        <w:rPr>
          <w:noProof/>
        </w:rPr>
        <w:lastRenderedPageBreak/>
        <w:drawing>
          <wp:inline distT="0" distB="0" distL="0" distR="0" wp14:anchorId="194DDFB7" wp14:editId="20D12453">
            <wp:extent cx="4324350" cy="3306708"/>
            <wp:effectExtent l="0" t="0" r="0" b="8255"/>
            <wp:docPr id="159984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1769" name="Picture 1599841769"/>
                    <pic:cNvPicPr/>
                  </pic:nvPicPr>
                  <pic:blipFill>
                    <a:blip r:embed="rId10"/>
                    <a:stretch>
                      <a:fillRect/>
                    </a:stretch>
                  </pic:blipFill>
                  <pic:spPr>
                    <a:xfrm>
                      <a:off x="0" y="0"/>
                      <a:ext cx="4336091" cy="3315686"/>
                    </a:xfrm>
                    <a:prstGeom prst="rect">
                      <a:avLst/>
                    </a:prstGeom>
                  </pic:spPr>
                </pic:pic>
              </a:graphicData>
            </a:graphic>
          </wp:inline>
        </w:drawing>
      </w:r>
    </w:p>
    <w:p w14:paraId="463AAF9F" w14:textId="2D2205E0" w:rsidR="00D13113" w:rsidRDefault="00D13113" w:rsidP="00701792">
      <w:pPr>
        <w:pStyle w:val="figurecaption"/>
        <w:spacing w:after="100" w:afterAutospacing="1" w:line="120" w:lineRule="atLeast"/>
      </w:pPr>
      <w:r>
        <w:rPr>
          <w:b/>
        </w:rPr>
        <w:t>Hình 2.</w:t>
      </w:r>
      <w:r>
        <w:t xml:space="preserve"> Tập hợp các nghiệm không bị trội (30 lần chạy/thuật toán) và các điểm knee-point thống nhất trong không gian đánh đổi khối lượng–chuyển vị</w:t>
      </w:r>
    </w:p>
    <w:p w14:paraId="4D8C2714" w14:textId="14C41903" w:rsidR="00701792" w:rsidRDefault="00701792" w:rsidP="00701792">
      <w:pPr>
        <w:pStyle w:val="heading2"/>
      </w:pPr>
      <w:r>
        <w:t>Đánh giá hiệu quả tính toán</w:t>
      </w:r>
    </w:p>
    <w:p w14:paraId="067FBDBC" w14:textId="717D212D" w:rsidR="00DB7523" w:rsidRPr="00DB7523" w:rsidRDefault="00DB7523" w:rsidP="00DB7523">
      <w:pPr>
        <w:ind w:firstLine="0"/>
        <w:rPr>
          <w:lang/>
        </w:rPr>
      </w:pPr>
      <w:r>
        <w:rPr>
          <w:sz w:val="20"/>
        </w:rPr>
        <w:t>Việc gọi lặp lại bộ giải phần tử hữu hạn bên trong vòng lặp tối ưu hóa đòi hỏi chi phí tính toán lớn. Đo thời gian trên cùng 30 lần chạy (Intel Core i5-1145G7 @ 2.60 GHz, MATLAB R2023b) cho thấy MOPSO hiệu quả vượt trội: thời gian chạy trung bình 32.95 giây, nhanh hơn 3.67 lần so với NSGA-II (120.82 giây) và nhanh hơn 2.29 lần so với PESA-II (75.49 giây). Ngay cả lần chạy chậm nhất của MOPSO (49.4 giây) cũng nhanh hơn lần chạy nhanh nhất của NSGA-II (69.2 giây), cho thấy đây là một lợi thế tốc độ ổn định chứ không phải ngẫu nhiên. Mặc dù PESA-II cho chất lượng nghiệm tổng thể tốt hơn đôi chút (Mục 3.2), lợi thế về tốc độ giúp MOPSO trở thành lựa chọn thực tiễn hơn cho các bài toán tối ưu lặp lại nhiều lần, chịu ràng buộc quy chuẩn.</w:t>
      </w:r>
    </w:p>
    <w:p w14:paraId="03FBBBF6" w14:textId="0161EF2E" w:rsidR="00FF70C7" w:rsidRDefault="00FF70C7" w:rsidP="00FF70C7">
      <w:pPr>
        <w:pStyle w:val="tablecaption"/>
      </w:pPr>
      <w:r>
        <w:rPr>
          <w:b/>
        </w:rPr>
        <w:t>Bảng 3.</w:t>
      </w:r>
      <w:r>
        <w:t xml:space="preserve"> Các chỉ số thống kê về thời gian tính toán (giây) qua 30 lần chạy độc lập.</w:t>
      </w:r>
    </w:p>
    <w:tbl>
      <w:tblPr>
        <w:tblW w:w="6096" w:type="dxa"/>
        <w:jc w:val="center"/>
        <w:tblLayout w:type="fixed"/>
        <w:tblCellMar>
          <w:left w:w="70" w:type="dxa"/>
          <w:right w:w="70" w:type="dxa"/>
        </w:tblCellMar>
        <w:tblLook w:val="0000" w:firstRow="0" w:lastRow="0" w:firstColumn="0" w:lastColumn="0" w:noHBand="0" w:noVBand="0"/>
      </w:tblPr>
      <w:tblGrid>
        <w:gridCol w:w="1134"/>
        <w:gridCol w:w="1276"/>
        <w:gridCol w:w="1134"/>
        <w:gridCol w:w="1418"/>
        <w:gridCol w:w="1134"/>
      </w:tblGrid>
      <w:tr w:rsidR="00A917A7" w:rsidRPr="00DF51B8" w14:paraId="0FFF69FA" w14:textId="77777777" w:rsidTr="00D13113">
        <w:trPr>
          <w:jc w:val="center"/>
        </w:trPr>
        <w:tc>
          <w:tcPr>
            <w:tcW w:w="1134" w:type="dxa"/>
            <w:tcBorders>
              <w:top w:val="single" w:sz="12" w:space="0" w:color="000000"/>
              <w:bottom w:val="single" w:sz="6" w:space="0" w:color="000000"/>
            </w:tcBorders>
            <w:vAlign w:val="center"/>
          </w:tcPr>
          <w:p w14:paraId="6B667FD7" w14:textId="53574FB6" w:rsidR="00A917A7" w:rsidRPr="00DF51B8" w:rsidRDefault="00A917A7" w:rsidP="00A917A7">
            <w:pPr>
              <w:ind w:firstLine="0"/>
              <w:jc w:val="center"/>
              <w:rPr>
                <w:b/>
                <w:bCs/>
                <w:sz w:val="18"/>
                <w:szCs w:val="18"/>
              </w:rPr>
            </w:pPr>
            <w:r>
              <w:t>Thuật toán</w:t>
            </w:r>
          </w:p>
        </w:tc>
        <w:tc>
          <w:tcPr>
            <w:tcW w:w="1276" w:type="dxa"/>
            <w:tcBorders>
              <w:top w:val="single" w:sz="12" w:space="0" w:color="000000"/>
              <w:bottom w:val="single" w:sz="6" w:space="0" w:color="000000"/>
            </w:tcBorders>
            <w:vAlign w:val="center"/>
          </w:tcPr>
          <w:p w14:paraId="51F42881" w14:textId="77777777" w:rsidR="00A917A7" w:rsidRDefault="00A917A7" w:rsidP="00A917A7">
            <w:pPr>
              <w:ind w:firstLine="0"/>
              <w:jc w:val="center"/>
            </w:pPr>
            <w:r>
              <w:t>Thời gian trung bình</w:t>
            </w:r>
          </w:p>
          <w:p w14:paraId="56435324" w14:textId="0D18ACC4" w:rsidR="00A917A7" w:rsidRPr="00DF51B8" w:rsidRDefault="00A917A7" w:rsidP="00A917A7">
            <w:pPr>
              <w:ind w:firstLine="0"/>
              <w:jc w:val="center"/>
              <w:rPr>
                <w:b/>
                <w:bCs/>
                <w:sz w:val="18"/>
                <w:szCs w:val="18"/>
              </w:rPr>
            </w:pPr>
            <w:r>
              <w:t>(tmean)</w:t>
            </w:r>
          </w:p>
        </w:tc>
        <w:tc>
          <w:tcPr>
            <w:tcW w:w="1134" w:type="dxa"/>
            <w:tcBorders>
              <w:top w:val="single" w:sz="12" w:space="0" w:color="000000"/>
              <w:bottom w:val="single" w:sz="6" w:space="0" w:color="000000"/>
            </w:tcBorders>
            <w:vAlign w:val="center"/>
          </w:tcPr>
          <w:p w14:paraId="6FD9659D" w14:textId="14ECC263" w:rsidR="00A917A7" w:rsidRPr="00DF51B8" w:rsidRDefault="00A917A7" w:rsidP="00A917A7">
            <w:pPr>
              <w:ind w:firstLine="0"/>
              <w:jc w:val="center"/>
              <w:rPr>
                <w:b/>
                <w:bCs/>
                <w:sz w:val="18"/>
                <w:szCs w:val="18"/>
              </w:rPr>
            </w:pPr>
            <w:r>
              <w:t>Độ lệch chuẩn (σ)</w:t>
            </w:r>
          </w:p>
        </w:tc>
        <w:tc>
          <w:tcPr>
            <w:tcW w:w="1418" w:type="dxa"/>
            <w:tcBorders>
              <w:top w:val="single" w:sz="12" w:space="0" w:color="000000"/>
              <w:bottom w:val="single" w:sz="6" w:space="0" w:color="000000"/>
            </w:tcBorders>
            <w:vAlign w:val="center"/>
          </w:tcPr>
          <w:p w14:paraId="207BAF7C" w14:textId="59EA1BB7" w:rsidR="00A917A7" w:rsidRPr="00361FB1" w:rsidRDefault="00A917A7" w:rsidP="00A917A7">
            <w:pPr>
              <w:ind w:firstLine="0"/>
              <w:jc w:val="center"/>
            </w:pPr>
            <w:r>
              <w:t>Lần chạy nhanh nhất (tmin)</w:t>
            </w:r>
          </w:p>
        </w:tc>
        <w:tc>
          <w:tcPr>
            <w:tcW w:w="1134" w:type="dxa"/>
            <w:tcBorders>
              <w:top w:val="single" w:sz="12" w:space="0" w:color="000000"/>
              <w:bottom w:val="single" w:sz="6" w:space="0" w:color="000000"/>
            </w:tcBorders>
            <w:vAlign w:val="center"/>
          </w:tcPr>
          <w:p w14:paraId="021C3A90" w14:textId="0A88B22D" w:rsidR="00A917A7" w:rsidRPr="00DF51B8" w:rsidRDefault="00A917A7" w:rsidP="00A917A7">
            <w:pPr>
              <w:ind w:firstLine="0"/>
              <w:jc w:val="center"/>
              <w:rPr>
                <w:b/>
                <w:bCs/>
                <w:sz w:val="18"/>
                <w:szCs w:val="18"/>
              </w:rPr>
            </w:pPr>
            <w:r>
              <w:t>Lần chạy chậm nhất (tmax)</w:t>
            </w:r>
          </w:p>
        </w:tc>
      </w:tr>
      <w:tr w:rsidR="00A917A7" w:rsidRPr="00DF51B8" w14:paraId="0ECB0F0E" w14:textId="77777777" w:rsidTr="00D13113">
        <w:trPr>
          <w:trHeight w:val="284"/>
          <w:jc w:val="center"/>
        </w:trPr>
        <w:tc>
          <w:tcPr>
            <w:tcW w:w="1134" w:type="dxa"/>
            <w:vAlign w:val="center"/>
          </w:tcPr>
          <w:p w14:paraId="5491501F" w14:textId="04F48BE0" w:rsidR="00A917A7" w:rsidRPr="00DF51B8" w:rsidRDefault="00A917A7" w:rsidP="00A917A7">
            <w:pPr>
              <w:ind w:firstLine="0"/>
              <w:jc w:val="center"/>
              <w:rPr>
                <w:sz w:val="18"/>
                <w:szCs w:val="18"/>
              </w:rPr>
            </w:pPr>
            <w:r w:rsidRPr="00FF70C7">
              <w:t>MOPSO</w:t>
            </w:r>
          </w:p>
        </w:tc>
        <w:tc>
          <w:tcPr>
            <w:tcW w:w="1276" w:type="dxa"/>
            <w:vAlign w:val="center"/>
          </w:tcPr>
          <w:p>
            <w:r>
              <w:t>32.95</w:t>
            </w:r>
          </w:p>
        </w:tc>
        <w:tc>
          <w:tcPr>
            <w:tcW w:w="1134" w:type="dxa"/>
            <w:vAlign w:val="center"/>
          </w:tcPr>
          <w:p>
            <w:r>
              <w:t>7.84</w:t>
            </w:r>
          </w:p>
        </w:tc>
        <w:tc>
          <w:tcPr>
            <w:tcW w:w="1418" w:type="dxa"/>
            <w:vAlign w:val="center"/>
          </w:tcPr>
          <w:p>
            <w:r>
              <w:t>20.44</w:t>
            </w:r>
          </w:p>
        </w:tc>
        <w:tc>
          <w:tcPr>
            <w:tcW w:w="1134" w:type="dxa"/>
            <w:vAlign w:val="center"/>
          </w:tcPr>
          <w:p>
            <w:r>
              <w:t>49.39</w:t>
            </w:r>
          </w:p>
        </w:tc>
      </w:tr>
      <w:tr w:rsidR="00A917A7" w:rsidRPr="00DF51B8" w14:paraId="4F4489F3" w14:textId="77777777" w:rsidTr="00D13113">
        <w:trPr>
          <w:trHeight w:val="284"/>
          <w:jc w:val="center"/>
        </w:trPr>
        <w:tc>
          <w:tcPr>
            <w:tcW w:w="1134" w:type="dxa"/>
            <w:vAlign w:val="center"/>
          </w:tcPr>
          <w:p w14:paraId="1F0D549E" w14:textId="5C072B96" w:rsidR="00A917A7" w:rsidRPr="00DF51B8" w:rsidRDefault="00A917A7" w:rsidP="00A917A7">
            <w:pPr>
              <w:ind w:firstLine="0"/>
              <w:jc w:val="center"/>
              <w:rPr>
                <w:sz w:val="18"/>
                <w:szCs w:val="18"/>
              </w:rPr>
            </w:pPr>
            <w:r w:rsidRPr="00FF70C7">
              <w:t>NSGA-II</w:t>
            </w:r>
          </w:p>
        </w:tc>
        <w:tc>
          <w:tcPr>
            <w:tcW w:w="1276" w:type="dxa"/>
            <w:vAlign w:val="center"/>
          </w:tcPr>
          <w:p>
            <w:r>
              <w:t>120.82</w:t>
            </w:r>
          </w:p>
        </w:tc>
        <w:tc>
          <w:tcPr>
            <w:tcW w:w="1134" w:type="dxa"/>
            <w:vAlign w:val="center"/>
          </w:tcPr>
          <w:p>
            <w:r>
              <w:t>20.92</w:t>
            </w:r>
          </w:p>
        </w:tc>
        <w:tc>
          <w:tcPr>
            <w:tcW w:w="1418" w:type="dxa"/>
            <w:vAlign w:val="center"/>
          </w:tcPr>
          <w:p>
            <w:r>
              <w:t>69.23</w:t>
            </w:r>
          </w:p>
        </w:tc>
        <w:tc>
          <w:tcPr>
            <w:tcW w:w="1134" w:type="dxa"/>
            <w:vAlign w:val="center"/>
          </w:tcPr>
          <w:p>
            <w:r>
              <w:t>149.21</w:t>
            </w:r>
          </w:p>
        </w:tc>
      </w:tr>
      <w:tr w:rsidR="00A917A7" w:rsidRPr="00DF51B8" w14:paraId="4277D16B" w14:textId="77777777" w:rsidTr="00D13113">
        <w:trPr>
          <w:trHeight w:val="284"/>
          <w:jc w:val="center"/>
        </w:trPr>
        <w:tc>
          <w:tcPr>
            <w:tcW w:w="1134" w:type="dxa"/>
            <w:tcBorders>
              <w:bottom w:val="single" w:sz="12" w:space="0" w:color="000000"/>
            </w:tcBorders>
            <w:vAlign w:val="center"/>
          </w:tcPr>
          <w:p w14:paraId="5A6D40D2" w14:textId="3B4C26F9" w:rsidR="00A917A7" w:rsidRPr="00DF51B8" w:rsidRDefault="00A917A7" w:rsidP="00A917A7">
            <w:pPr>
              <w:ind w:firstLine="0"/>
              <w:jc w:val="center"/>
              <w:rPr>
                <w:sz w:val="18"/>
                <w:szCs w:val="18"/>
              </w:rPr>
            </w:pPr>
            <w:r w:rsidRPr="00FF70C7">
              <w:t>PESA-II</w:t>
            </w:r>
          </w:p>
        </w:tc>
        <w:tc>
          <w:tcPr>
            <w:tcW w:w="1276" w:type="dxa"/>
            <w:tcBorders>
              <w:bottom w:val="single" w:sz="12" w:space="0" w:color="000000"/>
            </w:tcBorders>
            <w:vAlign w:val="center"/>
          </w:tcPr>
          <w:p>
            <w:r>
              <w:t>75.49</w:t>
            </w:r>
          </w:p>
        </w:tc>
        <w:tc>
          <w:tcPr>
            <w:tcW w:w="1134" w:type="dxa"/>
            <w:tcBorders>
              <w:bottom w:val="single" w:sz="12" w:space="0" w:color="000000"/>
            </w:tcBorders>
            <w:vAlign w:val="center"/>
          </w:tcPr>
          <w:p>
            <w:r>
              <w:t>16.05</w:t>
            </w:r>
          </w:p>
        </w:tc>
        <w:tc>
          <w:tcPr>
            <w:tcW w:w="1418" w:type="dxa"/>
            <w:tcBorders>
              <w:bottom w:val="single" w:sz="12" w:space="0" w:color="000000"/>
            </w:tcBorders>
            <w:vAlign w:val="center"/>
          </w:tcPr>
          <w:p>
            <w:r>
              <w:t>39.64</w:t>
            </w:r>
          </w:p>
        </w:tc>
        <w:tc>
          <w:tcPr>
            <w:tcW w:w="1134" w:type="dxa"/>
            <w:tcBorders>
              <w:bottom w:val="single" w:sz="12" w:space="0" w:color="000000"/>
            </w:tcBorders>
            <w:vAlign w:val="center"/>
          </w:tcPr>
          <w:p>
            <w:r>
              <w:t>92.15</w:t>
            </w:r>
          </w:p>
        </w:tc>
      </w:tr>
    </w:tbl>
    <w:p w14:paraId="3188F175" w14:textId="20238DBB" w:rsidR="00F0604F" w:rsidRPr="00D13113" w:rsidRDefault="00F0604F" w:rsidP="00D13113">
      <w:pPr>
        <w:pStyle w:val="heading1"/>
      </w:pPr>
      <w:r>
        <w:t>Kết luận</w:t>
      </w:r>
    </w:p>
    <w:p w14:paraId="0374F750" w14:textId="77777777" w:rsidR="00C46CC2" w:rsidRPr="00A02A43" w:rsidRDefault="00C46CC2" w:rsidP="00C46CC2">
      <w:pPr>
        <w:ind w:firstLine="0"/>
      </w:pPr>
      <w:r>
        <w:rPr>
          <w:sz w:val="20"/>
        </w:rPr>
        <w:t>Nghiên cứu này trình bày một khung tính toán tối ưu hóa tự động dựa trên FEM cho khung thép tiết diện chữ I được thiết kế theo TCVN 5575:2024. Các kết luận chính như sau.</w:t>
      </w:r>
    </w:p>
    <w:p w14:paraId="39406851" w14:textId="7C1C31D8" w:rsidR="00C46CC2" w:rsidRPr="00A02A43" w:rsidRDefault="00C46CC2" w:rsidP="00C46CC2">
      <w:pPr>
        <w:ind w:firstLine="567"/>
      </w:pPr>
      <w:r>
        <w:rPr>
          <w:sz w:val="20"/>
        </w:rPr>
        <w:t>Hiệu năng thuật toán. MOPSO nhanh hơn rõ rệt (2.3–3.7 lần, Mục 3.3), trong khi PESA-II đạt độ phủ biên Pareto tốt nhất (hypervolume cao nhất) và cho nghiệm ở vùng cứng nhất ổn định nhất; MOPSO và PESA-II đạt khối lượng nhỏ nhất gần như nhau (khoảng 1983 kg). Không có thuật toán nào vượt trội ở tất cả các tiêu chí.</w:t>
      </w:r>
    </w:p>
    <w:p w14:paraId="76EEC45D" w14:textId="64D62806" w:rsidR="00C46CC2" w:rsidRPr="00A02A43" w:rsidRDefault="00C46CC2" w:rsidP="00C46CC2">
      <w:pPr>
        <w:ind w:firstLine="567"/>
      </w:pPr>
      <w:r>
        <w:rPr>
          <w:sz w:val="20"/>
        </w:rPr>
        <w:t>Ứng dụng thiết kế thực tiễn. Cả ba thuật toán đều hội tụ về một điểm knee-point chung, khoảng 3503–3535 kg với chuyển vị ngang 6.75–6.91 mm, thể hiện một phương án thiết kế thỏa hiệp bền vững, không phụ thuộc vào thuật toán được lựa chọn.</w:t>
      </w:r>
    </w:p>
    <w:p w14:paraId="40F014ED" w14:textId="29F55FAF" w:rsidR="00C46CC2" w:rsidRPr="00A02A43" w:rsidRDefault="00C46CC2" w:rsidP="00C46CC2">
      <w:pPr>
        <w:ind w:firstLine="0"/>
      </w:pPr>
      <w:r>
        <w:rPr>
          <w:sz w:val="20"/>
        </w:rPr>
        <w:t>Phương pháp luận đề xuất có thể mở rộng cho các kết cấu không gian phức tạp hơn. Nghiên cứu tiếp theo sẽ bổ sung hiệu ứng độ cứng hình học (P–Δ) và Tối ưu hóa thiết kế theo độ tin cậy (RBDO) để xét đến tính bất định của đặc trưng vật liệu và tải trọng tác dụng.</w:t>
      </w:r>
    </w:p>
    <w:p w14:paraId="2B94A40F" w14:textId="77777777" w:rsidR="00AD1641" w:rsidRDefault="009B2539" w:rsidP="00606587">
      <w:pPr>
        <w:pStyle w:val="heading1"/>
        <w:numPr>
          <w:ilvl w:val="0"/>
          <w:numId w:val="0"/>
        </w:numPr>
        <w:ind w:left="567" w:hanging="567"/>
      </w:pPr>
      <w:bookmarkStart w:id="1" w:name="_GoBack"/>
      <w:bookmarkEnd w:id="1"/>
      <w:r>
        <w:t>Tài liệu tham khảo</w:t>
      </w:r>
    </w:p>
    <w:p w14:paraId="58D987EB" w14:textId="4E68DB65" w:rsidR="007E39A8" w:rsidRPr="007E39A8" w:rsidRDefault="007E39A8" w:rsidP="007E39A8">
      <w:pPr>
        <w:pStyle w:val="EndNoteBibliography"/>
        <w:numPr>
          <w:ilvl w:val="0"/>
          <w:numId w:val="24"/>
        </w:numPr>
        <w:ind w:left="0" w:firstLine="0"/>
      </w:pPr>
      <w:r w:rsidRPr="007E39A8">
        <w:t>Ministry of Construction, TCVN 5575:2024: Steel structures - Design standard. Construction Publishing House; 2024.</w:t>
      </w:r>
    </w:p>
    <w:p w14:paraId="2C40358A" w14:textId="27B59353" w:rsidR="007E39A8" w:rsidRPr="007E39A8" w:rsidRDefault="007E39A8" w:rsidP="007E39A8">
      <w:pPr>
        <w:pStyle w:val="EndNoteBibliography"/>
        <w:numPr>
          <w:ilvl w:val="0"/>
          <w:numId w:val="24"/>
        </w:numPr>
        <w:ind w:left="0" w:firstLine="0"/>
      </w:pPr>
      <w:r w:rsidRPr="007E39A8">
        <w:t>Ministry of Construction, TCVN 2737:2023: Load and forces - Design standard. Construction Publishing House; 2023.</w:t>
      </w:r>
    </w:p>
    <w:p w14:paraId="3652A994" w14:textId="7BE1A4A0" w:rsidR="007E39A8" w:rsidRPr="007E39A8" w:rsidRDefault="007E39A8" w:rsidP="007E39A8">
      <w:pPr>
        <w:pStyle w:val="EndNoteBibliography"/>
        <w:numPr>
          <w:ilvl w:val="0"/>
          <w:numId w:val="24"/>
        </w:numPr>
        <w:ind w:left="0" w:firstLine="0"/>
      </w:pPr>
      <w:r w:rsidRPr="007E39A8">
        <w:t>Deb, K., Pratap, A., Agarwal, S., Meyarivan, T.: A fast and elitist multiobjective genetic algorithm: NSGA-II. IEEE Transactions on Evolutionary Computation 6(2), 182-197 (2002).</w:t>
      </w:r>
    </w:p>
    <w:p w14:paraId="1C406052" w14:textId="1A758749" w:rsidR="007E39A8" w:rsidRPr="007E39A8" w:rsidRDefault="007E39A8" w:rsidP="007E39A8">
      <w:pPr>
        <w:pStyle w:val="EndNoteBibliography"/>
        <w:numPr>
          <w:ilvl w:val="0"/>
          <w:numId w:val="24"/>
        </w:numPr>
        <w:ind w:left="0" w:firstLine="0"/>
      </w:pPr>
      <w:r w:rsidRPr="007E39A8">
        <w:t>Coello Coello, C.A., Pulido, G.T., Lechuga, M.S.: Handling multiple objectives with particle swarm optimization. IEEE Transactions on Evolutionary Computation 8(3), 256-279 (2004).</w:t>
      </w:r>
    </w:p>
    <w:p w14:paraId="6CBBDD30" w14:textId="2B19096F" w:rsidR="007E39A8" w:rsidRDefault="007E39A8" w:rsidP="007E39A8">
      <w:pPr>
        <w:pStyle w:val="EndNoteBibliography"/>
        <w:numPr>
          <w:ilvl w:val="0"/>
          <w:numId w:val="24"/>
        </w:numPr>
        <w:ind w:left="0" w:firstLine="0"/>
      </w:pPr>
      <w:r w:rsidRPr="007E39A8">
        <w:t>Corne, D.W., Jerram, N.R., Knowles, J.D., Oates, M.J.: PESA-II: Region-based selection in evolutionary multiobjective optimization. Proceedings of the Genetic and Evolutionary Computation Conference (GECCO-2001), 283-290 (2001).</w:t>
      </w:r>
    </w:p>
    <w:p w14:paraId="7916CA87" w14:textId="4E7C4F3C" w:rsidR="00AD1641" w:rsidRDefault="007E39A8" w:rsidP="00D13113">
      <w:pPr>
        <w:pStyle w:val="EndNoteBibliography"/>
        <w:numPr>
          <w:ilvl w:val="0"/>
          <w:numId w:val="24"/>
        </w:numPr>
        <w:ind w:left="0" w:firstLine="0"/>
      </w:pPr>
      <w:r w:rsidRPr="007E39A8">
        <w:t>Kaveh, A.: Advances in Metaheuristic Algorithms for Optimal Design of Structures. Springer Cham; 2021.</w:t>
      </w:r>
      <w:r w:rsidR="00D13113">
        <w:t xml:space="preserve"> </w:t>
      </w:r>
    </w:p>
    <w:p w14:paraId="7916CA87" w14:textId="4E7C4F3C" w:rsidR="00AD1641" w:rsidRDefault="007E39A8" w:rsidP="00D13113">
      <w:pPr>
        <w:pStyle w:val="EndNoteBibliography"/>
        <w:numPr>
          <w:ilvl w:val="0"/>
          <w:numId w:val="24"/>
        </w:numPr>
        <w:ind w:left="0" w:firstLine="0"/>
      </w:pPr>
      <w:r>
        <w:t>Heris, M.K.: Yarpiz Evolutionary Algorithms Toolbox (YPEA). yarpiz.com (2015).</w:t>
      </w:r>
    </w:p>
    <w:sectPr w:rsidR="00AD1641" w:rsidSect="009F7FCE">
      <w:headerReference w:type="even" r:id="rId11"/>
      <w:headerReference w:type="default" r:id="rId12"/>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E23F1A" w14:textId="77777777" w:rsidR="00C215E5" w:rsidRDefault="00C215E5">
      <w:r>
        <w:separator/>
      </w:r>
    </w:p>
  </w:endnote>
  <w:endnote w:type="continuationSeparator" w:id="0">
    <w:p w14:paraId="1009EF14" w14:textId="77777777" w:rsidR="00C215E5" w:rsidRDefault="00C21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045B67" w14:textId="77777777" w:rsidR="00C215E5" w:rsidRDefault="00C215E5" w:rsidP="009F7FCE">
      <w:pPr>
        <w:ind w:firstLine="0"/>
      </w:pPr>
      <w:r>
        <w:separator/>
      </w:r>
    </w:p>
  </w:footnote>
  <w:footnote w:type="continuationSeparator" w:id="0">
    <w:p w14:paraId="4F2AAE92" w14:textId="77777777" w:rsidR="00C215E5" w:rsidRDefault="00C215E5"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6D029F" w14:textId="7E357915"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A64521" w14:textId="5678154D" w:rsidR="00AD1641" w:rsidRPr="00090B89" w:rsidRDefault="008C7D63" w:rsidP="00D834B6">
    <w:pPr>
      <w:pStyle w:val="runningheadright"/>
      <w:jc w:val="right"/>
    </w:pPr>
    <w:r>
      <w:tab/>
    </w:r>
    <w:r>
      <w:fldChar w:fldCharType="begin"/>
    </w:r>
    <w:r>
      <w:instrText>PAGE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9033E"/>
    <w:multiLevelType w:val="multilevel"/>
    <w:tmpl w:val="FBDC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B36E9"/>
    <w:multiLevelType w:val="multilevel"/>
    <w:tmpl w:val="83DA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3" w15:restartNumberingAfterBreak="0">
    <w:nsid w:val="219173EE"/>
    <w:multiLevelType w:val="multilevel"/>
    <w:tmpl w:val="7C56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90201"/>
    <w:multiLevelType w:val="multilevel"/>
    <w:tmpl w:val="0394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24AC4"/>
    <w:multiLevelType w:val="multilevel"/>
    <w:tmpl w:val="01CE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D44A4"/>
    <w:multiLevelType w:val="multilevel"/>
    <w:tmpl w:val="326C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96522"/>
    <w:multiLevelType w:val="hybridMultilevel"/>
    <w:tmpl w:val="4F36307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9"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2"/>
  </w:num>
  <w:num w:numId="2">
    <w:abstractNumId w:val="2"/>
  </w:num>
  <w:num w:numId="3">
    <w:abstractNumId w:val="8"/>
  </w:num>
  <w:num w:numId="4">
    <w:abstractNumId w:val="8"/>
  </w:num>
  <w:num w:numId="5">
    <w:abstractNumId w:val="10"/>
  </w:num>
  <w:num w:numId="6">
    <w:abstractNumId w:val="10"/>
  </w:num>
  <w:num w:numId="7">
    <w:abstractNumId w:val="9"/>
  </w:num>
  <w:num w:numId="8">
    <w:abstractNumId w:val="11"/>
  </w:num>
  <w:num w:numId="9">
    <w:abstractNumId w:val="11"/>
  </w:num>
  <w:num w:numId="10">
    <w:abstractNumId w:val="9"/>
  </w:num>
  <w:num w:numId="11">
    <w:abstractNumId w:val="9"/>
  </w:num>
  <w:num w:numId="12">
    <w:abstractNumId w:val="9"/>
  </w:num>
  <w:num w:numId="13">
    <w:abstractNumId w:val="1"/>
  </w:num>
  <w:num w:numId="14">
    <w:abstractNumId w:val="9"/>
  </w:num>
  <w:num w:numId="15">
    <w:abstractNumId w:val="9"/>
  </w:num>
  <w:num w:numId="16">
    <w:abstractNumId w:val="9"/>
  </w:num>
  <w:num w:numId="17">
    <w:abstractNumId w:val="9"/>
  </w:num>
  <w:num w:numId="18">
    <w:abstractNumId w:val="9"/>
  </w:num>
  <w:num w:numId="19">
    <w:abstractNumId w:val="5"/>
  </w:num>
  <w:num w:numId="20">
    <w:abstractNumId w:val="9"/>
  </w:num>
  <w:num w:numId="21">
    <w:abstractNumId w:val="0"/>
  </w:num>
  <w:num w:numId="22">
    <w:abstractNumId w:val="9"/>
  </w:num>
  <w:num w:numId="23">
    <w:abstractNumId w:val="3"/>
  </w:num>
  <w:num w:numId="24">
    <w:abstractNumId w:val="7"/>
  </w:num>
  <w:num w:numId="25">
    <w:abstractNumId w:val="9"/>
  </w:num>
  <w:num w:numId="26">
    <w:abstractNumId w:val="9"/>
  </w:num>
  <w:num w:numId="27">
    <w:abstractNumId w:val="9"/>
  </w:num>
  <w:num w:numId="28">
    <w:abstractNumId w:val="9"/>
  </w:num>
  <w:num w:numId="29">
    <w:abstractNumId w:val="9"/>
  </w:num>
  <w:num w:numId="30">
    <w:abstractNumId w:val="6"/>
  </w:num>
  <w:num w:numId="31">
    <w:abstractNumId w:val="4"/>
  </w:num>
  <w:num w:numId="32">
    <w:abstractNumId w:val="9"/>
  </w:num>
  <w:num w:numId="33">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CERA&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svwxadazr0tiezf9mxs0dnswvfeaswrfzx&quot;&gt;My EndNote Library&lt;record-ids&gt;&lt;item&gt;176&lt;/item&gt;&lt;item&gt;177&lt;/item&gt;&lt;item&gt;178&lt;/item&gt;&lt;item&gt;179&lt;/item&gt;&lt;/record-ids&gt;&lt;/item&gt;&lt;/Libraries&gt;"/>
  </w:docVars>
  <w:rsids>
    <w:rsidRoot w:val="009F7FCE"/>
    <w:rsid w:val="00007D1F"/>
    <w:rsid w:val="00013114"/>
    <w:rsid w:val="00022664"/>
    <w:rsid w:val="0005575F"/>
    <w:rsid w:val="00060EB6"/>
    <w:rsid w:val="000B044B"/>
    <w:rsid w:val="000D17E4"/>
    <w:rsid w:val="000D6409"/>
    <w:rsid w:val="000E212F"/>
    <w:rsid w:val="000E4EAE"/>
    <w:rsid w:val="000E61FE"/>
    <w:rsid w:val="000F5C33"/>
    <w:rsid w:val="0010774E"/>
    <w:rsid w:val="00130661"/>
    <w:rsid w:val="001651EA"/>
    <w:rsid w:val="00180EFB"/>
    <w:rsid w:val="00182E99"/>
    <w:rsid w:val="00191C01"/>
    <w:rsid w:val="001A4E2A"/>
    <w:rsid w:val="001B7F7F"/>
    <w:rsid w:val="001C097A"/>
    <w:rsid w:val="001F205B"/>
    <w:rsid w:val="001F4288"/>
    <w:rsid w:val="001F780D"/>
    <w:rsid w:val="002043F8"/>
    <w:rsid w:val="00207A7F"/>
    <w:rsid w:val="00211B7F"/>
    <w:rsid w:val="00215D4A"/>
    <w:rsid w:val="00220B30"/>
    <w:rsid w:val="00261F85"/>
    <w:rsid w:val="00266D7A"/>
    <w:rsid w:val="00281EB3"/>
    <w:rsid w:val="002B7E45"/>
    <w:rsid w:val="002C33EC"/>
    <w:rsid w:val="002C7DFD"/>
    <w:rsid w:val="002D5A26"/>
    <w:rsid w:val="002D5CD8"/>
    <w:rsid w:val="002E7BEF"/>
    <w:rsid w:val="002F58E3"/>
    <w:rsid w:val="00324338"/>
    <w:rsid w:val="00325769"/>
    <w:rsid w:val="00341AF9"/>
    <w:rsid w:val="003462FB"/>
    <w:rsid w:val="00353022"/>
    <w:rsid w:val="00361FB1"/>
    <w:rsid w:val="0036259D"/>
    <w:rsid w:val="003667E1"/>
    <w:rsid w:val="00374E8F"/>
    <w:rsid w:val="00381439"/>
    <w:rsid w:val="003A14DA"/>
    <w:rsid w:val="003A759C"/>
    <w:rsid w:val="003B46AF"/>
    <w:rsid w:val="003C1DE9"/>
    <w:rsid w:val="003D638E"/>
    <w:rsid w:val="003E1613"/>
    <w:rsid w:val="003E6DCB"/>
    <w:rsid w:val="004061A0"/>
    <w:rsid w:val="0041113D"/>
    <w:rsid w:val="0041512E"/>
    <w:rsid w:val="00415E84"/>
    <w:rsid w:val="00432E63"/>
    <w:rsid w:val="004949A2"/>
    <w:rsid w:val="004A5941"/>
    <w:rsid w:val="004C3199"/>
    <w:rsid w:val="004E6705"/>
    <w:rsid w:val="004F6888"/>
    <w:rsid w:val="0050145F"/>
    <w:rsid w:val="00502613"/>
    <w:rsid w:val="00504F2B"/>
    <w:rsid w:val="00524984"/>
    <w:rsid w:val="00524A92"/>
    <w:rsid w:val="0054054F"/>
    <w:rsid w:val="005665E5"/>
    <w:rsid w:val="00572C4F"/>
    <w:rsid w:val="00575E31"/>
    <w:rsid w:val="00583E3C"/>
    <w:rsid w:val="00595F5A"/>
    <w:rsid w:val="005A0BAC"/>
    <w:rsid w:val="005A2AB4"/>
    <w:rsid w:val="005D46FD"/>
    <w:rsid w:val="005F0B2F"/>
    <w:rsid w:val="00614F03"/>
    <w:rsid w:val="00616218"/>
    <w:rsid w:val="0062006E"/>
    <w:rsid w:val="0064384C"/>
    <w:rsid w:val="0064698A"/>
    <w:rsid w:val="0065043C"/>
    <w:rsid w:val="00655641"/>
    <w:rsid w:val="00665E38"/>
    <w:rsid w:val="0068677C"/>
    <w:rsid w:val="006B36DF"/>
    <w:rsid w:val="006C426B"/>
    <w:rsid w:val="006D3442"/>
    <w:rsid w:val="006D47CC"/>
    <w:rsid w:val="006E502F"/>
    <w:rsid w:val="006F4636"/>
    <w:rsid w:val="00701792"/>
    <w:rsid w:val="0072230E"/>
    <w:rsid w:val="00725239"/>
    <w:rsid w:val="00725852"/>
    <w:rsid w:val="00725996"/>
    <w:rsid w:val="0074563C"/>
    <w:rsid w:val="007636A3"/>
    <w:rsid w:val="007655BF"/>
    <w:rsid w:val="00796528"/>
    <w:rsid w:val="00797178"/>
    <w:rsid w:val="007A0E51"/>
    <w:rsid w:val="007A48FE"/>
    <w:rsid w:val="007A6433"/>
    <w:rsid w:val="007E27E5"/>
    <w:rsid w:val="007E39A8"/>
    <w:rsid w:val="008344D8"/>
    <w:rsid w:val="00835E70"/>
    <w:rsid w:val="0085355C"/>
    <w:rsid w:val="00865EE7"/>
    <w:rsid w:val="00874709"/>
    <w:rsid w:val="00876A9F"/>
    <w:rsid w:val="0088027B"/>
    <w:rsid w:val="00882CE2"/>
    <w:rsid w:val="00885E56"/>
    <w:rsid w:val="008971FA"/>
    <w:rsid w:val="008B78AE"/>
    <w:rsid w:val="008C7D63"/>
    <w:rsid w:val="008F6ABD"/>
    <w:rsid w:val="00924A43"/>
    <w:rsid w:val="00942456"/>
    <w:rsid w:val="0095682A"/>
    <w:rsid w:val="009711CA"/>
    <w:rsid w:val="009736E3"/>
    <w:rsid w:val="00980725"/>
    <w:rsid w:val="009930E4"/>
    <w:rsid w:val="009A1838"/>
    <w:rsid w:val="009B2539"/>
    <w:rsid w:val="009B5D11"/>
    <w:rsid w:val="009D18D1"/>
    <w:rsid w:val="009E1126"/>
    <w:rsid w:val="009F1738"/>
    <w:rsid w:val="009F3C0B"/>
    <w:rsid w:val="009F7FCE"/>
    <w:rsid w:val="00A029A0"/>
    <w:rsid w:val="00A02A43"/>
    <w:rsid w:val="00A11C64"/>
    <w:rsid w:val="00A13A3C"/>
    <w:rsid w:val="00A13D60"/>
    <w:rsid w:val="00A260E0"/>
    <w:rsid w:val="00A32236"/>
    <w:rsid w:val="00A35180"/>
    <w:rsid w:val="00A443C5"/>
    <w:rsid w:val="00A7017C"/>
    <w:rsid w:val="00A86451"/>
    <w:rsid w:val="00A917A7"/>
    <w:rsid w:val="00A91E01"/>
    <w:rsid w:val="00AA3146"/>
    <w:rsid w:val="00AB3B12"/>
    <w:rsid w:val="00AC54B3"/>
    <w:rsid w:val="00AC7FE9"/>
    <w:rsid w:val="00AD1641"/>
    <w:rsid w:val="00AD732C"/>
    <w:rsid w:val="00AE2752"/>
    <w:rsid w:val="00AF4F36"/>
    <w:rsid w:val="00AF628F"/>
    <w:rsid w:val="00AF6AB5"/>
    <w:rsid w:val="00B06D3C"/>
    <w:rsid w:val="00B23481"/>
    <w:rsid w:val="00B25510"/>
    <w:rsid w:val="00B26577"/>
    <w:rsid w:val="00B31B3C"/>
    <w:rsid w:val="00B3747E"/>
    <w:rsid w:val="00B4239C"/>
    <w:rsid w:val="00B743FC"/>
    <w:rsid w:val="00B756EC"/>
    <w:rsid w:val="00B94C72"/>
    <w:rsid w:val="00B95C76"/>
    <w:rsid w:val="00BA5FEC"/>
    <w:rsid w:val="00BB0C4E"/>
    <w:rsid w:val="00BC250D"/>
    <w:rsid w:val="00BC7A7C"/>
    <w:rsid w:val="00BD36A1"/>
    <w:rsid w:val="00BF5666"/>
    <w:rsid w:val="00C016CD"/>
    <w:rsid w:val="00C215E5"/>
    <w:rsid w:val="00C30539"/>
    <w:rsid w:val="00C33324"/>
    <w:rsid w:val="00C437A5"/>
    <w:rsid w:val="00C46CC2"/>
    <w:rsid w:val="00C54ACA"/>
    <w:rsid w:val="00C6523F"/>
    <w:rsid w:val="00C7276C"/>
    <w:rsid w:val="00C7599B"/>
    <w:rsid w:val="00C94F5C"/>
    <w:rsid w:val="00CB0626"/>
    <w:rsid w:val="00CB22AA"/>
    <w:rsid w:val="00CB30F0"/>
    <w:rsid w:val="00CD1E33"/>
    <w:rsid w:val="00CE3BDF"/>
    <w:rsid w:val="00CE7E00"/>
    <w:rsid w:val="00D05636"/>
    <w:rsid w:val="00D118C5"/>
    <w:rsid w:val="00D13113"/>
    <w:rsid w:val="00D34569"/>
    <w:rsid w:val="00D37283"/>
    <w:rsid w:val="00D50503"/>
    <w:rsid w:val="00D834B6"/>
    <w:rsid w:val="00D8643E"/>
    <w:rsid w:val="00DB7523"/>
    <w:rsid w:val="00DC57A1"/>
    <w:rsid w:val="00DD04D9"/>
    <w:rsid w:val="00DD3E83"/>
    <w:rsid w:val="00DD79EC"/>
    <w:rsid w:val="00DE49A2"/>
    <w:rsid w:val="00DE4BB5"/>
    <w:rsid w:val="00E00A88"/>
    <w:rsid w:val="00E110AA"/>
    <w:rsid w:val="00E276E1"/>
    <w:rsid w:val="00E33C05"/>
    <w:rsid w:val="00E42036"/>
    <w:rsid w:val="00E433B2"/>
    <w:rsid w:val="00E43E79"/>
    <w:rsid w:val="00E4473D"/>
    <w:rsid w:val="00E51E0E"/>
    <w:rsid w:val="00E53325"/>
    <w:rsid w:val="00E63E31"/>
    <w:rsid w:val="00E74E10"/>
    <w:rsid w:val="00E927F9"/>
    <w:rsid w:val="00E93C2C"/>
    <w:rsid w:val="00EB0AB1"/>
    <w:rsid w:val="00EB3689"/>
    <w:rsid w:val="00EC188A"/>
    <w:rsid w:val="00F0604F"/>
    <w:rsid w:val="00F31A72"/>
    <w:rsid w:val="00F31B1A"/>
    <w:rsid w:val="00F321B4"/>
    <w:rsid w:val="00F3489F"/>
    <w:rsid w:val="00F5220F"/>
    <w:rsid w:val="00F53A03"/>
    <w:rsid w:val="00F732F4"/>
    <w:rsid w:val="00FD25A5"/>
    <w:rsid w:val="00FD41C8"/>
    <w:rsid w:val="00FF5E8A"/>
    <w:rsid w:val="00FF70C7"/>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3834E1D5"/>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5">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rPr>
      <w:rFonts w:eastAsia="Times New Roman"/>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link w:val="p1aChar"/>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ListParagraph">
    <w:name w:val="List Paragraph"/>
    <w:basedOn w:val="Normal"/>
    <w:semiHidden/>
    <w:rsid w:val="00616218"/>
    <w:pPr>
      <w:ind w:leftChars="400" w:left="840"/>
    </w:pPr>
  </w:style>
  <w:style w:type="paragraph" w:customStyle="1" w:styleId="EndNoteBibliographyTitle">
    <w:name w:val="EndNote Bibliography Title"/>
    <w:basedOn w:val="Normal"/>
    <w:link w:val="EndNoteBibliographyTitleChar"/>
    <w:rsid w:val="001C097A"/>
    <w:pPr>
      <w:jc w:val="center"/>
    </w:pPr>
    <w:rPr>
      <w:noProof/>
      <w:sz w:val="18"/>
    </w:rPr>
  </w:style>
  <w:style w:type="character" w:customStyle="1" w:styleId="p1aChar">
    <w:name w:val="p1a Char"/>
    <w:basedOn w:val="DefaultParagraphFont"/>
    <w:link w:val="p1a"/>
    <w:rsid w:val="001C097A"/>
    <w:rPr>
      <w:rFonts w:eastAsia="Times New Roman"/>
    </w:rPr>
  </w:style>
  <w:style w:type="character" w:customStyle="1" w:styleId="EndNoteBibliographyTitleChar">
    <w:name w:val="EndNote Bibliography Title Char"/>
    <w:basedOn w:val="p1aChar"/>
    <w:link w:val="EndNoteBibliographyTitle"/>
    <w:rsid w:val="001C097A"/>
    <w:rPr>
      <w:rFonts w:eastAsia="Times New Roman"/>
      <w:noProof/>
      <w:sz w:val="18"/>
    </w:rPr>
  </w:style>
  <w:style w:type="paragraph" w:customStyle="1" w:styleId="EndNoteBibliography">
    <w:name w:val="EndNote Bibliography"/>
    <w:basedOn w:val="Normal"/>
    <w:link w:val="EndNoteBibliographyChar"/>
    <w:rsid w:val="001C097A"/>
    <w:rPr>
      <w:noProof/>
      <w:sz w:val="18"/>
    </w:rPr>
  </w:style>
  <w:style w:type="character" w:customStyle="1" w:styleId="EndNoteBibliographyChar">
    <w:name w:val="EndNote Bibliography Char"/>
    <w:basedOn w:val="p1aChar"/>
    <w:link w:val="EndNoteBibliography"/>
    <w:rsid w:val="001C097A"/>
    <w:rPr>
      <w:rFonts w:eastAsia="Times New Roman"/>
      <w:noProof/>
      <w:sz w:val="18"/>
    </w:rPr>
  </w:style>
  <w:style w:type="paragraph" w:styleId="NormalWeb">
    <w:name w:val="Normal (Web)"/>
    <w:basedOn w:val="Normal"/>
    <w:uiPriority w:val="99"/>
    <w:semiHidden/>
    <w:unhideWhenUsed/>
    <w:rsid w:val="003B46AF"/>
    <w:pPr>
      <w:overflowPunct/>
      <w:autoSpaceDE/>
      <w:autoSpaceDN/>
      <w:adjustRightInd/>
      <w:spacing w:before="100" w:beforeAutospacing="1" w:after="100" w:afterAutospacing="1" w:line="240" w:lineRule="auto"/>
      <w:ind w:firstLine="0"/>
      <w:jc w:val="left"/>
      <w:textAlignment w:val="auto"/>
    </w:pPr>
    <w:rPr>
      <w:sz w:val="24"/>
      <w:szCs w:val="24"/>
    </w:rPr>
  </w:style>
  <w:style w:type="paragraph" w:styleId="BodyText">
    <w:name w:val="Body Text"/>
    <w:basedOn w:val="Normal"/>
    <w:link w:val="BodyTextChar"/>
    <w:qFormat/>
    <w:rsid w:val="00266D7A"/>
    <w:pPr>
      <w:overflowPunct/>
      <w:autoSpaceDE/>
      <w:autoSpaceDN/>
      <w:adjustRightInd/>
      <w:spacing w:before="180" w:after="180" w:line="240" w:lineRule="auto"/>
      <w:ind w:firstLine="0"/>
      <w:jc w:val="left"/>
      <w:textAlignment w:val="auto"/>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266D7A"/>
    <w:rPr>
      <w:rFonts w:asciiTheme="minorHAnsi" w:eastAsiaTheme="minorHAnsi" w:hAnsiTheme="minorHAnsi" w:cstheme="minorBidi"/>
      <w:sz w:val="24"/>
      <w:szCs w:val="24"/>
    </w:rPr>
  </w:style>
  <w:style w:type="table" w:styleId="TableGrid">
    <w:name w:val="Table Grid"/>
    <w:basedOn w:val="TableNormal"/>
    <w:rsid w:val="00266D7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semiHidden/>
    <w:rsid w:val="0010774E"/>
    <w:rPr>
      <w:color w:val="666666"/>
    </w:rPr>
  </w:style>
  <w:style w:type="paragraph" w:customStyle="1" w:styleId="Compact">
    <w:name w:val="Compact"/>
    <w:basedOn w:val="BodyText"/>
    <w:qFormat/>
    <w:rsid w:val="00D834B6"/>
    <w:pPr>
      <w:spacing w:before="36" w:after="36"/>
    </w:pPr>
  </w:style>
  <w:style w:type="paragraph" w:customStyle="1" w:styleId="FirstParagraph">
    <w:name w:val="First Paragraph"/>
    <w:basedOn w:val="BodyText"/>
    <w:next w:val="BodyText"/>
    <w:link w:val="FirstParagraphChar"/>
    <w:qFormat/>
    <w:rsid w:val="00D834B6"/>
  </w:style>
  <w:style w:type="character" w:customStyle="1" w:styleId="FirstParagraphChar">
    <w:name w:val="First Paragraph Char"/>
    <w:basedOn w:val="BodyTextChar"/>
    <w:link w:val="FirstParagraph"/>
    <w:rsid w:val="00D834B6"/>
    <w:rPr>
      <w:rFonts w:asciiTheme="minorHAnsi" w:eastAsiaTheme="minorHAnsi" w:hAnsiTheme="minorHAnsi" w:cstheme="minorBidi"/>
      <w:sz w:val="24"/>
      <w:szCs w:val="24"/>
    </w:rPr>
  </w:style>
  <w:style w:type="paragraph" w:styleId="BalloonText">
    <w:name w:val="Balloon Text"/>
    <w:basedOn w:val="Normal"/>
    <w:link w:val="BalloonTextChar"/>
    <w:semiHidden/>
    <w:rsid w:val="00575E3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575E31"/>
    <w:rPr>
      <w:rFonts w:ascii="Segoe UI" w:eastAsia="Times New Roman" w:hAnsi="Segoe UI" w:cs="Segoe UI"/>
      <w:sz w:val="18"/>
      <w:szCs w:val="18"/>
    </w:rPr>
  </w:style>
  <w:style w:type="character" w:customStyle="1" w:styleId="citation-39">
    <w:name w:val="citation-39"/>
    <w:basedOn w:val="DefaultParagraphFont"/>
    <w:rsid w:val="0054054F"/>
  </w:style>
  <w:style w:type="character" w:customStyle="1" w:styleId="citation-38">
    <w:name w:val="citation-38"/>
    <w:basedOn w:val="DefaultParagraphFont"/>
    <w:rsid w:val="0054054F"/>
  </w:style>
  <w:style w:type="character" w:customStyle="1" w:styleId="citation-37">
    <w:name w:val="citation-37"/>
    <w:basedOn w:val="DefaultParagraphFont"/>
    <w:rsid w:val="0054054F"/>
  </w:style>
  <w:style w:type="character" w:customStyle="1" w:styleId="citation-36">
    <w:name w:val="citation-36"/>
    <w:basedOn w:val="DefaultParagraphFont"/>
    <w:rsid w:val="0054054F"/>
  </w:style>
  <w:style w:type="character" w:customStyle="1" w:styleId="citation-35">
    <w:name w:val="citation-35"/>
    <w:basedOn w:val="DefaultParagraphFont"/>
    <w:rsid w:val="0054054F"/>
  </w:style>
  <w:style w:type="character" w:customStyle="1" w:styleId="citation-34">
    <w:name w:val="citation-34"/>
    <w:basedOn w:val="DefaultParagraphFont"/>
    <w:rsid w:val="0054054F"/>
  </w:style>
  <w:style w:type="character" w:customStyle="1" w:styleId="citation-33">
    <w:name w:val="citation-33"/>
    <w:basedOn w:val="DefaultParagraphFont"/>
    <w:rsid w:val="0054054F"/>
  </w:style>
  <w:style w:type="character" w:customStyle="1" w:styleId="math-inline">
    <w:name w:val="math-inline"/>
    <w:basedOn w:val="DefaultParagraphFont"/>
    <w:rsid w:val="0054054F"/>
  </w:style>
  <w:style w:type="character" w:customStyle="1" w:styleId="citation-47">
    <w:name w:val="citation-47"/>
    <w:basedOn w:val="DefaultParagraphFont"/>
    <w:rsid w:val="0054054F"/>
  </w:style>
  <w:style w:type="character" w:customStyle="1" w:styleId="citation-46">
    <w:name w:val="citation-46"/>
    <w:basedOn w:val="DefaultParagraphFont"/>
    <w:rsid w:val="0054054F"/>
  </w:style>
  <w:style w:type="character" w:customStyle="1" w:styleId="citation-45">
    <w:name w:val="citation-45"/>
    <w:basedOn w:val="DefaultParagraphFont"/>
    <w:rsid w:val="0054054F"/>
  </w:style>
  <w:style w:type="character" w:customStyle="1" w:styleId="citation-44">
    <w:name w:val="citation-44"/>
    <w:basedOn w:val="DefaultParagraphFont"/>
    <w:rsid w:val="0054054F"/>
  </w:style>
  <w:style w:type="character" w:customStyle="1" w:styleId="citation-43">
    <w:name w:val="citation-43"/>
    <w:basedOn w:val="DefaultParagraphFont"/>
    <w:rsid w:val="0054054F"/>
  </w:style>
  <w:style w:type="character" w:customStyle="1" w:styleId="citation-42">
    <w:name w:val="citation-42"/>
    <w:basedOn w:val="DefaultParagraphFont"/>
    <w:rsid w:val="0054054F"/>
  </w:style>
  <w:style w:type="character" w:customStyle="1" w:styleId="citation-41">
    <w:name w:val="citation-41"/>
    <w:basedOn w:val="DefaultParagraphFont"/>
    <w:rsid w:val="0054054F"/>
  </w:style>
  <w:style w:type="character" w:customStyle="1" w:styleId="citation-40">
    <w:name w:val="citation-40"/>
    <w:basedOn w:val="DefaultParagraphFont"/>
    <w:rsid w:val="0054054F"/>
  </w:style>
  <w:style w:type="character" w:customStyle="1" w:styleId="citation-114">
    <w:name w:val="citation-114"/>
    <w:basedOn w:val="DefaultParagraphFont"/>
    <w:rsid w:val="00191C01"/>
  </w:style>
  <w:style w:type="character" w:customStyle="1" w:styleId="citation-113">
    <w:name w:val="citation-113"/>
    <w:basedOn w:val="DefaultParagraphFont"/>
    <w:rsid w:val="00191C01"/>
  </w:style>
  <w:style w:type="character" w:customStyle="1" w:styleId="citation-112">
    <w:name w:val="citation-112"/>
    <w:basedOn w:val="DefaultParagraphFont"/>
    <w:rsid w:val="00191C01"/>
  </w:style>
  <w:style w:type="character" w:customStyle="1" w:styleId="citation-111">
    <w:name w:val="citation-111"/>
    <w:basedOn w:val="DefaultParagraphFont"/>
    <w:rsid w:val="00191C01"/>
  </w:style>
  <w:style w:type="character" w:customStyle="1" w:styleId="citation-158">
    <w:name w:val="citation-158"/>
    <w:basedOn w:val="DefaultParagraphFont"/>
    <w:rsid w:val="00701792"/>
  </w:style>
  <w:style w:type="character" w:customStyle="1" w:styleId="citation-157">
    <w:name w:val="citation-157"/>
    <w:basedOn w:val="DefaultParagraphFont"/>
    <w:rsid w:val="00701792"/>
  </w:style>
  <w:style w:type="character" w:customStyle="1" w:styleId="citation-156">
    <w:name w:val="citation-156"/>
    <w:basedOn w:val="DefaultParagraphFont"/>
    <w:rsid w:val="00701792"/>
  </w:style>
  <w:style w:type="character" w:customStyle="1" w:styleId="citation-155">
    <w:name w:val="citation-155"/>
    <w:basedOn w:val="DefaultParagraphFont"/>
    <w:rsid w:val="00701792"/>
  </w:style>
  <w:style w:type="character" w:customStyle="1" w:styleId="citation-154">
    <w:name w:val="citation-154"/>
    <w:basedOn w:val="DefaultParagraphFont"/>
    <w:rsid w:val="00701792"/>
  </w:style>
  <w:style w:type="character" w:customStyle="1" w:styleId="citation-153">
    <w:name w:val="citation-153"/>
    <w:basedOn w:val="DefaultParagraphFont"/>
    <w:rsid w:val="00701792"/>
  </w:style>
  <w:style w:type="character" w:customStyle="1" w:styleId="citation-152">
    <w:name w:val="citation-152"/>
    <w:basedOn w:val="DefaultParagraphFont"/>
    <w:rsid w:val="00701792"/>
  </w:style>
  <w:style w:type="character" w:customStyle="1" w:styleId="citation-176">
    <w:name w:val="citation-176"/>
    <w:basedOn w:val="DefaultParagraphFont"/>
    <w:rsid w:val="0074563C"/>
  </w:style>
  <w:style w:type="character" w:customStyle="1" w:styleId="citation-175">
    <w:name w:val="citation-175"/>
    <w:basedOn w:val="DefaultParagraphFont"/>
    <w:rsid w:val="0074563C"/>
  </w:style>
  <w:style w:type="character" w:customStyle="1" w:styleId="citation-174">
    <w:name w:val="citation-174"/>
    <w:basedOn w:val="DefaultParagraphFont"/>
    <w:rsid w:val="0074563C"/>
  </w:style>
  <w:style w:type="character" w:customStyle="1" w:styleId="citation-173">
    <w:name w:val="citation-173"/>
    <w:basedOn w:val="DefaultParagraphFont"/>
    <w:rsid w:val="00745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18793">
      <w:bodyDiv w:val="1"/>
      <w:marLeft w:val="0"/>
      <w:marRight w:val="0"/>
      <w:marTop w:val="0"/>
      <w:marBottom w:val="0"/>
      <w:divBdr>
        <w:top w:val="none" w:sz="0" w:space="0" w:color="auto"/>
        <w:left w:val="none" w:sz="0" w:space="0" w:color="auto"/>
        <w:bottom w:val="none" w:sz="0" w:space="0" w:color="auto"/>
        <w:right w:val="none" w:sz="0" w:space="0" w:color="auto"/>
      </w:divBdr>
    </w:div>
    <w:div w:id="75249208">
      <w:bodyDiv w:val="1"/>
      <w:marLeft w:val="0"/>
      <w:marRight w:val="0"/>
      <w:marTop w:val="0"/>
      <w:marBottom w:val="0"/>
      <w:divBdr>
        <w:top w:val="none" w:sz="0" w:space="0" w:color="auto"/>
        <w:left w:val="none" w:sz="0" w:space="0" w:color="auto"/>
        <w:bottom w:val="none" w:sz="0" w:space="0" w:color="auto"/>
        <w:right w:val="none" w:sz="0" w:space="0" w:color="auto"/>
      </w:divBdr>
    </w:div>
    <w:div w:id="121966385">
      <w:bodyDiv w:val="1"/>
      <w:marLeft w:val="0"/>
      <w:marRight w:val="0"/>
      <w:marTop w:val="0"/>
      <w:marBottom w:val="0"/>
      <w:divBdr>
        <w:top w:val="none" w:sz="0" w:space="0" w:color="auto"/>
        <w:left w:val="none" w:sz="0" w:space="0" w:color="auto"/>
        <w:bottom w:val="none" w:sz="0" w:space="0" w:color="auto"/>
        <w:right w:val="none" w:sz="0" w:space="0" w:color="auto"/>
      </w:divBdr>
    </w:div>
    <w:div w:id="144710756">
      <w:bodyDiv w:val="1"/>
      <w:marLeft w:val="0"/>
      <w:marRight w:val="0"/>
      <w:marTop w:val="0"/>
      <w:marBottom w:val="0"/>
      <w:divBdr>
        <w:top w:val="none" w:sz="0" w:space="0" w:color="auto"/>
        <w:left w:val="none" w:sz="0" w:space="0" w:color="auto"/>
        <w:bottom w:val="none" w:sz="0" w:space="0" w:color="auto"/>
        <w:right w:val="none" w:sz="0" w:space="0" w:color="auto"/>
      </w:divBdr>
    </w:div>
    <w:div w:id="176047081">
      <w:bodyDiv w:val="1"/>
      <w:marLeft w:val="0"/>
      <w:marRight w:val="0"/>
      <w:marTop w:val="0"/>
      <w:marBottom w:val="0"/>
      <w:divBdr>
        <w:top w:val="none" w:sz="0" w:space="0" w:color="auto"/>
        <w:left w:val="none" w:sz="0" w:space="0" w:color="auto"/>
        <w:bottom w:val="none" w:sz="0" w:space="0" w:color="auto"/>
        <w:right w:val="none" w:sz="0" w:space="0" w:color="auto"/>
      </w:divBdr>
    </w:div>
    <w:div w:id="194587618">
      <w:bodyDiv w:val="1"/>
      <w:marLeft w:val="0"/>
      <w:marRight w:val="0"/>
      <w:marTop w:val="0"/>
      <w:marBottom w:val="0"/>
      <w:divBdr>
        <w:top w:val="none" w:sz="0" w:space="0" w:color="auto"/>
        <w:left w:val="none" w:sz="0" w:space="0" w:color="auto"/>
        <w:bottom w:val="none" w:sz="0" w:space="0" w:color="auto"/>
        <w:right w:val="none" w:sz="0" w:space="0" w:color="auto"/>
      </w:divBdr>
    </w:div>
    <w:div w:id="230577431">
      <w:bodyDiv w:val="1"/>
      <w:marLeft w:val="0"/>
      <w:marRight w:val="0"/>
      <w:marTop w:val="0"/>
      <w:marBottom w:val="0"/>
      <w:divBdr>
        <w:top w:val="none" w:sz="0" w:space="0" w:color="auto"/>
        <w:left w:val="none" w:sz="0" w:space="0" w:color="auto"/>
        <w:bottom w:val="none" w:sz="0" w:space="0" w:color="auto"/>
        <w:right w:val="none" w:sz="0" w:space="0" w:color="auto"/>
      </w:divBdr>
    </w:div>
    <w:div w:id="278877684">
      <w:bodyDiv w:val="1"/>
      <w:marLeft w:val="0"/>
      <w:marRight w:val="0"/>
      <w:marTop w:val="0"/>
      <w:marBottom w:val="0"/>
      <w:divBdr>
        <w:top w:val="none" w:sz="0" w:space="0" w:color="auto"/>
        <w:left w:val="none" w:sz="0" w:space="0" w:color="auto"/>
        <w:bottom w:val="none" w:sz="0" w:space="0" w:color="auto"/>
        <w:right w:val="none" w:sz="0" w:space="0" w:color="auto"/>
      </w:divBdr>
    </w:div>
    <w:div w:id="313143197">
      <w:bodyDiv w:val="1"/>
      <w:marLeft w:val="0"/>
      <w:marRight w:val="0"/>
      <w:marTop w:val="0"/>
      <w:marBottom w:val="0"/>
      <w:divBdr>
        <w:top w:val="none" w:sz="0" w:space="0" w:color="auto"/>
        <w:left w:val="none" w:sz="0" w:space="0" w:color="auto"/>
        <w:bottom w:val="none" w:sz="0" w:space="0" w:color="auto"/>
        <w:right w:val="none" w:sz="0" w:space="0" w:color="auto"/>
      </w:divBdr>
    </w:div>
    <w:div w:id="315494590">
      <w:bodyDiv w:val="1"/>
      <w:marLeft w:val="0"/>
      <w:marRight w:val="0"/>
      <w:marTop w:val="0"/>
      <w:marBottom w:val="0"/>
      <w:divBdr>
        <w:top w:val="none" w:sz="0" w:space="0" w:color="auto"/>
        <w:left w:val="none" w:sz="0" w:space="0" w:color="auto"/>
        <w:bottom w:val="none" w:sz="0" w:space="0" w:color="auto"/>
        <w:right w:val="none" w:sz="0" w:space="0" w:color="auto"/>
      </w:divBdr>
    </w:div>
    <w:div w:id="397440580">
      <w:bodyDiv w:val="1"/>
      <w:marLeft w:val="0"/>
      <w:marRight w:val="0"/>
      <w:marTop w:val="0"/>
      <w:marBottom w:val="0"/>
      <w:divBdr>
        <w:top w:val="none" w:sz="0" w:space="0" w:color="auto"/>
        <w:left w:val="none" w:sz="0" w:space="0" w:color="auto"/>
        <w:bottom w:val="none" w:sz="0" w:space="0" w:color="auto"/>
        <w:right w:val="none" w:sz="0" w:space="0" w:color="auto"/>
      </w:divBdr>
      <w:divsChild>
        <w:div w:id="1330254397">
          <w:marLeft w:val="0"/>
          <w:marRight w:val="0"/>
          <w:marTop w:val="0"/>
          <w:marBottom w:val="0"/>
          <w:divBdr>
            <w:top w:val="none" w:sz="0" w:space="0" w:color="auto"/>
            <w:left w:val="none" w:sz="0" w:space="0" w:color="auto"/>
            <w:bottom w:val="none" w:sz="0" w:space="0" w:color="auto"/>
            <w:right w:val="none" w:sz="0" w:space="0" w:color="auto"/>
          </w:divBdr>
          <w:divsChild>
            <w:div w:id="101280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8376">
      <w:bodyDiv w:val="1"/>
      <w:marLeft w:val="0"/>
      <w:marRight w:val="0"/>
      <w:marTop w:val="0"/>
      <w:marBottom w:val="0"/>
      <w:divBdr>
        <w:top w:val="none" w:sz="0" w:space="0" w:color="auto"/>
        <w:left w:val="none" w:sz="0" w:space="0" w:color="auto"/>
        <w:bottom w:val="none" w:sz="0" w:space="0" w:color="auto"/>
        <w:right w:val="none" w:sz="0" w:space="0" w:color="auto"/>
      </w:divBdr>
    </w:div>
    <w:div w:id="455755365">
      <w:bodyDiv w:val="1"/>
      <w:marLeft w:val="0"/>
      <w:marRight w:val="0"/>
      <w:marTop w:val="0"/>
      <w:marBottom w:val="0"/>
      <w:divBdr>
        <w:top w:val="none" w:sz="0" w:space="0" w:color="auto"/>
        <w:left w:val="none" w:sz="0" w:space="0" w:color="auto"/>
        <w:bottom w:val="none" w:sz="0" w:space="0" w:color="auto"/>
        <w:right w:val="none" w:sz="0" w:space="0" w:color="auto"/>
      </w:divBdr>
    </w:div>
    <w:div w:id="493254942">
      <w:bodyDiv w:val="1"/>
      <w:marLeft w:val="0"/>
      <w:marRight w:val="0"/>
      <w:marTop w:val="0"/>
      <w:marBottom w:val="0"/>
      <w:divBdr>
        <w:top w:val="none" w:sz="0" w:space="0" w:color="auto"/>
        <w:left w:val="none" w:sz="0" w:space="0" w:color="auto"/>
        <w:bottom w:val="none" w:sz="0" w:space="0" w:color="auto"/>
        <w:right w:val="none" w:sz="0" w:space="0" w:color="auto"/>
      </w:divBdr>
    </w:div>
    <w:div w:id="520583055">
      <w:bodyDiv w:val="1"/>
      <w:marLeft w:val="0"/>
      <w:marRight w:val="0"/>
      <w:marTop w:val="0"/>
      <w:marBottom w:val="0"/>
      <w:divBdr>
        <w:top w:val="none" w:sz="0" w:space="0" w:color="auto"/>
        <w:left w:val="none" w:sz="0" w:space="0" w:color="auto"/>
        <w:bottom w:val="none" w:sz="0" w:space="0" w:color="auto"/>
        <w:right w:val="none" w:sz="0" w:space="0" w:color="auto"/>
      </w:divBdr>
    </w:div>
    <w:div w:id="610279019">
      <w:bodyDiv w:val="1"/>
      <w:marLeft w:val="0"/>
      <w:marRight w:val="0"/>
      <w:marTop w:val="0"/>
      <w:marBottom w:val="0"/>
      <w:divBdr>
        <w:top w:val="none" w:sz="0" w:space="0" w:color="auto"/>
        <w:left w:val="none" w:sz="0" w:space="0" w:color="auto"/>
        <w:bottom w:val="none" w:sz="0" w:space="0" w:color="auto"/>
        <w:right w:val="none" w:sz="0" w:space="0" w:color="auto"/>
      </w:divBdr>
    </w:div>
    <w:div w:id="656150742">
      <w:bodyDiv w:val="1"/>
      <w:marLeft w:val="0"/>
      <w:marRight w:val="0"/>
      <w:marTop w:val="0"/>
      <w:marBottom w:val="0"/>
      <w:divBdr>
        <w:top w:val="none" w:sz="0" w:space="0" w:color="auto"/>
        <w:left w:val="none" w:sz="0" w:space="0" w:color="auto"/>
        <w:bottom w:val="none" w:sz="0" w:space="0" w:color="auto"/>
        <w:right w:val="none" w:sz="0" w:space="0" w:color="auto"/>
      </w:divBdr>
    </w:div>
    <w:div w:id="743452485">
      <w:bodyDiv w:val="1"/>
      <w:marLeft w:val="0"/>
      <w:marRight w:val="0"/>
      <w:marTop w:val="0"/>
      <w:marBottom w:val="0"/>
      <w:divBdr>
        <w:top w:val="none" w:sz="0" w:space="0" w:color="auto"/>
        <w:left w:val="none" w:sz="0" w:space="0" w:color="auto"/>
        <w:bottom w:val="none" w:sz="0" w:space="0" w:color="auto"/>
        <w:right w:val="none" w:sz="0" w:space="0" w:color="auto"/>
      </w:divBdr>
    </w:div>
    <w:div w:id="776019159">
      <w:bodyDiv w:val="1"/>
      <w:marLeft w:val="0"/>
      <w:marRight w:val="0"/>
      <w:marTop w:val="0"/>
      <w:marBottom w:val="0"/>
      <w:divBdr>
        <w:top w:val="none" w:sz="0" w:space="0" w:color="auto"/>
        <w:left w:val="none" w:sz="0" w:space="0" w:color="auto"/>
        <w:bottom w:val="none" w:sz="0" w:space="0" w:color="auto"/>
        <w:right w:val="none" w:sz="0" w:space="0" w:color="auto"/>
      </w:divBdr>
    </w:div>
    <w:div w:id="778336598">
      <w:bodyDiv w:val="1"/>
      <w:marLeft w:val="0"/>
      <w:marRight w:val="0"/>
      <w:marTop w:val="0"/>
      <w:marBottom w:val="0"/>
      <w:divBdr>
        <w:top w:val="none" w:sz="0" w:space="0" w:color="auto"/>
        <w:left w:val="none" w:sz="0" w:space="0" w:color="auto"/>
        <w:bottom w:val="none" w:sz="0" w:space="0" w:color="auto"/>
        <w:right w:val="none" w:sz="0" w:space="0" w:color="auto"/>
      </w:divBdr>
    </w:div>
    <w:div w:id="805119869">
      <w:bodyDiv w:val="1"/>
      <w:marLeft w:val="0"/>
      <w:marRight w:val="0"/>
      <w:marTop w:val="0"/>
      <w:marBottom w:val="0"/>
      <w:divBdr>
        <w:top w:val="none" w:sz="0" w:space="0" w:color="auto"/>
        <w:left w:val="none" w:sz="0" w:space="0" w:color="auto"/>
        <w:bottom w:val="none" w:sz="0" w:space="0" w:color="auto"/>
        <w:right w:val="none" w:sz="0" w:space="0" w:color="auto"/>
      </w:divBdr>
    </w:div>
    <w:div w:id="820729806">
      <w:bodyDiv w:val="1"/>
      <w:marLeft w:val="0"/>
      <w:marRight w:val="0"/>
      <w:marTop w:val="0"/>
      <w:marBottom w:val="0"/>
      <w:divBdr>
        <w:top w:val="none" w:sz="0" w:space="0" w:color="auto"/>
        <w:left w:val="none" w:sz="0" w:space="0" w:color="auto"/>
        <w:bottom w:val="none" w:sz="0" w:space="0" w:color="auto"/>
        <w:right w:val="none" w:sz="0" w:space="0" w:color="auto"/>
      </w:divBdr>
    </w:div>
    <w:div w:id="875393077">
      <w:bodyDiv w:val="1"/>
      <w:marLeft w:val="0"/>
      <w:marRight w:val="0"/>
      <w:marTop w:val="0"/>
      <w:marBottom w:val="0"/>
      <w:divBdr>
        <w:top w:val="none" w:sz="0" w:space="0" w:color="auto"/>
        <w:left w:val="none" w:sz="0" w:space="0" w:color="auto"/>
        <w:bottom w:val="none" w:sz="0" w:space="0" w:color="auto"/>
        <w:right w:val="none" w:sz="0" w:space="0" w:color="auto"/>
      </w:divBdr>
    </w:div>
    <w:div w:id="881599430">
      <w:bodyDiv w:val="1"/>
      <w:marLeft w:val="0"/>
      <w:marRight w:val="0"/>
      <w:marTop w:val="0"/>
      <w:marBottom w:val="0"/>
      <w:divBdr>
        <w:top w:val="none" w:sz="0" w:space="0" w:color="auto"/>
        <w:left w:val="none" w:sz="0" w:space="0" w:color="auto"/>
        <w:bottom w:val="none" w:sz="0" w:space="0" w:color="auto"/>
        <w:right w:val="none" w:sz="0" w:space="0" w:color="auto"/>
      </w:divBdr>
    </w:div>
    <w:div w:id="928732625">
      <w:bodyDiv w:val="1"/>
      <w:marLeft w:val="0"/>
      <w:marRight w:val="0"/>
      <w:marTop w:val="0"/>
      <w:marBottom w:val="0"/>
      <w:divBdr>
        <w:top w:val="none" w:sz="0" w:space="0" w:color="auto"/>
        <w:left w:val="none" w:sz="0" w:space="0" w:color="auto"/>
        <w:bottom w:val="none" w:sz="0" w:space="0" w:color="auto"/>
        <w:right w:val="none" w:sz="0" w:space="0" w:color="auto"/>
      </w:divBdr>
    </w:div>
    <w:div w:id="931159001">
      <w:bodyDiv w:val="1"/>
      <w:marLeft w:val="0"/>
      <w:marRight w:val="0"/>
      <w:marTop w:val="0"/>
      <w:marBottom w:val="0"/>
      <w:divBdr>
        <w:top w:val="none" w:sz="0" w:space="0" w:color="auto"/>
        <w:left w:val="none" w:sz="0" w:space="0" w:color="auto"/>
        <w:bottom w:val="none" w:sz="0" w:space="0" w:color="auto"/>
        <w:right w:val="none" w:sz="0" w:space="0" w:color="auto"/>
      </w:divBdr>
    </w:div>
    <w:div w:id="981467567">
      <w:bodyDiv w:val="1"/>
      <w:marLeft w:val="0"/>
      <w:marRight w:val="0"/>
      <w:marTop w:val="0"/>
      <w:marBottom w:val="0"/>
      <w:divBdr>
        <w:top w:val="none" w:sz="0" w:space="0" w:color="auto"/>
        <w:left w:val="none" w:sz="0" w:space="0" w:color="auto"/>
        <w:bottom w:val="none" w:sz="0" w:space="0" w:color="auto"/>
        <w:right w:val="none" w:sz="0" w:space="0" w:color="auto"/>
      </w:divBdr>
    </w:div>
    <w:div w:id="1037238503">
      <w:bodyDiv w:val="1"/>
      <w:marLeft w:val="0"/>
      <w:marRight w:val="0"/>
      <w:marTop w:val="0"/>
      <w:marBottom w:val="0"/>
      <w:divBdr>
        <w:top w:val="none" w:sz="0" w:space="0" w:color="auto"/>
        <w:left w:val="none" w:sz="0" w:space="0" w:color="auto"/>
        <w:bottom w:val="none" w:sz="0" w:space="0" w:color="auto"/>
        <w:right w:val="none" w:sz="0" w:space="0" w:color="auto"/>
      </w:divBdr>
      <w:divsChild>
        <w:div w:id="147988223">
          <w:marLeft w:val="0"/>
          <w:marRight w:val="0"/>
          <w:marTop w:val="0"/>
          <w:marBottom w:val="0"/>
          <w:divBdr>
            <w:top w:val="none" w:sz="0" w:space="0" w:color="auto"/>
            <w:left w:val="none" w:sz="0" w:space="0" w:color="auto"/>
            <w:bottom w:val="none" w:sz="0" w:space="0" w:color="auto"/>
            <w:right w:val="none" w:sz="0" w:space="0" w:color="auto"/>
          </w:divBdr>
          <w:divsChild>
            <w:div w:id="92754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66342">
      <w:bodyDiv w:val="1"/>
      <w:marLeft w:val="0"/>
      <w:marRight w:val="0"/>
      <w:marTop w:val="0"/>
      <w:marBottom w:val="0"/>
      <w:divBdr>
        <w:top w:val="none" w:sz="0" w:space="0" w:color="auto"/>
        <w:left w:val="none" w:sz="0" w:space="0" w:color="auto"/>
        <w:bottom w:val="none" w:sz="0" w:space="0" w:color="auto"/>
        <w:right w:val="none" w:sz="0" w:space="0" w:color="auto"/>
      </w:divBdr>
    </w:div>
    <w:div w:id="1126656865">
      <w:bodyDiv w:val="1"/>
      <w:marLeft w:val="0"/>
      <w:marRight w:val="0"/>
      <w:marTop w:val="0"/>
      <w:marBottom w:val="0"/>
      <w:divBdr>
        <w:top w:val="none" w:sz="0" w:space="0" w:color="auto"/>
        <w:left w:val="none" w:sz="0" w:space="0" w:color="auto"/>
        <w:bottom w:val="none" w:sz="0" w:space="0" w:color="auto"/>
        <w:right w:val="none" w:sz="0" w:space="0" w:color="auto"/>
      </w:divBdr>
    </w:div>
    <w:div w:id="1130246902">
      <w:bodyDiv w:val="1"/>
      <w:marLeft w:val="0"/>
      <w:marRight w:val="0"/>
      <w:marTop w:val="0"/>
      <w:marBottom w:val="0"/>
      <w:divBdr>
        <w:top w:val="none" w:sz="0" w:space="0" w:color="auto"/>
        <w:left w:val="none" w:sz="0" w:space="0" w:color="auto"/>
        <w:bottom w:val="none" w:sz="0" w:space="0" w:color="auto"/>
        <w:right w:val="none" w:sz="0" w:space="0" w:color="auto"/>
      </w:divBdr>
    </w:div>
    <w:div w:id="1196189957">
      <w:bodyDiv w:val="1"/>
      <w:marLeft w:val="0"/>
      <w:marRight w:val="0"/>
      <w:marTop w:val="0"/>
      <w:marBottom w:val="0"/>
      <w:divBdr>
        <w:top w:val="none" w:sz="0" w:space="0" w:color="auto"/>
        <w:left w:val="none" w:sz="0" w:space="0" w:color="auto"/>
        <w:bottom w:val="none" w:sz="0" w:space="0" w:color="auto"/>
        <w:right w:val="none" w:sz="0" w:space="0" w:color="auto"/>
      </w:divBdr>
    </w:div>
    <w:div w:id="1268342954">
      <w:bodyDiv w:val="1"/>
      <w:marLeft w:val="0"/>
      <w:marRight w:val="0"/>
      <w:marTop w:val="0"/>
      <w:marBottom w:val="0"/>
      <w:divBdr>
        <w:top w:val="none" w:sz="0" w:space="0" w:color="auto"/>
        <w:left w:val="none" w:sz="0" w:space="0" w:color="auto"/>
        <w:bottom w:val="none" w:sz="0" w:space="0" w:color="auto"/>
        <w:right w:val="none" w:sz="0" w:space="0" w:color="auto"/>
      </w:divBdr>
    </w:div>
    <w:div w:id="1291402037">
      <w:bodyDiv w:val="1"/>
      <w:marLeft w:val="0"/>
      <w:marRight w:val="0"/>
      <w:marTop w:val="0"/>
      <w:marBottom w:val="0"/>
      <w:divBdr>
        <w:top w:val="none" w:sz="0" w:space="0" w:color="auto"/>
        <w:left w:val="none" w:sz="0" w:space="0" w:color="auto"/>
        <w:bottom w:val="none" w:sz="0" w:space="0" w:color="auto"/>
        <w:right w:val="none" w:sz="0" w:space="0" w:color="auto"/>
      </w:divBdr>
    </w:div>
    <w:div w:id="1323922927">
      <w:bodyDiv w:val="1"/>
      <w:marLeft w:val="0"/>
      <w:marRight w:val="0"/>
      <w:marTop w:val="0"/>
      <w:marBottom w:val="0"/>
      <w:divBdr>
        <w:top w:val="none" w:sz="0" w:space="0" w:color="auto"/>
        <w:left w:val="none" w:sz="0" w:space="0" w:color="auto"/>
        <w:bottom w:val="none" w:sz="0" w:space="0" w:color="auto"/>
        <w:right w:val="none" w:sz="0" w:space="0" w:color="auto"/>
      </w:divBdr>
    </w:div>
    <w:div w:id="1336568696">
      <w:bodyDiv w:val="1"/>
      <w:marLeft w:val="0"/>
      <w:marRight w:val="0"/>
      <w:marTop w:val="0"/>
      <w:marBottom w:val="0"/>
      <w:divBdr>
        <w:top w:val="none" w:sz="0" w:space="0" w:color="auto"/>
        <w:left w:val="none" w:sz="0" w:space="0" w:color="auto"/>
        <w:bottom w:val="none" w:sz="0" w:space="0" w:color="auto"/>
        <w:right w:val="none" w:sz="0" w:space="0" w:color="auto"/>
      </w:divBdr>
    </w:div>
    <w:div w:id="1379160371">
      <w:bodyDiv w:val="1"/>
      <w:marLeft w:val="0"/>
      <w:marRight w:val="0"/>
      <w:marTop w:val="0"/>
      <w:marBottom w:val="0"/>
      <w:divBdr>
        <w:top w:val="none" w:sz="0" w:space="0" w:color="auto"/>
        <w:left w:val="none" w:sz="0" w:space="0" w:color="auto"/>
        <w:bottom w:val="none" w:sz="0" w:space="0" w:color="auto"/>
        <w:right w:val="none" w:sz="0" w:space="0" w:color="auto"/>
      </w:divBdr>
    </w:div>
    <w:div w:id="1409115948">
      <w:bodyDiv w:val="1"/>
      <w:marLeft w:val="0"/>
      <w:marRight w:val="0"/>
      <w:marTop w:val="0"/>
      <w:marBottom w:val="0"/>
      <w:divBdr>
        <w:top w:val="none" w:sz="0" w:space="0" w:color="auto"/>
        <w:left w:val="none" w:sz="0" w:space="0" w:color="auto"/>
        <w:bottom w:val="none" w:sz="0" w:space="0" w:color="auto"/>
        <w:right w:val="none" w:sz="0" w:space="0" w:color="auto"/>
      </w:divBdr>
    </w:div>
    <w:div w:id="1430152868">
      <w:bodyDiv w:val="1"/>
      <w:marLeft w:val="0"/>
      <w:marRight w:val="0"/>
      <w:marTop w:val="0"/>
      <w:marBottom w:val="0"/>
      <w:divBdr>
        <w:top w:val="none" w:sz="0" w:space="0" w:color="auto"/>
        <w:left w:val="none" w:sz="0" w:space="0" w:color="auto"/>
        <w:bottom w:val="none" w:sz="0" w:space="0" w:color="auto"/>
        <w:right w:val="none" w:sz="0" w:space="0" w:color="auto"/>
      </w:divBdr>
    </w:div>
    <w:div w:id="1466851010">
      <w:bodyDiv w:val="1"/>
      <w:marLeft w:val="0"/>
      <w:marRight w:val="0"/>
      <w:marTop w:val="0"/>
      <w:marBottom w:val="0"/>
      <w:divBdr>
        <w:top w:val="none" w:sz="0" w:space="0" w:color="auto"/>
        <w:left w:val="none" w:sz="0" w:space="0" w:color="auto"/>
        <w:bottom w:val="none" w:sz="0" w:space="0" w:color="auto"/>
        <w:right w:val="none" w:sz="0" w:space="0" w:color="auto"/>
      </w:divBdr>
    </w:div>
    <w:div w:id="1547065687">
      <w:bodyDiv w:val="1"/>
      <w:marLeft w:val="0"/>
      <w:marRight w:val="0"/>
      <w:marTop w:val="0"/>
      <w:marBottom w:val="0"/>
      <w:divBdr>
        <w:top w:val="none" w:sz="0" w:space="0" w:color="auto"/>
        <w:left w:val="none" w:sz="0" w:space="0" w:color="auto"/>
        <w:bottom w:val="none" w:sz="0" w:space="0" w:color="auto"/>
        <w:right w:val="none" w:sz="0" w:space="0" w:color="auto"/>
      </w:divBdr>
    </w:div>
    <w:div w:id="1549955876">
      <w:bodyDiv w:val="1"/>
      <w:marLeft w:val="0"/>
      <w:marRight w:val="0"/>
      <w:marTop w:val="0"/>
      <w:marBottom w:val="0"/>
      <w:divBdr>
        <w:top w:val="none" w:sz="0" w:space="0" w:color="auto"/>
        <w:left w:val="none" w:sz="0" w:space="0" w:color="auto"/>
        <w:bottom w:val="none" w:sz="0" w:space="0" w:color="auto"/>
        <w:right w:val="none" w:sz="0" w:space="0" w:color="auto"/>
      </w:divBdr>
    </w:div>
    <w:div w:id="1589457282">
      <w:bodyDiv w:val="1"/>
      <w:marLeft w:val="0"/>
      <w:marRight w:val="0"/>
      <w:marTop w:val="0"/>
      <w:marBottom w:val="0"/>
      <w:divBdr>
        <w:top w:val="none" w:sz="0" w:space="0" w:color="auto"/>
        <w:left w:val="none" w:sz="0" w:space="0" w:color="auto"/>
        <w:bottom w:val="none" w:sz="0" w:space="0" w:color="auto"/>
        <w:right w:val="none" w:sz="0" w:space="0" w:color="auto"/>
      </w:divBdr>
    </w:div>
    <w:div w:id="1646474256">
      <w:bodyDiv w:val="1"/>
      <w:marLeft w:val="0"/>
      <w:marRight w:val="0"/>
      <w:marTop w:val="0"/>
      <w:marBottom w:val="0"/>
      <w:divBdr>
        <w:top w:val="none" w:sz="0" w:space="0" w:color="auto"/>
        <w:left w:val="none" w:sz="0" w:space="0" w:color="auto"/>
        <w:bottom w:val="none" w:sz="0" w:space="0" w:color="auto"/>
        <w:right w:val="none" w:sz="0" w:space="0" w:color="auto"/>
      </w:divBdr>
    </w:div>
    <w:div w:id="1673531085">
      <w:bodyDiv w:val="1"/>
      <w:marLeft w:val="0"/>
      <w:marRight w:val="0"/>
      <w:marTop w:val="0"/>
      <w:marBottom w:val="0"/>
      <w:divBdr>
        <w:top w:val="none" w:sz="0" w:space="0" w:color="auto"/>
        <w:left w:val="none" w:sz="0" w:space="0" w:color="auto"/>
        <w:bottom w:val="none" w:sz="0" w:space="0" w:color="auto"/>
        <w:right w:val="none" w:sz="0" w:space="0" w:color="auto"/>
      </w:divBdr>
    </w:div>
    <w:div w:id="1676221741">
      <w:bodyDiv w:val="1"/>
      <w:marLeft w:val="0"/>
      <w:marRight w:val="0"/>
      <w:marTop w:val="0"/>
      <w:marBottom w:val="0"/>
      <w:divBdr>
        <w:top w:val="none" w:sz="0" w:space="0" w:color="auto"/>
        <w:left w:val="none" w:sz="0" w:space="0" w:color="auto"/>
        <w:bottom w:val="none" w:sz="0" w:space="0" w:color="auto"/>
        <w:right w:val="none" w:sz="0" w:space="0" w:color="auto"/>
      </w:divBdr>
    </w:div>
    <w:div w:id="1730378938">
      <w:bodyDiv w:val="1"/>
      <w:marLeft w:val="0"/>
      <w:marRight w:val="0"/>
      <w:marTop w:val="0"/>
      <w:marBottom w:val="0"/>
      <w:divBdr>
        <w:top w:val="none" w:sz="0" w:space="0" w:color="auto"/>
        <w:left w:val="none" w:sz="0" w:space="0" w:color="auto"/>
        <w:bottom w:val="none" w:sz="0" w:space="0" w:color="auto"/>
        <w:right w:val="none" w:sz="0" w:space="0" w:color="auto"/>
      </w:divBdr>
    </w:div>
    <w:div w:id="1739592591">
      <w:bodyDiv w:val="1"/>
      <w:marLeft w:val="0"/>
      <w:marRight w:val="0"/>
      <w:marTop w:val="0"/>
      <w:marBottom w:val="0"/>
      <w:divBdr>
        <w:top w:val="none" w:sz="0" w:space="0" w:color="auto"/>
        <w:left w:val="none" w:sz="0" w:space="0" w:color="auto"/>
        <w:bottom w:val="none" w:sz="0" w:space="0" w:color="auto"/>
        <w:right w:val="none" w:sz="0" w:space="0" w:color="auto"/>
      </w:divBdr>
    </w:div>
    <w:div w:id="1755860130">
      <w:bodyDiv w:val="1"/>
      <w:marLeft w:val="0"/>
      <w:marRight w:val="0"/>
      <w:marTop w:val="0"/>
      <w:marBottom w:val="0"/>
      <w:divBdr>
        <w:top w:val="none" w:sz="0" w:space="0" w:color="auto"/>
        <w:left w:val="none" w:sz="0" w:space="0" w:color="auto"/>
        <w:bottom w:val="none" w:sz="0" w:space="0" w:color="auto"/>
        <w:right w:val="none" w:sz="0" w:space="0" w:color="auto"/>
      </w:divBdr>
    </w:div>
    <w:div w:id="1797406572">
      <w:bodyDiv w:val="1"/>
      <w:marLeft w:val="0"/>
      <w:marRight w:val="0"/>
      <w:marTop w:val="0"/>
      <w:marBottom w:val="0"/>
      <w:divBdr>
        <w:top w:val="none" w:sz="0" w:space="0" w:color="auto"/>
        <w:left w:val="none" w:sz="0" w:space="0" w:color="auto"/>
        <w:bottom w:val="none" w:sz="0" w:space="0" w:color="auto"/>
        <w:right w:val="none" w:sz="0" w:space="0" w:color="auto"/>
      </w:divBdr>
    </w:div>
    <w:div w:id="1808082552">
      <w:bodyDiv w:val="1"/>
      <w:marLeft w:val="0"/>
      <w:marRight w:val="0"/>
      <w:marTop w:val="0"/>
      <w:marBottom w:val="0"/>
      <w:divBdr>
        <w:top w:val="none" w:sz="0" w:space="0" w:color="auto"/>
        <w:left w:val="none" w:sz="0" w:space="0" w:color="auto"/>
        <w:bottom w:val="none" w:sz="0" w:space="0" w:color="auto"/>
        <w:right w:val="none" w:sz="0" w:space="0" w:color="auto"/>
      </w:divBdr>
    </w:div>
    <w:div w:id="1812016478">
      <w:bodyDiv w:val="1"/>
      <w:marLeft w:val="0"/>
      <w:marRight w:val="0"/>
      <w:marTop w:val="0"/>
      <w:marBottom w:val="0"/>
      <w:divBdr>
        <w:top w:val="none" w:sz="0" w:space="0" w:color="auto"/>
        <w:left w:val="none" w:sz="0" w:space="0" w:color="auto"/>
        <w:bottom w:val="none" w:sz="0" w:space="0" w:color="auto"/>
        <w:right w:val="none" w:sz="0" w:space="0" w:color="auto"/>
      </w:divBdr>
    </w:div>
    <w:div w:id="1825585931">
      <w:bodyDiv w:val="1"/>
      <w:marLeft w:val="0"/>
      <w:marRight w:val="0"/>
      <w:marTop w:val="0"/>
      <w:marBottom w:val="0"/>
      <w:divBdr>
        <w:top w:val="none" w:sz="0" w:space="0" w:color="auto"/>
        <w:left w:val="none" w:sz="0" w:space="0" w:color="auto"/>
        <w:bottom w:val="none" w:sz="0" w:space="0" w:color="auto"/>
        <w:right w:val="none" w:sz="0" w:space="0" w:color="auto"/>
      </w:divBdr>
    </w:div>
    <w:div w:id="1853063100">
      <w:bodyDiv w:val="1"/>
      <w:marLeft w:val="0"/>
      <w:marRight w:val="0"/>
      <w:marTop w:val="0"/>
      <w:marBottom w:val="0"/>
      <w:divBdr>
        <w:top w:val="none" w:sz="0" w:space="0" w:color="auto"/>
        <w:left w:val="none" w:sz="0" w:space="0" w:color="auto"/>
        <w:bottom w:val="none" w:sz="0" w:space="0" w:color="auto"/>
        <w:right w:val="none" w:sz="0" w:space="0" w:color="auto"/>
      </w:divBdr>
    </w:div>
    <w:div w:id="1882012269">
      <w:bodyDiv w:val="1"/>
      <w:marLeft w:val="0"/>
      <w:marRight w:val="0"/>
      <w:marTop w:val="0"/>
      <w:marBottom w:val="0"/>
      <w:divBdr>
        <w:top w:val="none" w:sz="0" w:space="0" w:color="auto"/>
        <w:left w:val="none" w:sz="0" w:space="0" w:color="auto"/>
        <w:bottom w:val="none" w:sz="0" w:space="0" w:color="auto"/>
        <w:right w:val="none" w:sz="0" w:space="0" w:color="auto"/>
      </w:divBdr>
    </w:div>
    <w:div w:id="1990136437">
      <w:bodyDiv w:val="1"/>
      <w:marLeft w:val="0"/>
      <w:marRight w:val="0"/>
      <w:marTop w:val="0"/>
      <w:marBottom w:val="0"/>
      <w:divBdr>
        <w:top w:val="none" w:sz="0" w:space="0" w:color="auto"/>
        <w:left w:val="none" w:sz="0" w:space="0" w:color="auto"/>
        <w:bottom w:val="none" w:sz="0" w:space="0" w:color="auto"/>
        <w:right w:val="none" w:sz="0" w:space="0" w:color="auto"/>
      </w:divBdr>
    </w:div>
    <w:div w:id="1990598543">
      <w:bodyDiv w:val="1"/>
      <w:marLeft w:val="0"/>
      <w:marRight w:val="0"/>
      <w:marTop w:val="0"/>
      <w:marBottom w:val="0"/>
      <w:divBdr>
        <w:top w:val="none" w:sz="0" w:space="0" w:color="auto"/>
        <w:left w:val="none" w:sz="0" w:space="0" w:color="auto"/>
        <w:bottom w:val="none" w:sz="0" w:space="0" w:color="auto"/>
        <w:right w:val="none" w:sz="0" w:space="0" w:color="auto"/>
      </w:divBdr>
    </w:div>
    <w:div w:id="1995331787">
      <w:bodyDiv w:val="1"/>
      <w:marLeft w:val="0"/>
      <w:marRight w:val="0"/>
      <w:marTop w:val="0"/>
      <w:marBottom w:val="0"/>
      <w:divBdr>
        <w:top w:val="none" w:sz="0" w:space="0" w:color="auto"/>
        <w:left w:val="none" w:sz="0" w:space="0" w:color="auto"/>
        <w:bottom w:val="none" w:sz="0" w:space="0" w:color="auto"/>
        <w:right w:val="none" w:sz="0" w:space="0" w:color="auto"/>
      </w:divBdr>
    </w:div>
    <w:div w:id="2041589238">
      <w:bodyDiv w:val="1"/>
      <w:marLeft w:val="0"/>
      <w:marRight w:val="0"/>
      <w:marTop w:val="0"/>
      <w:marBottom w:val="0"/>
      <w:divBdr>
        <w:top w:val="none" w:sz="0" w:space="0" w:color="auto"/>
        <w:left w:val="none" w:sz="0" w:space="0" w:color="auto"/>
        <w:bottom w:val="none" w:sz="0" w:space="0" w:color="auto"/>
        <w:right w:val="none" w:sz="0" w:space="0" w:color="auto"/>
      </w:divBdr>
    </w:div>
    <w:div w:id="2058311345">
      <w:bodyDiv w:val="1"/>
      <w:marLeft w:val="0"/>
      <w:marRight w:val="0"/>
      <w:marTop w:val="0"/>
      <w:marBottom w:val="0"/>
      <w:divBdr>
        <w:top w:val="none" w:sz="0" w:space="0" w:color="auto"/>
        <w:left w:val="none" w:sz="0" w:space="0" w:color="auto"/>
        <w:bottom w:val="none" w:sz="0" w:space="0" w:color="auto"/>
        <w:right w:val="none" w:sz="0" w:space="0" w:color="auto"/>
      </w:divBdr>
    </w:div>
    <w:div w:id="2063212454">
      <w:bodyDiv w:val="1"/>
      <w:marLeft w:val="0"/>
      <w:marRight w:val="0"/>
      <w:marTop w:val="0"/>
      <w:marBottom w:val="0"/>
      <w:divBdr>
        <w:top w:val="none" w:sz="0" w:space="0" w:color="auto"/>
        <w:left w:val="none" w:sz="0" w:space="0" w:color="auto"/>
        <w:bottom w:val="none" w:sz="0" w:space="0" w:color="auto"/>
        <w:right w:val="none" w:sz="0" w:space="0" w:color="auto"/>
      </w:divBdr>
    </w:div>
    <w:div w:id="2087266723">
      <w:bodyDiv w:val="1"/>
      <w:marLeft w:val="0"/>
      <w:marRight w:val="0"/>
      <w:marTop w:val="0"/>
      <w:marBottom w:val="0"/>
      <w:divBdr>
        <w:top w:val="none" w:sz="0" w:space="0" w:color="auto"/>
        <w:left w:val="none" w:sz="0" w:space="0" w:color="auto"/>
        <w:bottom w:val="none" w:sz="0" w:space="0" w:color="auto"/>
        <w:right w:val="none" w:sz="0" w:space="0" w:color="auto"/>
      </w:divBdr>
    </w:div>
    <w:div w:id="2091464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_30runs.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98F5FE-3904-4635-8A19-EEE0AB694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1810</Words>
  <Characters>10318</Characters>
  <Application>Microsoft Office Word</Application>
  <DocSecurity>0</DocSecurity>
  <Lines>85</Lines>
  <Paragraphs>24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Nguyen</dc:creator>
  <dc:description>Styles and macros for Springer Lecture Notes</dc:description>
  <cp:lastModifiedBy>Thành Quang Đỗ</cp:lastModifiedBy>
  <cp:revision>20</cp:revision>
  <dcterms:created xsi:type="dcterms:W3CDTF">2026-07-10T14:05:00Z</dcterms:created>
  <dcterms:modified xsi:type="dcterms:W3CDTF">2026-08-07T14:05:00Z</dcterms:modified>
</cp:coreProperties>
</file>