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0C2461"/>
          <w:sz w:val="52"/>
          <w:szCs w:val="52"/>
        </w:rPr>
        <w:t xml:space="preserve">NS Health &amp; Population Analytics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Data Dictionary &amp; Schema Reference  ·  v2.0</w:t>
      </w:r>
    </w:p>
    <w:p>
      <w:pPr>
        <w:spacing w:after="720" w:before="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April 2026  ·  Star Schema  ·  Power BI / Python Pipeline</w:t>
      </w:r>
    </w:p>
    <w:p>
      <w:pPr>
        <w:pBdr>
          <w:bottom w:val="single" w:color="0C2461" w:sz="12" w:space="1"/>
        </w:pBdr>
        <w:spacing w:after="4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This document is the authoritative reference for the NS Health &amp; Population Analytics star schema. It covers all dimension tables, fact tables, optional reference tables, column-level metadata, ETL blockers, source file mappings, and temporal coverage. The schema is designed for Power BI. Socioeconomic analysis (income, education) is handled in Python and documented in Section 8 as optional reference tables (Dim_Type).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Schema summary: 8 dimension/lookup tables (including new dim_fiscal_year) · 6 fact tables (including new fact_hosp_numbers) · 2 optional Python-managed reference tables (Dim_Type: Income + Education) · dim_surgery_type updated with NormalisedName and IsDuplicate columns.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Changes from v1.0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Added dim_fiscal_year — resolves many-to-many relationship caused by dim_calendar having one row per day. All six annual fact tables now join to dim_fiscal_year[FiscalYear].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Added fact_hosp_numbers — ALC fact table with 8 measures covering hospitalization counts, ALC patient days, length of stay, and the key PctPatientDaysALC capacity indicator.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Updated dim_surgery_type — added NormalisedName (groups variant source labels into clean display names) and IsDuplicate flag (4 procedures have duplicate source labels).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Updated dim_geo — added Region, IsNS, IsNational, SortOrder columns. ProvinceName confirmed as primary join key to match hospitalization source files exactly.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Added Section 8: Dim_Type (Optional) — Income Type and Education Level as Python-managed reference tables with no Power BI relationships.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Added ETL blockers B10–B14 covering: dim_calendar many-to-many, surgery duplicates, income mixed units, education suppressed values, hospitalization Canada-wide filtering.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Updated life_expectancy documentation — clarified GenderID decoding (2000=Male, 3000=Female, 1000=Total filter) and middle-year join key derivation in Power Query.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Dimension &amp; Lookup Tables</w:t>
      </w:r>
    </w:p>
    <w:p>
      <w:pPr>
        <w:pStyle w:val="Heading2"/>
      </w:pPr>
      <w:r>
        <w:rPr>
          <w:rFonts w:ascii="Arial" w:cs="Arial" w:eastAsia="Arial" w:hAnsi="Arial"/>
        </w:rPr>
        <w:t xml:space="preserve">3.1  dim_calendar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dim_calendar — full daily calendar (one row per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CalendarKey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Surrogate key — integer year. Full daily calendar with holiday flags, weekday names, fiscal quarter labels. For annual fact table joins, use dim_fiscal_year instead.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Calendar year (2000–2025)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YearLabel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label e.g. '2018-19' for fiscal overlay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Decade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Decade band e.g. '2010s' — for trend grouping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IsProjected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BIT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= forecast / projected year; 0 = actuals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This is the full daily calendar with holiday flags, weekday names, fiscal quarters etc. Do NOT join annual fact tables directly to dim_calendar — use dim_fiscal_year to avoid many-to-many errors. dim_calendar remains available for any future daily-grain analysis.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 dim_fiscal_year  [NEW]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dim_fiscal_year — one row per fiscal year — primary calendar join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FiscalYear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Fiscal year integer e.g. 2018. One row per year — unique. Derived from dim_calendar by filtering to Month=4, Day=1 (April 1 = Canadian fiscal year start). This is the join key for all six annual fact tables.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FiscalYearLabel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label e.g. FY2018. Use on chart axes and slicers.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Created in Power Query by duplicating dim_calendar, filtering Month=4 and Day=1 (April 1 = fiscal year start). Result: one unique row per fiscal year 2018–2025. All six fact tables connect here. This resolves the many-to-many problem that occurs when joining on dim_calendar directly.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 dim_age_group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dim_age_group — one row per age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AgeGroupKey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Surrogate key for age band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AgeGroupLabel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Raw label from source e.g. '20 to 29', '0 to 4 years'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AgeBandMin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Lower bound of band (inclusive)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AgeBandMax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Upper bound; 999 for open-ended '100+'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BroadBand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Children / Youth / Working Age / Senior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SortOrder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 sort key for correct age ordering in visuals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Age formats differ across sources: population 5-yr bands, chronic disease 10-yr bands, life_expectancy single years. Use age_group_crosswalk bridge to harmonise. Aggregate population 5-yr pairs (20-24 + 25-29 = 20-29) when joining to chronic disease.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 lup_gender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E342E"/>
          <w:sz w:val="22"/>
          <w:szCs w:val="22"/>
        </w:rPr>
        <w:t xml:space="preserve">lup_gender — lookup, 2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0"/>
                <w:szCs w:val="20"/>
              </w:rPr>
              <w:t xml:space="preserve">GenderKey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= Female, 2 = Male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GenderLabel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Standardised: Female / Male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GenderCode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CHAR(1)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 / M. Maps source variants: F, Female, Females → Female; M, Male, Males → Male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Maps all source gender variants to a standard label. chronic_diseases and life_expectancy use F/M; population uses Female/Male; income uses Females/Males. Always join through this lookup — never compare raw gender strings across tables.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3.5  dim_geo  [UPDATED]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dim_geo — 15 rows: 13 provinces/territories + 2 Canada aggregates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GeoKey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Surrogate key — 15 rows (13 provinces/territories + 2 Canada aggregate rows)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ProvinceName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name — primary join key. Exact match to source files e.g. Nova Scotia, Canada (excluding Quebec)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ProvinceAbbrev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Stats Canada abbreviation e.g. N.S., Alta.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ProvinceShort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CHAR(2)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Two-letter postal code e.g. NS, AB. For map visuals.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Atlantic / Central / Prairies / Pacific / Territories / National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HealthZoneID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NS Health Authority zone number 1–4. NULL for non-NS.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HealthZoneCode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Zone 1–4 string. NULL for non-NS.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HealthZoneName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Western / Northern / Eastern / Central. NULL for non-NS.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GeoLevel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Province / Territory / National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IsNS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BIT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 for Nova Scotia only. Use in DAX measures instead of string filter.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IsNational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BIT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 for both Canada rows. Exclude from provincial comparison charts.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SortOrder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order — national first, then east to west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ProvinceName is the primary join key — matches hospitalization source files exactly. Two Canada rows: 'Canada' (GeoKey 1) and 'Canada (excluding Quebec)' (GeoKey 2). Non-NS provinces have NULL for all HealthZone fields. Use IsNS=TRUE and IsNational=TRUE flags in DAX to simplify measures.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3.6  dim_condition_type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dim_condition_type — 6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ConditionKey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Surrogate key — 6 rows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ConditionName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Diabetes / Hypertension / Ischemic Heart Disease / AMI / COPD / Congestive Heart Failure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ConditionCategory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Cardiovascular / Respiratory / Metabolic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Used exclusively by fact_chronic_disease. The 6 conditions: Diabetes, Hypertension, Ischemic Heart Disease, Acute Myocardial Infarction (AMI), COPD, Congestive Heart Failure.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3.7  dim_hosp_cause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dim_hosp_cause — 35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HospCauseKey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Surrogate key — 35 rows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DiagnosisName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ICD-10 mapped diagnosis label. 35 unique values.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DiagnosisCategory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Cardiovascular / Respiratory / Musculoskeletal / Maternal / Cancer / Other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IsChronic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BIT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= condition overlaps with chronic disease dataset. Enables cross-fact analysis via shared condition name.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Used exclusively by fact_hosp_causes. IsChronic=1 for conditions overlapping with chronic disease data. Enables cross-fact analysis: chronic prevalence (fact_chronic_disease) vs hospitalization burden (fact_hosp_causes) for the same condition.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3.8  dim_surgery_type  [UPDATED]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dim_surgery_type — 28 rows (24 unique + 4 duplicate source 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SurgeryKey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Surrogate key — 28 rows (24 unique + 4 duplicate source labels)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SurgeryName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Exact raw source label — join key to fact_surgery. NEVER modify. e.g. 'Hernia', 'Repair of hernia'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NormalisedName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Clean display name — use on ALL chart axes and slicers. Groups variants: Hernia + Repair of hernia → Hernia Repair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SurgeryCategory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Orthopaedic / Cardiac / General Surgery / Gynaecological / Obstetric / Urological / 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BodySystem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Musculoskeletal / Cardiovascular / Abdominal / Reproductive / Urological / Head and Neck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IsDuplicate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BIT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 for 4 procedures with duplicate source labels: Fractures, Hysterectomy, Prostatectomy, Repair of fracture. Filter FALSE in DAX measures to prevent double-counting.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CRITICAL: Use NormalisedName on all chart axes and slicers. Filter IsDuplicate=FALSE in all DAX surgery measures to prevent double-counting. Never modify SurgeryName — it must exactly match fact_surgery source values. 4 duplicate groups: Fractures (appears 2x), Hysterectomy (2x), Prostatectomy (2x), Repair of fracture (2x).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Fact Tables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All six fact tables join to dim_fiscal_year[FiscalYear] as the calendar key. FK rows highlighted in orange. Measure rows (below dashed separator) in blue. All fact tables use surrogate integer foreign keys.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 fact_population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fact_population  ·  Year × Age Group × Gender  ·  588 rows  ·  2012–2025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FiscalYear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dim_fiscal_year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Foreign key to fiscal year dimension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AgeGroupKey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dim_age_group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Foreign key to age group dimension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GenderKey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lup_gender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Foreign key to gender lookup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Population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NS headcount for this year / age band / gender. Source: Population age and gender.csv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 fact_chronic_disease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fact_chronic_disease  ·  Year × Zone × Age × Gender × Disease  ·  7,360 rows  ·  2000–2022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FiscalYear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dim_fiscal_year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Year parsed from Date YYYY-01-01 field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AgeGroupKey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dim_age_group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10-yr bands: 20-29 to 80+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GenderKey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lup_gender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F/M — All rows excluded during ETL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GeoKey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dim_geo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Zone 1-4 (NS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ConditionKey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dim_condition_type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Foreign key to condition type dimension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Prevalence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Case count for this zone / age / gender / disease cell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ZonePopulation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Zone population denominator for rate calculation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PrevalenceRate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DECIMAL(8,4)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(Prevalence / ZonePopulation) × 1,000 — cases per 1,000 population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 fact_life_expectancy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fact_life_expectancy  ·  Year × Age × Gender  ·  2,886 rows  ·  ~2010–2023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FiscalYear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dim_fiscal_year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Middle year of 3-yr rolling window e.g. '2010 to 2012' → 2011. In Power Query: Number.RoundDown(([YearStart]+[YearEnd])/2)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AgeGroupKey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dim_age_group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Single-year ages 0–105+. Use age = '0 years' for at-birth KPI card.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GenderKey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lup_gender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GenderID 2000=Male, 3000=Female, 1000=Total. Filter out Total (1000).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LifeExpectancy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Years of life remaining. Do not aggregate consecutive rolling windows.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YearPeriod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Original label e.g. '2010 to 2012'. Keep as tooltip field in Power BI.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4.4  fact_hosp_causes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fact_hosp_causes  ·  Year × Province × Diagnosis  ·  NS rows: 62  ·  2018–2025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FiscalYear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dim_fiscal_year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Foreign key to fiscal year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GeoKey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dim_geo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Province level. Keep Canada rows for national benchmarking.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HospCauseKey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dim_hosp_cause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 diagnoses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NumHospitalizations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Absolute inpatient count for this province / diagnosis / year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PctHospitalizations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 of province-year hospitalizations. Top diagnoses only — does not sum to 100%.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AvgLOS_Days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Average acute length of stay in days. Compare NS vs national for benchmarking.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4.5  fact_surgery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fact_surgery  ·  Year × Province × Surgery Type  ·  2018–2025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FiscalYear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dim_fiscal_year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Foreign key to fiscal year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GeoKey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dim_geo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Province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SurgeryKey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dim_surgery_type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Join on SurgeryName (raw label). Never join on NormalisedName.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NumSurgeries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Inpatient surgery count for this province / procedure / year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PctSurgeries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 of inpatient surgeries. Top-10 per province — not exhaustive.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AvgLOS_Days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Average LOS for surgical admissions. Compare to fact_hosp_causes for surgical vs medical efficiency.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4.6  fact_hosp_numbers (ALC)  [NEW]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fact_hosp_numbers  ·  Year × Province  ·  ~91 rows  ·  2018–2025  [excl. Quebec]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FiscalYear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dim_fiscal_year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Foreign key to fiscal year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GeoKey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4315"/>
                <w:sz w:val="20"/>
                <w:szCs w:val="20"/>
              </w:rPr>
              <w:t xml:space="preserve">FK → dim_geo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Province level. Source uses 'Canada (excluding Quebec)' — maps via dim_geo[ProvinceName].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NumHospitalizations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inpatient hospitalizations. Use as denominator for hospitalization rate: (count / population) × 100,000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NumWithALC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Hospitalizations where patient remained beyond medical need (ALC). Small % of admissions but large % of bed-days.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PctWithALC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 of hospitalizations with ALC days. NS: ~3% in 2018 rising to ~8% by 2024.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TotalLOS_Days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patient-days. Divide by NumHospitalizations for average LOS per admission.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ALC_LOS_Days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Patient-days attributed to ALC waiting. Key bed-blocking measure.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>PctPatientDaysALC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ALC days as % of total patient-days. NS running 16-21%. Stronger capacity indicator than PctWithALC — reveals disproportionate bed consumption by ALC patients.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Source: Inline ALC document — save as CSV before loading. PctPatientDaysALC is the primary system capacity KPI. The gap between PctWithALC (~4-8%) and PctPatientDaysALC (~16-21%) reveals that ALC patients are few in number but consume disproportionate bed capacity because their stays are far longer than clinical admissions. This links to surgical volume constraints in fact_surgery.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Source File Mapping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C2461"/>
          <w:sz w:val="28"/>
          <w:szCs w:val="28"/>
        </w:rPr>
        <w:t xml:space="preserve">Source file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00"/>
        <w:gridCol w:w="3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4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4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4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range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4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Population age and gender.csv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fact_population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2012–2025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NS province only. 588 rows. 5-yr bands. Gender: Female/Male. No nulls.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chronic_diseases (2).xls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fact_chronic_disease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2000–2022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CSV despite .xls — use pd.read_csv(). Date = YYYY-01-01 string. Filter Gender != 'All'.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life_expectancy.csv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fact_life_expectancy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~2010–2023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GenderID: 2000=Male, 3000=Female, 1000=Total (filter). YearPeriod = string — parse middle year.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hospitalization_causes.csv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fact_hosp_causes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2018–2025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provinces. Join to dim_geo on ProvinceName. Keep Canada rows for benchmarks.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hospitalization_top10_inp_surgeries.csv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fact_surgery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2018–2025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Top-10 per province. 28 rows in dim (24 unique + 4 duplicates). Use NormalisedName on visuals.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Inline ALC document → save as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fact_hosp_numbers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2018–2025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Save as CSV first. 'Canada (excluding Quebec)' = national aggregate. Excludes Quebec.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income.csv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dim_type (optional)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2012–2023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 EDA only. Value mixes $ and counts — filter on Statistic first. Export socioeconomic_ns.csv.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Education attainment (inline)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dim_type (optional)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2012–2025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 EDA only. Province-level, 2 age cohorts. Percent has 'x' suppressed values → NULL.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ETL Blockers and Resolutions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C2461"/>
          <w:sz w:val="28"/>
          <w:szCs w:val="28"/>
        </w:rPr>
        <w:t xml:space="preserve">ETL blockers and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300"/>
        <w:gridCol w:w="2600"/>
        <w:gridCol w:w="4000"/>
      </w:tblGrid>
      <w:tr>
        <w:trPr>
          <w:tblHeader/>
        </w:trP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chronic_diseases file 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File named .xls but is plain 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pd.read_csv('chronic_diseases (2).xls') — do not use pd.read_excel()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Date column in chronic_diseases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YYYY-01-01 string — not a year integer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pd.to_datetime(df['Date']).dt.year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life_expectancy Year Period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String range '2010 to 2012'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Power Query: Number.RoundDown(([YearStart]+[YearEnd])/2) for middle year join key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life_expectancy GenderID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2000/3000/1000 codes — not readable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Map: 2000→Male, 3000→Female. Filter out 1000 (Total) to prevent triple-counting.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Age band fragmentation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5-yr (pop), 10-yr (chronic/income), single-yr (life exp)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age_group_crosswalk table. Aggregate population 5-yr pairs for chronic disease joins.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Province key clash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N.S. vs Nova Scotia vs NS across 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dim_geo[ProvinceName] is canonical join key — matches hospitalization sources exactly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Gender label mismatch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 / Female / Females used across 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lup_gender maps all variants to Female / Male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Health Zone case mismatch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'Zone 4' vs 'ZONE 4' in different 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Apply .str.upper() consistently before join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NS Zones static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2011 and 2016 census only — no annual series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Use 2016 as proxy for 2017+. Flag as limitation in report.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dim_calendar many-to-many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Fiscal Year not unique in daily calendar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Create dim_fiscal_year (filter dim_calendar to April 1 rows). Join all fact tables to dim_fiscal_year.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Surgery duplicate source labels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28 fact rows but only 24 unique procedures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IsDuplicate flag in dim_surgery_type. Filter FALSE in DAX. Use NormalisedName on visuals.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Income Value mixed units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$ amounts AND counts in same column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Always filter on Statistic first. Use 'Median income (excluding zeros)' for scatter analysis.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Education suppressed values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'x' in Percent column — loads as 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pd.to_numeric(df['Percent'], errors='coerce') — converts 'x' to NULL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Hospitalization data Canada-wide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All provinces included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Filter Province == 'N.S.' in ETL. Keep Canada rows for national benchmarks.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Temporal and Geographic Coverage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C2461"/>
          <w:sz w:val="28"/>
          <w:szCs w:val="28"/>
        </w:rPr>
        <w:t xml:space="preserve">Temporal and geographic coverage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100"/>
        <w:gridCol w:w="16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4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4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2000–2011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4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2012–2017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4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2018–2022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4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2023–2025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4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Geography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4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fact_population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NS Province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2012–2025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fact_chronic_disease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✓ (ends 2022)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NS Zone (1–4)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2000–2022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fact_life_expectancy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~2010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~2023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NS Province (assumed)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~2010–2023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fact_hosp_causes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provinces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2018–2025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fact_surgery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provinces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2018–2025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966"/>
                <w:sz w:val="18"/>
                <w:szCs w:val="18"/>
              </w:rPr>
              <w:t xml:space="preserve">fact_hosp_numbers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provinces (excl. QC)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2018–2025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Full-join window: 2018–2022. Chronic disease trend only: 2000–2022. Income ends 2023 — 2-yr gap vs population.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Dim_Type — Optional Reference Tables (Python-managed)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These tables are NOT connected to the star schema via Power BI relationships. They are processed in Python EDA and exported as static CSVs (socioeconomic_ns.csv, correlation_results.csv) which are imported into Power BI as unrelated tables to feed specific scatter and trend visuals only.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8.1  Income Type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E342E"/>
          <w:sz w:val="22"/>
          <w:szCs w:val="22"/>
        </w:rPr>
        <w:t xml:space="preserve">Income Type — Python reference, no Power BI relationship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0"/>
                <w:szCs w:val="20"/>
              </w:rPr>
              <w:t xml:space="preserve">IncomeTypeID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Surrogate key for income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Income 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e.g. Total income (only value in current NS dataset)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Statistic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Aggregate income / Average income / Median income (excl. zeros) / Number of persons / Number with income. Filter before using Value — units differ per Statistic.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CHAR(1)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A–E Stats Canada quality rating. Exclude D and E from primary analysis.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Source: income.csv. Value column mixes dollars and counts — always filter on Statistic before use. For scatter plots vs health outcomes, use Statistic = 'Median income (excluding zeros)' only. Ends 2023 — 2-year gap vs population data.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 Education Level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E342E"/>
          <w:sz w:val="22"/>
          <w:szCs w:val="22"/>
        </w:rPr>
        <w:t xml:space="preserve">Education Level — Python reference, no Power BI relationship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0"/>
                <w:szCs w:val="20"/>
              </w:rPr>
              <w:t xml:space="preserve">EducationID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Surrogate key for education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Education Level 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upper secondary / Upper secondary and post-secondary non-tertiary / Tertiary education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12402"/>
                <w:sz w:val="18"/>
                <w:szCs w:val="18"/>
              </w:rPr>
              <w:t xml:space="preserve">CHAR(1)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A–E quality rating. Source Percent column has 'x' suppressed values — coerce to NULL. Province-level only, 2 age cohorts.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Source: Education attainment (inline document). Nova Scotia rows only. Province-level — no zone breakdown. Only two age cohorts (25-34 and 55-64). Tertiary education percentage is the most useful metric for correlation analysis.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Key Design Notes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No direct relationships between fact tables — all cross-fact analysis is done in DAX using shared dimension keys (Kimball star schema best practice).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dim_fiscal_year is the canonical calendar key for all six fact tables. Never create relationships directly to dim_calendar for annual data — this causes many-to-many errors.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dim_geo ProvinceName is the join key for hospitalization tables. Use IsNS=TRUE flag in DAX instead of string filtering for cleaner, maintainable measures.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dim_surgery_type has two name columns: SurgeryName (raw — join key, never modify) and NormalisedName (display — use on all visuals). Filter IsDuplicate=FALSE in all surgery DAX measures.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Hospitalization LOS is available in both fact_hosp_causes (by diagnosis) and fact_surgery (by procedure), enabling surgical vs medical admission LOS comparison.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ALC analysis: the gap between PctWithALC and PctPatientDaysALC reveals capacity impact. Rising PctPatientDaysALC in NS explains surgical volume pressure visible in fact_surgery for the same period.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Life expectancy: rolling 3-year windows — do not sum consecutive years. Use age='0 years' for at-birth KPI. Keep YearPeriod as a tooltip field so users see the full window context.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IsChronic flag in dim_hosp_cause links chronic disease prevalence to hospitalization burden for 5 overlapping conditions — enabling the project's core socioeconomic vs health outcome narrative.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Dim_Type tables (income, education) are Python outputs — they feed scatter and trend visuals only. Never connect via model relationships.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2461" w:sz="6" w:space="1"/>
      </w:pBdr>
      <w:spacing w:after="120"/>
      <w:jc w:val="right"/>
    </w:pPr>
    <w:r>
      <w:rPr>
        <w:rFonts w:ascii="Arial" w:cs="Arial" w:eastAsia="Arial" w:hAnsi="Arial"/>
        <w:color w:val="0C2461"/>
        <w:sz w:val="18"/>
        <w:szCs w:val="18"/>
      </w:rPr>
      <w:t xml:space="preserve">NS Health &amp; Population Analytics — Data Dictionary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C24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B5E2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2026-04-30T13:04:41.494Z</dcterms:created>
  <dcterms:modified xsi:type="dcterms:W3CDTF">2026-04-30T13:04:41.494Z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