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5D70F" w14:textId="653CC254" w:rsidR="004C7CD4" w:rsidRPr="00A26ED7" w:rsidRDefault="00A26ED7" w:rsidP="00A26ED7">
      <w:pPr>
        <w:jc w:val="center"/>
        <w:rPr>
          <w:b/>
          <w:bCs/>
          <w:sz w:val="40"/>
          <w:szCs w:val="40"/>
        </w:rPr>
      </w:pPr>
      <w:r w:rsidRPr="00A26ED7">
        <w:rPr>
          <w:b/>
          <w:bCs/>
          <w:sz w:val="40"/>
          <w:szCs w:val="40"/>
        </w:rPr>
        <w:t>BANKING</w:t>
      </w:r>
    </w:p>
    <w:p w14:paraId="715DAAF3" w14:textId="52141DA4" w:rsidR="00A26ED7" w:rsidRPr="00A26ED7" w:rsidRDefault="00A26ED7" w:rsidP="00A26ED7">
      <w:pPr>
        <w:spacing w:line="360" w:lineRule="auto"/>
        <w:jc w:val="center"/>
        <w:rPr>
          <w:rFonts w:asciiTheme="majorHAnsi" w:hAnsiTheme="majorHAnsi"/>
          <w:b/>
          <w:bCs/>
          <w:sz w:val="32"/>
          <w:szCs w:val="32"/>
        </w:rPr>
      </w:pPr>
      <w:r w:rsidRPr="00A26ED7">
        <w:rPr>
          <w:rFonts w:asciiTheme="majorHAnsi" w:hAnsiTheme="majorHAnsi"/>
          <w:b/>
          <w:bCs/>
          <w:sz w:val="32"/>
          <w:szCs w:val="32"/>
        </w:rPr>
        <w:t>DETAILED FRAUD DETECTION ANALYSIS REPORT</w:t>
      </w:r>
    </w:p>
    <w:p w14:paraId="31742B6F" w14:textId="184FA332" w:rsidR="00A26ED7" w:rsidRPr="00A26ED7" w:rsidRDefault="00A26ED7" w:rsidP="00A26ED7">
      <w:pPr>
        <w:spacing w:line="360" w:lineRule="auto"/>
        <w:rPr>
          <w:rFonts w:asciiTheme="majorHAnsi" w:hAnsiTheme="majorHAnsi"/>
          <w:b/>
          <w:bCs/>
        </w:rPr>
      </w:pPr>
      <w:r w:rsidRPr="00A26ED7">
        <w:rPr>
          <w:rFonts w:asciiTheme="majorHAnsi" w:hAnsiTheme="majorHAnsi"/>
          <w:b/>
          <w:bCs/>
        </w:rPr>
        <w:t>1. OVERVIEW OF FRAUDULENT TRANSACTIONS DATA</w:t>
      </w:r>
    </w:p>
    <w:p w14:paraId="50B2FE3D" w14:textId="77777777" w:rsidR="00A26ED7" w:rsidRPr="00A26ED7" w:rsidRDefault="00A26ED7" w:rsidP="00A26ED7">
      <w:pPr>
        <w:spacing w:line="360" w:lineRule="auto"/>
        <w:rPr>
          <w:rFonts w:asciiTheme="majorHAnsi" w:hAnsiTheme="majorHAnsi"/>
        </w:rPr>
      </w:pPr>
      <w:r w:rsidRPr="00A26ED7">
        <w:rPr>
          <w:rFonts w:asciiTheme="majorHAnsi" w:hAnsiTheme="majorHAnsi"/>
        </w:rPr>
        <w:t>The data reveals that fraudulent transactions represent a small percentage of the total transactions, but the monetary value of these fraudulent transactions is significant. Addressing this issue is crucial for safeguarding the financial security of the organization and its customers.</w:t>
      </w:r>
    </w:p>
    <w:p w14:paraId="7DD05DD9" w14:textId="77777777" w:rsidR="00A26ED7" w:rsidRPr="00A26ED7" w:rsidRDefault="00A26ED7" w:rsidP="00A26ED7">
      <w:pPr>
        <w:numPr>
          <w:ilvl w:val="0"/>
          <w:numId w:val="7"/>
        </w:numPr>
        <w:spacing w:line="360" w:lineRule="auto"/>
        <w:rPr>
          <w:rFonts w:asciiTheme="majorHAnsi" w:hAnsiTheme="majorHAnsi"/>
        </w:rPr>
      </w:pPr>
      <w:r w:rsidRPr="00A26ED7">
        <w:rPr>
          <w:rFonts w:asciiTheme="majorHAnsi" w:hAnsiTheme="majorHAnsi"/>
          <w:b/>
          <w:bCs/>
        </w:rPr>
        <w:t>Total Fraud Amount:</w:t>
      </w:r>
      <w:r w:rsidRPr="00A26ED7">
        <w:rPr>
          <w:rFonts w:asciiTheme="majorHAnsi" w:hAnsiTheme="majorHAnsi"/>
        </w:rPr>
        <w:t xml:space="preserve"> $3,990,000 (3.99 million USD)</w:t>
      </w:r>
    </w:p>
    <w:p w14:paraId="3DAD390E" w14:textId="77777777" w:rsidR="00A26ED7" w:rsidRPr="00A26ED7" w:rsidRDefault="00A26ED7" w:rsidP="00A26ED7">
      <w:pPr>
        <w:numPr>
          <w:ilvl w:val="0"/>
          <w:numId w:val="7"/>
        </w:numPr>
        <w:spacing w:line="360" w:lineRule="auto"/>
        <w:rPr>
          <w:rFonts w:asciiTheme="majorHAnsi" w:hAnsiTheme="majorHAnsi"/>
        </w:rPr>
      </w:pPr>
      <w:r w:rsidRPr="00A26ED7">
        <w:rPr>
          <w:rFonts w:asciiTheme="majorHAnsi" w:hAnsiTheme="majorHAnsi"/>
          <w:b/>
          <w:bCs/>
        </w:rPr>
        <w:t>Fraud Percentage:</w:t>
      </w:r>
      <w:r w:rsidRPr="00A26ED7">
        <w:rPr>
          <w:rFonts w:asciiTheme="majorHAnsi" w:hAnsiTheme="majorHAnsi"/>
        </w:rPr>
        <w:t xml:space="preserve"> 0.58% of total transactions</w:t>
      </w:r>
    </w:p>
    <w:p w14:paraId="3972A53A" w14:textId="77777777" w:rsidR="00A26ED7" w:rsidRPr="00A26ED7" w:rsidRDefault="00A26ED7" w:rsidP="00A26ED7">
      <w:pPr>
        <w:numPr>
          <w:ilvl w:val="0"/>
          <w:numId w:val="7"/>
        </w:numPr>
        <w:spacing w:line="360" w:lineRule="auto"/>
        <w:rPr>
          <w:rFonts w:asciiTheme="majorHAnsi" w:hAnsiTheme="majorHAnsi"/>
        </w:rPr>
      </w:pPr>
      <w:r w:rsidRPr="00A26ED7">
        <w:rPr>
          <w:rFonts w:asciiTheme="majorHAnsi" w:hAnsiTheme="majorHAnsi"/>
          <w:b/>
          <w:bCs/>
        </w:rPr>
        <w:t>Total Fraudulent Transactions:</w:t>
      </w:r>
      <w:r w:rsidRPr="00A26ED7">
        <w:rPr>
          <w:rFonts w:asciiTheme="majorHAnsi" w:hAnsiTheme="majorHAnsi"/>
        </w:rPr>
        <w:t xml:space="preserve"> 7,506 transactions</w:t>
      </w:r>
    </w:p>
    <w:p w14:paraId="7E39856C"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Analysis:</w:t>
      </w:r>
    </w:p>
    <w:p w14:paraId="7FC07AE3" w14:textId="77777777" w:rsidR="00A26ED7" w:rsidRPr="00A26ED7" w:rsidRDefault="00A26ED7" w:rsidP="00A26ED7">
      <w:pPr>
        <w:numPr>
          <w:ilvl w:val="0"/>
          <w:numId w:val="8"/>
        </w:numPr>
        <w:spacing w:line="360" w:lineRule="auto"/>
        <w:rPr>
          <w:rFonts w:asciiTheme="majorHAnsi" w:hAnsiTheme="majorHAnsi"/>
        </w:rPr>
      </w:pPr>
      <w:r w:rsidRPr="00A26ED7">
        <w:rPr>
          <w:rFonts w:asciiTheme="majorHAnsi" w:hAnsiTheme="majorHAnsi"/>
        </w:rPr>
        <w:t xml:space="preserve">The </w:t>
      </w:r>
      <w:r w:rsidRPr="00A26ED7">
        <w:rPr>
          <w:rFonts w:asciiTheme="majorHAnsi" w:hAnsiTheme="majorHAnsi"/>
          <w:b/>
          <w:bCs/>
        </w:rPr>
        <w:t>low fraud percentage (0.58%)</w:t>
      </w:r>
      <w:r w:rsidRPr="00A26ED7">
        <w:rPr>
          <w:rFonts w:asciiTheme="majorHAnsi" w:hAnsiTheme="majorHAnsi"/>
        </w:rPr>
        <w:t xml:space="preserve"> indicates that fraudulent transactions account for only a small fraction of total transactions. However, the total fraud amount of nearly $4 million is still significant.</w:t>
      </w:r>
    </w:p>
    <w:p w14:paraId="16376402" w14:textId="77777777" w:rsidR="00A26ED7" w:rsidRPr="00A26ED7" w:rsidRDefault="00A26ED7" w:rsidP="00A26ED7">
      <w:pPr>
        <w:numPr>
          <w:ilvl w:val="0"/>
          <w:numId w:val="8"/>
        </w:numPr>
        <w:spacing w:line="360" w:lineRule="auto"/>
        <w:rPr>
          <w:rFonts w:asciiTheme="majorHAnsi" w:hAnsiTheme="majorHAnsi"/>
        </w:rPr>
      </w:pPr>
      <w:r w:rsidRPr="00A26ED7">
        <w:rPr>
          <w:rFonts w:asciiTheme="majorHAnsi" w:hAnsiTheme="majorHAnsi"/>
        </w:rPr>
        <w:t xml:space="preserve">The </w:t>
      </w:r>
      <w:r w:rsidRPr="00A26ED7">
        <w:rPr>
          <w:rFonts w:asciiTheme="majorHAnsi" w:hAnsiTheme="majorHAnsi"/>
          <w:b/>
          <w:bCs/>
        </w:rPr>
        <w:t>large number of fraudulent transactions (7,506)</w:t>
      </w:r>
      <w:r w:rsidRPr="00A26ED7">
        <w:rPr>
          <w:rFonts w:asciiTheme="majorHAnsi" w:hAnsiTheme="majorHAnsi"/>
        </w:rPr>
        <w:t xml:space="preserve"> suggests that while the fraud rate is low, there are still many individual fraudulent transactions, and it’s essential to implement effective preventive measures.</w:t>
      </w:r>
    </w:p>
    <w:p w14:paraId="660458D9" w14:textId="77777777" w:rsidR="00A26ED7" w:rsidRPr="00A26ED7" w:rsidRDefault="00A26ED7" w:rsidP="00A26ED7">
      <w:pPr>
        <w:spacing w:line="360" w:lineRule="auto"/>
        <w:rPr>
          <w:rFonts w:asciiTheme="majorHAnsi" w:hAnsiTheme="majorHAnsi"/>
        </w:rPr>
      </w:pPr>
      <w:r w:rsidRPr="00A26ED7">
        <w:rPr>
          <w:rFonts w:asciiTheme="majorHAnsi" w:hAnsiTheme="majorHAnsi"/>
        </w:rPr>
        <w:pict w14:anchorId="0289797B">
          <v:rect id="_x0000_i1067" style="width:0;height:1.5pt" o:hralign="center" o:hrstd="t" o:hr="t" fillcolor="#a0a0a0" stroked="f"/>
        </w:pict>
      </w:r>
    </w:p>
    <w:p w14:paraId="4FD1588B" w14:textId="41DB255C" w:rsidR="00A26ED7" w:rsidRPr="00A26ED7" w:rsidRDefault="00A26ED7" w:rsidP="00A26ED7">
      <w:pPr>
        <w:spacing w:line="360" w:lineRule="auto"/>
        <w:rPr>
          <w:rFonts w:asciiTheme="majorHAnsi" w:hAnsiTheme="majorHAnsi"/>
          <w:b/>
          <w:bCs/>
        </w:rPr>
      </w:pPr>
      <w:r w:rsidRPr="00A26ED7">
        <w:rPr>
          <w:rFonts w:asciiTheme="majorHAnsi" w:hAnsiTheme="majorHAnsi"/>
          <w:b/>
          <w:bCs/>
        </w:rPr>
        <w:t>2. CATEGORY-WISE FRAUD AMOUNT ANALYSIS</w:t>
      </w:r>
    </w:p>
    <w:p w14:paraId="2D3EB2ED" w14:textId="77777777" w:rsidR="00A26ED7" w:rsidRPr="00A26ED7" w:rsidRDefault="00A26ED7" w:rsidP="00A26ED7">
      <w:pPr>
        <w:spacing w:line="360" w:lineRule="auto"/>
        <w:rPr>
          <w:rFonts w:asciiTheme="majorHAnsi" w:hAnsiTheme="majorHAnsi"/>
        </w:rPr>
      </w:pPr>
      <w:r w:rsidRPr="00A26ED7">
        <w:rPr>
          <w:rFonts w:asciiTheme="majorHAnsi" w:hAnsiTheme="majorHAnsi"/>
        </w:rPr>
        <w:t>Based on spending categories, some sectors show a significantly higher value in fraudulent transactions compared to others. These categories are often associated with online transactions or point-of-sale (POS) transactions, which have higher transaction volumes.</w:t>
      </w:r>
    </w:p>
    <w:p w14:paraId="5962ED30"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shopping_net:</w:t>
      </w:r>
      <w:r w:rsidRPr="00A26ED7">
        <w:rPr>
          <w:rFonts w:asciiTheme="majorHAnsi" w:hAnsiTheme="majorHAnsi"/>
        </w:rPr>
        <w:t xml:space="preserve"> $1,711,723.71</w:t>
      </w:r>
    </w:p>
    <w:p w14:paraId="43322207"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shopping_pos:</w:t>
      </w:r>
      <w:r w:rsidRPr="00A26ED7">
        <w:rPr>
          <w:rFonts w:asciiTheme="majorHAnsi" w:hAnsiTheme="majorHAnsi"/>
        </w:rPr>
        <w:t xml:space="preserve"> $739,245.09</w:t>
      </w:r>
    </w:p>
    <w:p w14:paraId="75504D57"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lastRenderedPageBreak/>
        <w:t>misc_net:</w:t>
      </w:r>
      <w:r w:rsidRPr="00A26ED7">
        <w:rPr>
          <w:rFonts w:asciiTheme="majorHAnsi" w:hAnsiTheme="majorHAnsi"/>
        </w:rPr>
        <w:t xml:space="preserve"> $729,266.76</w:t>
      </w:r>
    </w:p>
    <w:p w14:paraId="24B40AE7"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grocery_pos:</w:t>
      </w:r>
      <w:r w:rsidRPr="00A26ED7">
        <w:rPr>
          <w:rFonts w:asciiTheme="majorHAnsi" w:hAnsiTheme="majorHAnsi"/>
        </w:rPr>
        <w:t xml:space="preserve"> $543,797.90</w:t>
      </w:r>
    </w:p>
    <w:p w14:paraId="2A1302FB"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entertainment:</w:t>
      </w:r>
      <w:r w:rsidRPr="00A26ED7">
        <w:rPr>
          <w:rFonts w:asciiTheme="majorHAnsi" w:hAnsiTheme="majorHAnsi"/>
        </w:rPr>
        <w:t xml:space="preserve"> $117,323.79</w:t>
      </w:r>
    </w:p>
    <w:p w14:paraId="36662077"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misc_pos:</w:t>
      </w:r>
      <w:r w:rsidRPr="00A26ED7">
        <w:rPr>
          <w:rFonts w:asciiTheme="majorHAnsi" w:hAnsiTheme="majorHAnsi"/>
        </w:rPr>
        <w:t xml:space="preserve"> $54,571.02</w:t>
      </w:r>
    </w:p>
    <w:p w14:paraId="06F84170"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home:</w:t>
      </w:r>
      <w:r w:rsidRPr="00A26ED7">
        <w:rPr>
          <w:rFonts w:asciiTheme="majorHAnsi" w:hAnsiTheme="majorHAnsi"/>
        </w:rPr>
        <w:t xml:space="preserve"> $50,971.66</w:t>
      </w:r>
    </w:p>
    <w:p w14:paraId="7CF30EBF"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food_dining:</w:t>
      </w:r>
      <w:r w:rsidRPr="00A26ED7">
        <w:rPr>
          <w:rFonts w:asciiTheme="majorHAnsi" w:hAnsiTheme="majorHAnsi"/>
        </w:rPr>
        <w:t xml:space="preserve"> $18,131.62</w:t>
      </w:r>
    </w:p>
    <w:p w14:paraId="1389A3E9"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gas_transport:</w:t>
      </w:r>
      <w:r w:rsidRPr="00A26ED7">
        <w:rPr>
          <w:rFonts w:asciiTheme="majorHAnsi" w:hAnsiTheme="majorHAnsi"/>
        </w:rPr>
        <w:t xml:space="preserve"> $7,594.11</w:t>
      </w:r>
    </w:p>
    <w:p w14:paraId="2261D220"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personal_care:</w:t>
      </w:r>
      <w:r w:rsidRPr="00A26ED7">
        <w:rPr>
          <w:rFonts w:asciiTheme="majorHAnsi" w:hAnsiTheme="majorHAnsi"/>
        </w:rPr>
        <w:t xml:space="preserve"> $5,757.52</w:t>
      </w:r>
    </w:p>
    <w:p w14:paraId="1DC6DD1C"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kids_pets:</w:t>
      </w:r>
      <w:r w:rsidRPr="00A26ED7">
        <w:rPr>
          <w:rFonts w:asciiTheme="majorHAnsi" w:hAnsiTheme="majorHAnsi"/>
        </w:rPr>
        <w:t xml:space="preserve"> $4,331.08</w:t>
      </w:r>
    </w:p>
    <w:p w14:paraId="711D3996"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health_fitness:</w:t>
      </w:r>
      <w:r w:rsidRPr="00A26ED7">
        <w:rPr>
          <w:rFonts w:asciiTheme="majorHAnsi" w:hAnsiTheme="majorHAnsi"/>
        </w:rPr>
        <w:t xml:space="preserve"> $2,693.04</w:t>
      </w:r>
    </w:p>
    <w:p w14:paraId="09371519"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grocery_net:</w:t>
      </w:r>
      <w:r w:rsidRPr="00A26ED7">
        <w:rPr>
          <w:rFonts w:asciiTheme="majorHAnsi" w:hAnsiTheme="majorHAnsi"/>
        </w:rPr>
        <w:t xml:space="preserve"> $1,629.82</w:t>
      </w:r>
    </w:p>
    <w:p w14:paraId="21311F40" w14:textId="77777777" w:rsidR="00A26ED7" w:rsidRPr="00A26ED7" w:rsidRDefault="00A26ED7" w:rsidP="00A26ED7">
      <w:pPr>
        <w:numPr>
          <w:ilvl w:val="0"/>
          <w:numId w:val="9"/>
        </w:numPr>
        <w:spacing w:line="360" w:lineRule="auto"/>
        <w:rPr>
          <w:rFonts w:asciiTheme="majorHAnsi" w:hAnsiTheme="majorHAnsi"/>
        </w:rPr>
      </w:pPr>
      <w:r w:rsidRPr="00A26ED7">
        <w:rPr>
          <w:rFonts w:asciiTheme="majorHAnsi" w:hAnsiTheme="majorHAnsi"/>
          <w:b/>
          <w:bCs/>
        </w:rPr>
        <w:t>travel:</w:t>
      </w:r>
      <w:r w:rsidRPr="00A26ED7">
        <w:rPr>
          <w:rFonts w:asciiTheme="majorHAnsi" w:hAnsiTheme="majorHAnsi"/>
        </w:rPr>
        <w:t xml:space="preserve"> $1,051.49</w:t>
      </w:r>
    </w:p>
    <w:p w14:paraId="74889271"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Analysis:</w:t>
      </w:r>
    </w:p>
    <w:p w14:paraId="36670218" w14:textId="77777777" w:rsidR="00A26ED7" w:rsidRPr="00A26ED7" w:rsidRDefault="00A26ED7" w:rsidP="00A26ED7">
      <w:pPr>
        <w:numPr>
          <w:ilvl w:val="0"/>
          <w:numId w:val="10"/>
        </w:numPr>
        <w:spacing w:line="360" w:lineRule="auto"/>
        <w:rPr>
          <w:rFonts w:asciiTheme="majorHAnsi" w:hAnsiTheme="majorHAnsi"/>
        </w:rPr>
      </w:pPr>
      <w:r w:rsidRPr="00A26ED7">
        <w:rPr>
          <w:rFonts w:asciiTheme="majorHAnsi" w:hAnsiTheme="majorHAnsi"/>
          <w:b/>
          <w:bCs/>
        </w:rPr>
        <w:t>shopping_net</w:t>
      </w:r>
      <w:r w:rsidRPr="00A26ED7">
        <w:rPr>
          <w:rFonts w:asciiTheme="majorHAnsi" w:hAnsiTheme="majorHAnsi"/>
        </w:rPr>
        <w:t xml:space="preserve"> and </w:t>
      </w:r>
      <w:r w:rsidRPr="00A26ED7">
        <w:rPr>
          <w:rFonts w:asciiTheme="majorHAnsi" w:hAnsiTheme="majorHAnsi"/>
          <w:b/>
          <w:bCs/>
        </w:rPr>
        <w:t>shopping_pos</w:t>
      </w:r>
      <w:r w:rsidRPr="00A26ED7">
        <w:rPr>
          <w:rFonts w:asciiTheme="majorHAnsi" w:hAnsiTheme="majorHAnsi"/>
        </w:rPr>
        <w:t xml:space="preserve"> categories account for the largest share of fraud. This suggests that online shopping and point-of-sale transactions are common targets for fraud, particularly those involving high-value transactions.</w:t>
      </w:r>
    </w:p>
    <w:p w14:paraId="28C8351A" w14:textId="77777777" w:rsidR="00A26ED7" w:rsidRPr="00A26ED7" w:rsidRDefault="00A26ED7" w:rsidP="00A26ED7">
      <w:pPr>
        <w:numPr>
          <w:ilvl w:val="0"/>
          <w:numId w:val="10"/>
        </w:numPr>
        <w:spacing w:line="360" w:lineRule="auto"/>
        <w:rPr>
          <w:rFonts w:asciiTheme="majorHAnsi" w:hAnsiTheme="majorHAnsi"/>
        </w:rPr>
      </w:pPr>
      <w:r w:rsidRPr="00A26ED7">
        <w:rPr>
          <w:rFonts w:asciiTheme="majorHAnsi" w:hAnsiTheme="majorHAnsi"/>
        </w:rPr>
        <w:t xml:space="preserve">Other categories like </w:t>
      </w:r>
      <w:r w:rsidRPr="00A26ED7">
        <w:rPr>
          <w:rFonts w:asciiTheme="majorHAnsi" w:hAnsiTheme="majorHAnsi"/>
          <w:b/>
          <w:bCs/>
        </w:rPr>
        <w:t>misc_net</w:t>
      </w:r>
      <w:r w:rsidRPr="00A26ED7">
        <w:rPr>
          <w:rFonts w:asciiTheme="majorHAnsi" w:hAnsiTheme="majorHAnsi"/>
        </w:rPr>
        <w:t xml:space="preserve"> and </w:t>
      </w:r>
      <w:r w:rsidRPr="00A26ED7">
        <w:rPr>
          <w:rFonts w:asciiTheme="majorHAnsi" w:hAnsiTheme="majorHAnsi"/>
          <w:b/>
          <w:bCs/>
        </w:rPr>
        <w:t>grocery_pos</w:t>
      </w:r>
      <w:r w:rsidRPr="00A26ED7">
        <w:rPr>
          <w:rFonts w:asciiTheme="majorHAnsi" w:hAnsiTheme="majorHAnsi"/>
        </w:rPr>
        <w:t xml:space="preserve"> also have a notable fraud amount, indicating that fraud is prevalent even in everyday purchases such as groceries or miscellaneous items.</w:t>
      </w:r>
    </w:p>
    <w:p w14:paraId="23A9ECE1"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Recommendation:</w:t>
      </w:r>
    </w:p>
    <w:p w14:paraId="48F143B0" w14:textId="77777777" w:rsidR="00A26ED7" w:rsidRPr="00A26ED7" w:rsidRDefault="00A26ED7" w:rsidP="00A26ED7">
      <w:pPr>
        <w:numPr>
          <w:ilvl w:val="0"/>
          <w:numId w:val="11"/>
        </w:numPr>
        <w:spacing w:line="360" w:lineRule="auto"/>
        <w:rPr>
          <w:rFonts w:asciiTheme="majorHAnsi" w:hAnsiTheme="majorHAnsi"/>
        </w:rPr>
      </w:pPr>
      <w:r w:rsidRPr="00A26ED7">
        <w:rPr>
          <w:rFonts w:asciiTheme="majorHAnsi" w:hAnsiTheme="majorHAnsi"/>
          <w:b/>
          <w:bCs/>
        </w:rPr>
        <w:t>Tighten monitoring</w:t>
      </w:r>
      <w:r w:rsidRPr="00A26ED7">
        <w:rPr>
          <w:rFonts w:asciiTheme="majorHAnsi" w:hAnsiTheme="majorHAnsi"/>
        </w:rPr>
        <w:t xml:space="preserve"> for transactions in high-risk categories, particularly online shopping and POS transactions. Implement behavioral analytics to identify unusual patterns in these categories.</w:t>
      </w:r>
    </w:p>
    <w:p w14:paraId="6ABE8982" w14:textId="77777777" w:rsidR="00A26ED7" w:rsidRPr="00A26ED7" w:rsidRDefault="00A26ED7" w:rsidP="00A26ED7">
      <w:pPr>
        <w:spacing w:line="360" w:lineRule="auto"/>
        <w:rPr>
          <w:rFonts w:asciiTheme="majorHAnsi" w:hAnsiTheme="majorHAnsi"/>
        </w:rPr>
      </w:pPr>
      <w:r w:rsidRPr="00A26ED7">
        <w:rPr>
          <w:rFonts w:asciiTheme="majorHAnsi" w:hAnsiTheme="majorHAnsi"/>
        </w:rPr>
        <w:lastRenderedPageBreak/>
        <w:pict w14:anchorId="6F061BBA">
          <v:rect id="_x0000_i1068" style="width:0;height:1.5pt" o:hralign="center" o:hrstd="t" o:hr="t" fillcolor="#a0a0a0" stroked="f"/>
        </w:pict>
      </w:r>
    </w:p>
    <w:p w14:paraId="2AAE2083" w14:textId="57ACE7DC" w:rsidR="00A26ED7" w:rsidRPr="00A26ED7" w:rsidRDefault="00A26ED7" w:rsidP="00A26ED7">
      <w:pPr>
        <w:spacing w:line="360" w:lineRule="auto"/>
        <w:rPr>
          <w:rFonts w:asciiTheme="majorHAnsi" w:hAnsiTheme="majorHAnsi"/>
          <w:b/>
          <w:bCs/>
        </w:rPr>
      </w:pPr>
      <w:r w:rsidRPr="00A26ED7">
        <w:rPr>
          <w:rFonts w:asciiTheme="majorHAnsi" w:hAnsiTheme="majorHAnsi"/>
          <w:b/>
          <w:bCs/>
        </w:rPr>
        <w:t>3. YEAR-WISE FRAUD TRANSACTION ANALYSIS</w:t>
      </w:r>
    </w:p>
    <w:p w14:paraId="752204B9" w14:textId="77777777" w:rsidR="00A26ED7" w:rsidRPr="00A26ED7" w:rsidRDefault="00A26ED7" w:rsidP="00A26ED7">
      <w:pPr>
        <w:spacing w:line="360" w:lineRule="auto"/>
        <w:rPr>
          <w:rFonts w:asciiTheme="majorHAnsi" w:hAnsiTheme="majorHAnsi"/>
        </w:rPr>
      </w:pPr>
      <w:r w:rsidRPr="00A26ED7">
        <w:rPr>
          <w:rFonts w:asciiTheme="majorHAnsi" w:hAnsiTheme="majorHAnsi"/>
        </w:rPr>
        <w:t>The number of fraudulent transactions per year shows significant fluctuations, with clear peaks in certain years such as 1956, 1961, and 1972. This could reflect changes in fraud techniques, technological advancements, or improvements in fraud detection systems.</w:t>
      </w:r>
    </w:p>
    <w:p w14:paraId="351C23D2" w14:textId="77777777" w:rsidR="00A26ED7" w:rsidRPr="00A26ED7" w:rsidRDefault="00A26ED7" w:rsidP="00A26ED7">
      <w:pPr>
        <w:numPr>
          <w:ilvl w:val="0"/>
          <w:numId w:val="12"/>
        </w:numPr>
        <w:spacing w:line="360" w:lineRule="auto"/>
        <w:rPr>
          <w:rFonts w:asciiTheme="majorHAnsi" w:hAnsiTheme="majorHAnsi"/>
        </w:rPr>
      </w:pPr>
      <w:r w:rsidRPr="00A26ED7">
        <w:rPr>
          <w:rFonts w:asciiTheme="majorHAnsi" w:hAnsiTheme="majorHAnsi"/>
          <w:b/>
          <w:bCs/>
        </w:rPr>
        <w:t>1956:</w:t>
      </w:r>
      <w:r w:rsidRPr="00A26ED7">
        <w:rPr>
          <w:rFonts w:asciiTheme="majorHAnsi" w:hAnsiTheme="majorHAnsi"/>
        </w:rPr>
        <w:t xml:space="preserve"> 130 fraudulent transactions</w:t>
      </w:r>
    </w:p>
    <w:p w14:paraId="1396F773" w14:textId="77777777" w:rsidR="00A26ED7" w:rsidRPr="00A26ED7" w:rsidRDefault="00A26ED7" w:rsidP="00A26ED7">
      <w:pPr>
        <w:numPr>
          <w:ilvl w:val="0"/>
          <w:numId w:val="12"/>
        </w:numPr>
        <w:spacing w:line="360" w:lineRule="auto"/>
        <w:rPr>
          <w:rFonts w:asciiTheme="majorHAnsi" w:hAnsiTheme="majorHAnsi"/>
        </w:rPr>
      </w:pPr>
      <w:r w:rsidRPr="00A26ED7">
        <w:rPr>
          <w:rFonts w:asciiTheme="majorHAnsi" w:hAnsiTheme="majorHAnsi"/>
          <w:b/>
          <w:bCs/>
        </w:rPr>
        <w:t>1961:</w:t>
      </w:r>
      <w:r w:rsidRPr="00A26ED7">
        <w:rPr>
          <w:rFonts w:asciiTheme="majorHAnsi" w:hAnsiTheme="majorHAnsi"/>
        </w:rPr>
        <w:t xml:space="preserve"> 177 fraudulent transactions</w:t>
      </w:r>
    </w:p>
    <w:p w14:paraId="219FA72F" w14:textId="77777777" w:rsidR="00A26ED7" w:rsidRPr="00A26ED7" w:rsidRDefault="00A26ED7" w:rsidP="00A26ED7">
      <w:pPr>
        <w:numPr>
          <w:ilvl w:val="0"/>
          <w:numId w:val="12"/>
        </w:numPr>
        <w:spacing w:line="360" w:lineRule="auto"/>
        <w:rPr>
          <w:rFonts w:asciiTheme="majorHAnsi" w:hAnsiTheme="majorHAnsi"/>
        </w:rPr>
      </w:pPr>
      <w:r w:rsidRPr="00A26ED7">
        <w:rPr>
          <w:rFonts w:asciiTheme="majorHAnsi" w:hAnsiTheme="majorHAnsi"/>
          <w:b/>
          <w:bCs/>
        </w:rPr>
        <w:t>1972:</w:t>
      </w:r>
      <w:r w:rsidRPr="00A26ED7">
        <w:rPr>
          <w:rFonts w:asciiTheme="majorHAnsi" w:hAnsiTheme="majorHAnsi"/>
        </w:rPr>
        <w:t xml:space="preserve"> 195 fraudulent transactions</w:t>
      </w:r>
    </w:p>
    <w:p w14:paraId="04DD7697" w14:textId="77777777" w:rsidR="00A26ED7" w:rsidRPr="00A26ED7" w:rsidRDefault="00A26ED7" w:rsidP="00A26ED7">
      <w:pPr>
        <w:numPr>
          <w:ilvl w:val="0"/>
          <w:numId w:val="12"/>
        </w:numPr>
        <w:spacing w:line="360" w:lineRule="auto"/>
        <w:rPr>
          <w:rFonts w:asciiTheme="majorHAnsi" w:hAnsiTheme="majorHAnsi"/>
        </w:rPr>
      </w:pPr>
      <w:r w:rsidRPr="00A26ED7">
        <w:rPr>
          <w:rFonts w:asciiTheme="majorHAnsi" w:hAnsiTheme="majorHAnsi"/>
          <w:b/>
          <w:bCs/>
        </w:rPr>
        <w:t>1986:</w:t>
      </w:r>
      <w:r w:rsidRPr="00A26ED7">
        <w:rPr>
          <w:rFonts w:asciiTheme="majorHAnsi" w:hAnsiTheme="majorHAnsi"/>
        </w:rPr>
        <w:t xml:space="preserve"> 181 fraudulent transactions</w:t>
      </w:r>
    </w:p>
    <w:p w14:paraId="3F1B4164" w14:textId="77777777" w:rsidR="00A26ED7" w:rsidRPr="00A26ED7" w:rsidRDefault="00A26ED7" w:rsidP="00A26ED7">
      <w:pPr>
        <w:numPr>
          <w:ilvl w:val="0"/>
          <w:numId w:val="12"/>
        </w:numPr>
        <w:spacing w:line="360" w:lineRule="auto"/>
        <w:rPr>
          <w:rFonts w:asciiTheme="majorHAnsi" w:hAnsiTheme="majorHAnsi"/>
        </w:rPr>
      </w:pPr>
      <w:r w:rsidRPr="00A26ED7">
        <w:rPr>
          <w:rFonts w:asciiTheme="majorHAnsi" w:hAnsiTheme="majorHAnsi"/>
          <w:b/>
          <w:bCs/>
        </w:rPr>
        <w:t>1990:</w:t>
      </w:r>
      <w:r w:rsidRPr="00A26ED7">
        <w:rPr>
          <w:rFonts w:asciiTheme="majorHAnsi" w:hAnsiTheme="majorHAnsi"/>
        </w:rPr>
        <w:t xml:space="preserve"> 182 fraudulent transactions</w:t>
      </w:r>
    </w:p>
    <w:p w14:paraId="13A87E8F"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Analysis:</w:t>
      </w:r>
    </w:p>
    <w:p w14:paraId="420BF6A3" w14:textId="77777777" w:rsidR="00A26ED7" w:rsidRPr="00A26ED7" w:rsidRDefault="00A26ED7" w:rsidP="00A26ED7">
      <w:pPr>
        <w:numPr>
          <w:ilvl w:val="0"/>
          <w:numId w:val="13"/>
        </w:numPr>
        <w:spacing w:line="360" w:lineRule="auto"/>
        <w:rPr>
          <w:rFonts w:asciiTheme="majorHAnsi" w:hAnsiTheme="majorHAnsi"/>
        </w:rPr>
      </w:pPr>
      <w:r w:rsidRPr="00A26ED7">
        <w:rPr>
          <w:rFonts w:asciiTheme="majorHAnsi" w:hAnsiTheme="majorHAnsi"/>
        </w:rPr>
        <w:t xml:space="preserve">Years with a high number of fraudulent transactions, such as </w:t>
      </w:r>
      <w:r w:rsidRPr="00A26ED7">
        <w:rPr>
          <w:rFonts w:asciiTheme="majorHAnsi" w:hAnsiTheme="majorHAnsi"/>
          <w:b/>
          <w:bCs/>
        </w:rPr>
        <w:t>1956, 1961, and 1972</w:t>
      </w:r>
      <w:r w:rsidRPr="00A26ED7">
        <w:rPr>
          <w:rFonts w:asciiTheme="majorHAnsi" w:hAnsiTheme="majorHAnsi"/>
        </w:rPr>
        <w:t>, may correlate with an increase in financial transactions during these periods, or less effective fraud detection systems at the time.</w:t>
      </w:r>
    </w:p>
    <w:p w14:paraId="60019804" w14:textId="77777777" w:rsidR="00A26ED7" w:rsidRPr="00A26ED7" w:rsidRDefault="00A26ED7" w:rsidP="00A26ED7">
      <w:pPr>
        <w:numPr>
          <w:ilvl w:val="0"/>
          <w:numId w:val="13"/>
        </w:numPr>
        <w:spacing w:line="360" w:lineRule="auto"/>
        <w:rPr>
          <w:rFonts w:asciiTheme="majorHAnsi" w:hAnsiTheme="majorHAnsi"/>
        </w:rPr>
      </w:pPr>
      <w:r w:rsidRPr="00A26ED7">
        <w:rPr>
          <w:rFonts w:asciiTheme="majorHAnsi" w:hAnsiTheme="majorHAnsi"/>
        </w:rPr>
        <w:t>In subsequent years, the improved fraud detection capabilities may have led to a decrease in the number of fraudulent transactions.</w:t>
      </w:r>
    </w:p>
    <w:p w14:paraId="3831B243"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Recommendation:</w:t>
      </w:r>
    </w:p>
    <w:p w14:paraId="659081E3" w14:textId="77777777" w:rsidR="00A26ED7" w:rsidRPr="00A26ED7" w:rsidRDefault="00A26ED7" w:rsidP="00A26ED7">
      <w:pPr>
        <w:numPr>
          <w:ilvl w:val="0"/>
          <w:numId w:val="14"/>
        </w:numPr>
        <w:spacing w:line="360" w:lineRule="auto"/>
        <w:rPr>
          <w:rFonts w:asciiTheme="majorHAnsi" w:hAnsiTheme="majorHAnsi"/>
        </w:rPr>
      </w:pPr>
      <w:r w:rsidRPr="00A26ED7">
        <w:rPr>
          <w:rFonts w:asciiTheme="majorHAnsi" w:hAnsiTheme="majorHAnsi"/>
        </w:rPr>
        <w:t>Investigate the specific factors leading to fraud spikes in these years to understand the drivers behind them and implement stronger fraud prevention systems.</w:t>
      </w:r>
    </w:p>
    <w:p w14:paraId="73D3E197" w14:textId="77777777" w:rsidR="00A26ED7" w:rsidRPr="00A26ED7" w:rsidRDefault="00A26ED7" w:rsidP="00A26ED7">
      <w:pPr>
        <w:spacing w:line="360" w:lineRule="auto"/>
        <w:rPr>
          <w:rFonts w:asciiTheme="majorHAnsi" w:hAnsiTheme="majorHAnsi"/>
        </w:rPr>
      </w:pPr>
      <w:r w:rsidRPr="00A26ED7">
        <w:rPr>
          <w:rFonts w:asciiTheme="majorHAnsi" w:hAnsiTheme="majorHAnsi"/>
        </w:rPr>
        <w:pict w14:anchorId="5862A9AE">
          <v:rect id="_x0000_i1069" style="width:0;height:1.5pt" o:hralign="center" o:hrstd="t" o:hr="t" fillcolor="#a0a0a0" stroked="f"/>
        </w:pict>
      </w:r>
    </w:p>
    <w:p w14:paraId="22824EED" w14:textId="0F2F4B9E" w:rsidR="00A26ED7" w:rsidRPr="00A26ED7" w:rsidRDefault="00A26ED7" w:rsidP="00A26ED7">
      <w:pPr>
        <w:spacing w:line="360" w:lineRule="auto"/>
        <w:rPr>
          <w:rFonts w:asciiTheme="majorHAnsi" w:hAnsiTheme="majorHAnsi"/>
          <w:b/>
          <w:bCs/>
        </w:rPr>
      </w:pPr>
      <w:r w:rsidRPr="00A26ED7">
        <w:rPr>
          <w:rFonts w:asciiTheme="majorHAnsi" w:hAnsiTheme="majorHAnsi"/>
          <w:b/>
          <w:bCs/>
        </w:rPr>
        <w:t>4. STATE-WISE FRAUD AMOUNT ANALYSIS</w:t>
      </w:r>
    </w:p>
    <w:p w14:paraId="7C1A9151" w14:textId="77777777" w:rsidR="00A26ED7" w:rsidRPr="00A26ED7" w:rsidRDefault="00A26ED7" w:rsidP="00A26ED7">
      <w:pPr>
        <w:spacing w:line="360" w:lineRule="auto"/>
        <w:rPr>
          <w:rFonts w:asciiTheme="majorHAnsi" w:hAnsiTheme="majorHAnsi"/>
        </w:rPr>
      </w:pPr>
      <w:r w:rsidRPr="00A26ED7">
        <w:rPr>
          <w:rFonts w:asciiTheme="majorHAnsi" w:hAnsiTheme="majorHAnsi"/>
        </w:rPr>
        <w:t>Fraudulent transactions tend to be more concentrated in certain states, which could be due to higher transaction volumes or weaknesses in fraud prevention measures in those regions.</w:t>
      </w:r>
    </w:p>
    <w:p w14:paraId="2245CB9C" w14:textId="77777777" w:rsidR="00A26ED7" w:rsidRPr="00A26ED7" w:rsidRDefault="00A26ED7" w:rsidP="00A26ED7">
      <w:pPr>
        <w:numPr>
          <w:ilvl w:val="0"/>
          <w:numId w:val="15"/>
        </w:numPr>
        <w:spacing w:line="360" w:lineRule="auto"/>
        <w:rPr>
          <w:rFonts w:asciiTheme="majorHAnsi" w:hAnsiTheme="majorHAnsi"/>
        </w:rPr>
      </w:pPr>
      <w:r w:rsidRPr="00A26ED7">
        <w:rPr>
          <w:rFonts w:asciiTheme="majorHAnsi" w:hAnsiTheme="majorHAnsi"/>
          <w:b/>
          <w:bCs/>
        </w:rPr>
        <w:lastRenderedPageBreak/>
        <w:t>New York (NY):</w:t>
      </w:r>
      <w:r w:rsidRPr="00A26ED7">
        <w:rPr>
          <w:rFonts w:asciiTheme="majorHAnsi" w:hAnsiTheme="majorHAnsi"/>
        </w:rPr>
        <w:t xml:space="preserve"> $295,548.64</w:t>
      </w:r>
    </w:p>
    <w:p w14:paraId="6AA0EAD3" w14:textId="77777777" w:rsidR="00A26ED7" w:rsidRPr="00A26ED7" w:rsidRDefault="00A26ED7" w:rsidP="00A26ED7">
      <w:pPr>
        <w:numPr>
          <w:ilvl w:val="0"/>
          <w:numId w:val="15"/>
        </w:numPr>
        <w:spacing w:line="360" w:lineRule="auto"/>
        <w:rPr>
          <w:rFonts w:asciiTheme="majorHAnsi" w:hAnsiTheme="majorHAnsi"/>
        </w:rPr>
      </w:pPr>
      <w:r w:rsidRPr="00A26ED7">
        <w:rPr>
          <w:rFonts w:asciiTheme="majorHAnsi" w:hAnsiTheme="majorHAnsi"/>
          <w:b/>
          <w:bCs/>
        </w:rPr>
        <w:t>Texas (TX):</w:t>
      </w:r>
      <w:r w:rsidRPr="00A26ED7">
        <w:rPr>
          <w:rFonts w:asciiTheme="majorHAnsi" w:hAnsiTheme="majorHAnsi"/>
        </w:rPr>
        <w:t xml:space="preserve"> $265,806.41</w:t>
      </w:r>
    </w:p>
    <w:p w14:paraId="3A5D819C" w14:textId="77777777" w:rsidR="00A26ED7" w:rsidRPr="00A26ED7" w:rsidRDefault="00A26ED7" w:rsidP="00A26ED7">
      <w:pPr>
        <w:numPr>
          <w:ilvl w:val="0"/>
          <w:numId w:val="15"/>
        </w:numPr>
        <w:spacing w:line="360" w:lineRule="auto"/>
        <w:rPr>
          <w:rFonts w:asciiTheme="majorHAnsi" w:hAnsiTheme="majorHAnsi"/>
        </w:rPr>
      </w:pPr>
      <w:r w:rsidRPr="00A26ED7">
        <w:rPr>
          <w:rFonts w:asciiTheme="majorHAnsi" w:hAnsiTheme="majorHAnsi"/>
          <w:b/>
          <w:bCs/>
        </w:rPr>
        <w:t>Pennsylvania (PA):</w:t>
      </w:r>
      <w:r w:rsidRPr="00A26ED7">
        <w:rPr>
          <w:rFonts w:asciiTheme="majorHAnsi" w:hAnsiTheme="majorHAnsi"/>
        </w:rPr>
        <w:t xml:space="preserve"> $244,624.67</w:t>
      </w:r>
    </w:p>
    <w:p w14:paraId="30421929" w14:textId="77777777" w:rsidR="00A26ED7" w:rsidRPr="00A26ED7" w:rsidRDefault="00A26ED7" w:rsidP="00A26ED7">
      <w:pPr>
        <w:numPr>
          <w:ilvl w:val="0"/>
          <w:numId w:val="15"/>
        </w:numPr>
        <w:spacing w:line="360" w:lineRule="auto"/>
        <w:rPr>
          <w:rFonts w:asciiTheme="majorHAnsi" w:hAnsiTheme="majorHAnsi"/>
        </w:rPr>
      </w:pPr>
      <w:r w:rsidRPr="00A26ED7">
        <w:rPr>
          <w:rFonts w:asciiTheme="majorHAnsi" w:hAnsiTheme="majorHAnsi"/>
          <w:b/>
          <w:bCs/>
        </w:rPr>
        <w:t>California (CA):</w:t>
      </w:r>
      <w:r w:rsidRPr="00A26ED7">
        <w:rPr>
          <w:rFonts w:asciiTheme="majorHAnsi" w:hAnsiTheme="majorHAnsi"/>
        </w:rPr>
        <w:t xml:space="preserve"> $170,943.92</w:t>
      </w:r>
    </w:p>
    <w:p w14:paraId="72CC0B6A" w14:textId="77777777" w:rsidR="00A26ED7" w:rsidRPr="00A26ED7" w:rsidRDefault="00A26ED7" w:rsidP="00A26ED7">
      <w:pPr>
        <w:numPr>
          <w:ilvl w:val="0"/>
          <w:numId w:val="15"/>
        </w:numPr>
        <w:spacing w:line="360" w:lineRule="auto"/>
        <w:rPr>
          <w:rFonts w:asciiTheme="majorHAnsi" w:hAnsiTheme="majorHAnsi"/>
        </w:rPr>
      </w:pPr>
      <w:r w:rsidRPr="00A26ED7">
        <w:rPr>
          <w:rFonts w:asciiTheme="majorHAnsi" w:hAnsiTheme="majorHAnsi"/>
          <w:b/>
          <w:bCs/>
        </w:rPr>
        <w:t>Ohio (OH):</w:t>
      </w:r>
      <w:r w:rsidRPr="00A26ED7">
        <w:rPr>
          <w:rFonts w:asciiTheme="majorHAnsi" w:hAnsiTheme="majorHAnsi"/>
        </w:rPr>
        <w:t xml:space="preserve"> $168,919.98</w:t>
      </w:r>
    </w:p>
    <w:p w14:paraId="18DED354"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Analysis:</w:t>
      </w:r>
    </w:p>
    <w:p w14:paraId="375DEDB2" w14:textId="77777777" w:rsidR="00A26ED7" w:rsidRPr="00A26ED7" w:rsidRDefault="00A26ED7" w:rsidP="00A26ED7">
      <w:pPr>
        <w:numPr>
          <w:ilvl w:val="0"/>
          <w:numId w:val="16"/>
        </w:numPr>
        <w:spacing w:line="360" w:lineRule="auto"/>
        <w:rPr>
          <w:rFonts w:asciiTheme="majorHAnsi" w:hAnsiTheme="majorHAnsi"/>
        </w:rPr>
      </w:pPr>
      <w:r w:rsidRPr="00A26ED7">
        <w:rPr>
          <w:rFonts w:asciiTheme="majorHAnsi" w:hAnsiTheme="majorHAnsi"/>
        </w:rPr>
        <w:t xml:space="preserve">States like </w:t>
      </w:r>
      <w:r w:rsidRPr="00A26ED7">
        <w:rPr>
          <w:rFonts w:asciiTheme="majorHAnsi" w:hAnsiTheme="majorHAnsi"/>
          <w:b/>
          <w:bCs/>
        </w:rPr>
        <w:t>New York</w:t>
      </w:r>
      <w:r w:rsidRPr="00A26ED7">
        <w:rPr>
          <w:rFonts w:asciiTheme="majorHAnsi" w:hAnsiTheme="majorHAnsi"/>
        </w:rPr>
        <w:t xml:space="preserve">, </w:t>
      </w:r>
      <w:r w:rsidRPr="00A26ED7">
        <w:rPr>
          <w:rFonts w:asciiTheme="majorHAnsi" w:hAnsiTheme="majorHAnsi"/>
          <w:b/>
          <w:bCs/>
        </w:rPr>
        <w:t>Texas</w:t>
      </w:r>
      <w:r w:rsidRPr="00A26ED7">
        <w:rPr>
          <w:rFonts w:asciiTheme="majorHAnsi" w:hAnsiTheme="majorHAnsi"/>
        </w:rPr>
        <w:t xml:space="preserve">, and </w:t>
      </w:r>
      <w:r w:rsidRPr="00A26ED7">
        <w:rPr>
          <w:rFonts w:asciiTheme="majorHAnsi" w:hAnsiTheme="majorHAnsi"/>
          <w:b/>
          <w:bCs/>
        </w:rPr>
        <w:t>Pennsylvania</w:t>
      </w:r>
      <w:r w:rsidRPr="00A26ED7">
        <w:rPr>
          <w:rFonts w:asciiTheme="majorHAnsi" w:hAnsiTheme="majorHAnsi"/>
        </w:rPr>
        <w:t xml:space="preserve"> have the highest fraud amounts, possibly due to their higher population densities, larger economies, and more financial transactions.</w:t>
      </w:r>
    </w:p>
    <w:p w14:paraId="297497A3" w14:textId="77777777" w:rsidR="00A26ED7" w:rsidRPr="00A26ED7" w:rsidRDefault="00A26ED7" w:rsidP="00A26ED7">
      <w:pPr>
        <w:numPr>
          <w:ilvl w:val="0"/>
          <w:numId w:val="16"/>
        </w:numPr>
        <w:spacing w:line="360" w:lineRule="auto"/>
        <w:rPr>
          <w:rFonts w:asciiTheme="majorHAnsi" w:hAnsiTheme="majorHAnsi"/>
        </w:rPr>
      </w:pPr>
      <w:r w:rsidRPr="00A26ED7">
        <w:rPr>
          <w:rFonts w:asciiTheme="majorHAnsi" w:hAnsiTheme="majorHAnsi"/>
        </w:rPr>
        <w:t>These states may have higher volumes of transactions, leading to a higher occurrence of fraud, or they may have inadequate fraud detection and prevention mechanisms.</w:t>
      </w:r>
    </w:p>
    <w:p w14:paraId="78EA171C"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Recommendation:</w:t>
      </w:r>
    </w:p>
    <w:p w14:paraId="478597A4" w14:textId="77777777" w:rsidR="00A26ED7" w:rsidRPr="00A26ED7" w:rsidRDefault="00A26ED7" w:rsidP="00A26ED7">
      <w:pPr>
        <w:numPr>
          <w:ilvl w:val="0"/>
          <w:numId w:val="17"/>
        </w:numPr>
        <w:spacing w:line="360" w:lineRule="auto"/>
        <w:rPr>
          <w:rFonts w:asciiTheme="majorHAnsi" w:hAnsiTheme="majorHAnsi"/>
        </w:rPr>
      </w:pPr>
      <w:r w:rsidRPr="00A26ED7">
        <w:rPr>
          <w:rFonts w:asciiTheme="majorHAnsi" w:hAnsiTheme="majorHAnsi"/>
        </w:rPr>
        <w:t>Strengthen fraud prevention measures in states with high fraud amounts, especially in shopping and online transaction categories. Implement state-specific fraud detection systems tailored to these regions.</w:t>
      </w:r>
    </w:p>
    <w:p w14:paraId="6B173BD4" w14:textId="77777777" w:rsidR="00A26ED7" w:rsidRPr="00A26ED7" w:rsidRDefault="00A26ED7" w:rsidP="00A26ED7">
      <w:pPr>
        <w:spacing w:line="360" w:lineRule="auto"/>
        <w:rPr>
          <w:rFonts w:asciiTheme="majorHAnsi" w:hAnsiTheme="majorHAnsi"/>
        </w:rPr>
      </w:pPr>
      <w:r w:rsidRPr="00A26ED7">
        <w:rPr>
          <w:rFonts w:asciiTheme="majorHAnsi" w:hAnsiTheme="majorHAnsi"/>
        </w:rPr>
        <w:pict w14:anchorId="5C145366">
          <v:rect id="_x0000_i1070" style="width:0;height:1.5pt" o:hralign="center" o:hrstd="t" o:hr="t" fillcolor="#a0a0a0" stroked="f"/>
        </w:pict>
      </w:r>
    </w:p>
    <w:p w14:paraId="755F1844" w14:textId="7D41D2EF" w:rsidR="00A26ED7" w:rsidRPr="00A26ED7" w:rsidRDefault="00A26ED7" w:rsidP="00A26ED7">
      <w:pPr>
        <w:spacing w:line="360" w:lineRule="auto"/>
        <w:rPr>
          <w:rFonts w:asciiTheme="majorHAnsi" w:hAnsiTheme="majorHAnsi"/>
          <w:b/>
          <w:bCs/>
        </w:rPr>
      </w:pPr>
      <w:r w:rsidRPr="00A26ED7">
        <w:rPr>
          <w:rFonts w:asciiTheme="majorHAnsi" w:hAnsiTheme="majorHAnsi"/>
          <w:b/>
          <w:bCs/>
        </w:rPr>
        <w:t>5. AGE GROUP-WISE FRAUD ANALYSIS</w:t>
      </w:r>
    </w:p>
    <w:p w14:paraId="5C32EA67" w14:textId="77777777" w:rsidR="00A26ED7" w:rsidRPr="00A26ED7" w:rsidRDefault="00A26ED7" w:rsidP="00A26ED7">
      <w:pPr>
        <w:spacing w:line="360" w:lineRule="auto"/>
        <w:rPr>
          <w:rFonts w:asciiTheme="majorHAnsi" w:hAnsiTheme="majorHAnsi"/>
        </w:rPr>
      </w:pPr>
      <w:r w:rsidRPr="00A26ED7">
        <w:rPr>
          <w:rFonts w:asciiTheme="majorHAnsi" w:hAnsiTheme="majorHAnsi"/>
        </w:rPr>
        <w:t>Fraudulent transactions are distributed across different age groups, with older age groups (41-60 and &gt;60) showing a higher number of fraudulent transactions.</w:t>
      </w:r>
    </w:p>
    <w:p w14:paraId="28575B71" w14:textId="77777777" w:rsidR="00A26ED7" w:rsidRPr="00A26ED7" w:rsidRDefault="00A26ED7" w:rsidP="00A26ED7">
      <w:pPr>
        <w:numPr>
          <w:ilvl w:val="0"/>
          <w:numId w:val="18"/>
        </w:numPr>
        <w:spacing w:line="360" w:lineRule="auto"/>
        <w:rPr>
          <w:rFonts w:asciiTheme="majorHAnsi" w:hAnsiTheme="majorHAnsi"/>
        </w:rPr>
      </w:pPr>
      <w:r w:rsidRPr="00A26ED7">
        <w:rPr>
          <w:rFonts w:asciiTheme="majorHAnsi" w:hAnsiTheme="majorHAnsi"/>
          <w:b/>
          <w:bCs/>
        </w:rPr>
        <w:t>Age 41-60:</w:t>
      </w:r>
      <w:r w:rsidRPr="00A26ED7">
        <w:rPr>
          <w:rFonts w:asciiTheme="majorHAnsi" w:hAnsiTheme="majorHAnsi"/>
        </w:rPr>
        <w:t xml:space="preserve"> 2,807 fraudulent transactions</w:t>
      </w:r>
    </w:p>
    <w:p w14:paraId="3A5BD8B7" w14:textId="77777777" w:rsidR="00A26ED7" w:rsidRPr="00A26ED7" w:rsidRDefault="00A26ED7" w:rsidP="00A26ED7">
      <w:pPr>
        <w:numPr>
          <w:ilvl w:val="0"/>
          <w:numId w:val="18"/>
        </w:numPr>
        <w:spacing w:line="360" w:lineRule="auto"/>
        <w:rPr>
          <w:rFonts w:asciiTheme="majorHAnsi" w:hAnsiTheme="majorHAnsi"/>
        </w:rPr>
      </w:pPr>
      <w:r w:rsidRPr="00A26ED7">
        <w:rPr>
          <w:rFonts w:asciiTheme="majorHAnsi" w:hAnsiTheme="majorHAnsi"/>
          <w:b/>
          <w:bCs/>
        </w:rPr>
        <w:t>Age &gt;60:</w:t>
      </w:r>
      <w:r w:rsidRPr="00A26ED7">
        <w:rPr>
          <w:rFonts w:asciiTheme="majorHAnsi" w:hAnsiTheme="majorHAnsi"/>
        </w:rPr>
        <w:t xml:space="preserve"> 2,000 fraudulent transactions</w:t>
      </w:r>
    </w:p>
    <w:p w14:paraId="7095B613" w14:textId="77777777" w:rsidR="00A26ED7" w:rsidRPr="00A26ED7" w:rsidRDefault="00A26ED7" w:rsidP="00A26ED7">
      <w:pPr>
        <w:numPr>
          <w:ilvl w:val="0"/>
          <w:numId w:val="18"/>
        </w:numPr>
        <w:spacing w:line="360" w:lineRule="auto"/>
        <w:rPr>
          <w:rFonts w:asciiTheme="majorHAnsi" w:hAnsiTheme="majorHAnsi"/>
        </w:rPr>
      </w:pPr>
      <w:r w:rsidRPr="00A26ED7">
        <w:rPr>
          <w:rFonts w:asciiTheme="majorHAnsi" w:hAnsiTheme="majorHAnsi"/>
          <w:b/>
          <w:bCs/>
        </w:rPr>
        <w:t>Age 26-40:</w:t>
      </w:r>
      <w:r w:rsidRPr="00A26ED7">
        <w:rPr>
          <w:rFonts w:asciiTheme="majorHAnsi" w:hAnsiTheme="majorHAnsi"/>
        </w:rPr>
        <w:t xml:space="preserve"> 1,937 fraudulent transactions</w:t>
      </w:r>
    </w:p>
    <w:p w14:paraId="3A76EFB0" w14:textId="77777777" w:rsidR="00A26ED7" w:rsidRPr="00A26ED7" w:rsidRDefault="00A26ED7" w:rsidP="00A26ED7">
      <w:pPr>
        <w:numPr>
          <w:ilvl w:val="0"/>
          <w:numId w:val="18"/>
        </w:numPr>
        <w:spacing w:line="360" w:lineRule="auto"/>
        <w:rPr>
          <w:rFonts w:asciiTheme="majorHAnsi" w:hAnsiTheme="majorHAnsi"/>
        </w:rPr>
      </w:pPr>
      <w:r w:rsidRPr="00A26ED7">
        <w:rPr>
          <w:rFonts w:asciiTheme="majorHAnsi" w:hAnsiTheme="majorHAnsi"/>
          <w:b/>
          <w:bCs/>
        </w:rPr>
        <w:t>Age 18-25:</w:t>
      </w:r>
      <w:r w:rsidRPr="00A26ED7">
        <w:rPr>
          <w:rFonts w:asciiTheme="majorHAnsi" w:hAnsiTheme="majorHAnsi"/>
        </w:rPr>
        <w:t xml:space="preserve"> 702 fraudulent transactions</w:t>
      </w:r>
    </w:p>
    <w:p w14:paraId="7FD60548" w14:textId="77777777" w:rsidR="00A26ED7" w:rsidRPr="00A26ED7" w:rsidRDefault="00A26ED7" w:rsidP="00A26ED7">
      <w:pPr>
        <w:numPr>
          <w:ilvl w:val="0"/>
          <w:numId w:val="18"/>
        </w:numPr>
        <w:spacing w:line="360" w:lineRule="auto"/>
        <w:rPr>
          <w:rFonts w:asciiTheme="majorHAnsi" w:hAnsiTheme="majorHAnsi"/>
        </w:rPr>
      </w:pPr>
      <w:r w:rsidRPr="00A26ED7">
        <w:rPr>
          <w:rFonts w:asciiTheme="majorHAnsi" w:hAnsiTheme="majorHAnsi"/>
          <w:b/>
          <w:bCs/>
        </w:rPr>
        <w:lastRenderedPageBreak/>
        <w:t>Age &lt;18:</w:t>
      </w:r>
      <w:r w:rsidRPr="00A26ED7">
        <w:rPr>
          <w:rFonts w:asciiTheme="majorHAnsi" w:hAnsiTheme="majorHAnsi"/>
        </w:rPr>
        <w:t xml:space="preserve"> 60 fraudulent transactions</w:t>
      </w:r>
    </w:p>
    <w:p w14:paraId="50958CE6"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Analysis:</w:t>
      </w:r>
    </w:p>
    <w:p w14:paraId="144B2335" w14:textId="77777777" w:rsidR="00A26ED7" w:rsidRPr="00A26ED7" w:rsidRDefault="00A26ED7" w:rsidP="00A26ED7">
      <w:pPr>
        <w:numPr>
          <w:ilvl w:val="0"/>
          <w:numId w:val="19"/>
        </w:numPr>
        <w:spacing w:line="360" w:lineRule="auto"/>
        <w:rPr>
          <w:rFonts w:asciiTheme="majorHAnsi" w:hAnsiTheme="majorHAnsi"/>
        </w:rPr>
      </w:pPr>
      <w:r w:rsidRPr="00A26ED7">
        <w:rPr>
          <w:rFonts w:asciiTheme="majorHAnsi" w:hAnsiTheme="majorHAnsi"/>
        </w:rPr>
        <w:t xml:space="preserve">The </w:t>
      </w:r>
      <w:r w:rsidRPr="00A26ED7">
        <w:rPr>
          <w:rFonts w:asciiTheme="majorHAnsi" w:hAnsiTheme="majorHAnsi"/>
          <w:b/>
          <w:bCs/>
        </w:rPr>
        <w:t>41-60</w:t>
      </w:r>
      <w:r w:rsidRPr="00A26ED7">
        <w:rPr>
          <w:rFonts w:asciiTheme="majorHAnsi" w:hAnsiTheme="majorHAnsi"/>
        </w:rPr>
        <w:t xml:space="preserve"> and </w:t>
      </w:r>
      <w:r w:rsidRPr="00A26ED7">
        <w:rPr>
          <w:rFonts w:asciiTheme="majorHAnsi" w:hAnsiTheme="majorHAnsi"/>
          <w:b/>
          <w:bCs/>
        </w:rPr>
        <w:t>&gt;60</w:t>
      </w:r>
      <w:r w:rsidRPr="00A26ED7">
        <w:rPr>
          <w:rFonts w:asciiTheme="majorHAnsi" w:hAnsiTheme="majorHAnsi"/>
        </w:rPr>
        <w:t xml:space="preserve"> age groups account for a significant proportion of fraudulent transactions, which could be due to higher transaction volumes in these groups or increased vulnerability to fraud.</w:t>
      </w:r>
    </w:p>
    <w:p w14:paraId="21925EF4" w14:textId="77777777" w:rsidR="00A26ED7" w:rsidRPr="00A26ED7" w:rsidRDefault="00A26ED7" w:rsidP="00A26ED7">
      <w:pPr>
        <w:numPr>
          <w:ilvl w:val="0"/>
          <w:numId w:val="19"/>
        </w:numPr>
        <w:spacing w:line="360" w:lineRule="auto"/>
        <w:rPr>
          <w:rFonts w:asciiTheme="majorHAnsi" w:hAnsiTheme="majorHAnsi"/>
        </w:rPr>
      </w:pPr>
      <w:r w:rsidRPr="00A26ED7">
        <w:rPr>
          <w:rFonts w:asciiTheme="majorHAnsi" w:hAnsiTheme="majorHAnsi"/>
          <w:b/>
          <w:bCs/>
        </w:rPr>
        <w:t>The younger group (18-25)</w:t>
      </w:r>
      <w:r w:rsidRPr="00A26ED7">
        <w:rPr>
          <w:rFonts w:asciiTheme="majorHAnsi" w:hAnsiTheme="majorHAnsi"/>
        </w:rPr>
        <w:t xml:space="preserve"> has a smaller share of fraudulent transactions, but the frequency of fraud in this group should not be overlooked as they are active online consumers.</w:t>
      </w:r>
    </w:p>
    <w:p w14:paraId="0751810C"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Recommendation:</w:t>
      </w:r>
    </w:p>
    <w:p w14:paraId="5CD06AFF" w14:textId="77777777" w:rsidR="00A26ED7" w:rsidRPr="00A26ED7" w:rsidRDefault="00A26ED7" w:rsidP="00A26ED7">
      <w:pPr>
        <w:numPr>
          <w:ilvl w:val="0"/>
          <w:numId w:val="20"/>
        </w:numPr>
        <w:spacing w:line="360" w:lineRule="auto"/>
        <w:rPr>
          <w:rFonts w:asciiTheme="majorHAnsi" w:hAnsiTheme="majorHAnsi"/>
        </w:rPr>
      </w:pPr>
      <w:r w:rsidRPr="00A26ED7">
        <w:rPr>
          <w:rFonts w:asciiTheme="majorHAnsi" w:hAnsiTheme="majorHAnsi"/>
          <w:b/>
          <w:bCs/>
        </w:rPr>
        <w:t>Focus fraud prevention efforts</w:t>
      </w:r>
      <w:r w:rsidRPr="00A26ED7">
        <w:rPr>
          <w:rFonts w:asciiTheme="majorHAnsi" w:hAnsiTheme="majorHAnsi"/>
        </w:rPr>
        <w:t xml:space="preserve"> on the older age groups (41-60 and &gt;60), offering specialized fraud education and alerts. Also, develop fraud awareness programs for younger age groups to help them avoid online scams.</w:t>
      </w:r>
    </w:p>
    <w:p w14:paraId="42A596F9" w14:textId="77777777" w:rsidR="00A26ED7" w:rsidRPr="00A26ED7" w:rsidRDefault="00A26ED7" w:rsidP="00A26ED7">
      <w:pPr>
        <w:spacing w:line="360" w:lineRule="auto"/>
        <w:rPr>
          <w:rFonts w:asciiTheme="majorHAnsi" w:hAnsiTheme="majorHAnsi"/>
        </w:rPr>
      </w:pPr>
      <w:r w:rsidRPr="00A26ED7">
        <w:rPr>
          <w:rFonts w:asciiTheme="majorHAnsi" w:hAnsiTheme="majorHAnsi"/>
        </w:rPr>
        <w:pict w14:anchorId="12D04C12">
          <v:rect id="_x0000_i1071" style="width:0;height:1.5pt" o:hralign="center" o:hrstd="t" o:hr="t" fillcolor="#a0a0a0" stroked="f"/>
        </w:pict>
      </w:r>
    </w:p>
    <w:p w14:paraId="659D9C3B" w14:textId="00044374" w:rsidR="00A26ED7" w:rsidRPr="00A26ED7" w:rsidRDefault="00A26ED7" w:rsidP="00A26ED7">
      <w:pPr>
        <w:spacing w:line="360" w:lineRule="auto"/>
        <w:rPr>
          <w:rFonts w:asciiTheme="majorHAnsi" w:hAnsiTheme="majorHAnsi"/>
          <w:b/>
          <w:bCs/>
        </w:rPr>
      </w:pPr>
      <w:r w:rsidRPr="00A26ED7">
        <w:rPr>
          <w:rFonts w:asciiTheme="majorHAnsi" w:hAnsiTheme="majorHAnsi"/>
          <w:b/>
          <w:bCs/>
        </w:rPr>
        <w:t>6. GENDER-BASED FRAUD AMOUNT ANALYSIS</w:t>
      </w:r>
    </w:p>
    <w:p w14:paraId="6A7F721A" w14:textId="77777777" w:rsidR="00A26ED7" w:rsidRPr="00A26ED7" w:rsidRDefault="00A26ED7" w:rsidP="00A26ED7">
      <w:pPr>
        <w:spacing w:line="360" w:lineRule="auto"/>
        <w:rPr>
          <w:rFonts w:asciiTheme="majorHAnsi" w:hAnsiTheme="majorHAnsi"/>
        </w:rPr>
      </w:pPr>
      <w:r w:rsidRPr="00A26ED7">
        <w:rPr>
          <w:rFonts w:asciiTheme="majorHAnsi" w:hAnsiTheme="majorHAnsi"/>
        </w:rPr>
        <w:t>Gender also plays a role in fraudulent transactions, with males contributing slightly more to the fraud amount than females.</w:t>
      </w:r>
    </w:p>
    <w:p w14:paraId="36493426" w14:textId="77777777" w:rsidR="00A26ED7" w:rsidRPr="00A26ED7" w:rsidRDefault="00A26ED7" w:rsidP="00A26ED7">
      <w:pPr>
        <w:numPr>
          <w:ilvl w:val="0"/>
          <w:numId w:val="21"/>
        </w:numPr>
        <w:spacing w:line="360" w:lineRule="auto"/>
        <w:rPr>
          <w:rFonts w:asciiTheme="majorHAnsi" w:hAnsiTheme="majorHAnsi"/>
        </w:rPr>
      </w:pPr>
      <w:r w:rsidRPr="00A26ED7">
        <w:rPr>
          <w:rFonts w:asciiTheme="majorHAnsi" w:hAnsiTheme="majorHAnsi"/>
          <w:b/>
          <w:bCs/>
        </w:rPr>
        <w:t>Male:</w:t>
      </w:r>
      <w:r w:rsidRPr="00A26ED7">
        <w:rPr>
          <w:rFonts w:asciiTheme="majorHAnsi" w:hAnsiTheme="majorHAnsi"/>
        </w:rPr>
        <w:t xml:space="preserve"> $2,142,801.27 (53.73%)</w:t>
      </w:r>
    </w:p>
    <w:p w14:paraId="31627471" w14:textId="77777777" w:rsidR="00A26ED7" w:rsidRPr="00A26ED7" w:rsidRDefault="00A26ED7" w:rsidP="00A26ED7">
      <w:pPr>
        <w:numPr>
          <w:ilvl w:val="0"/>
          <w:numId w:val="21"/>
        </w:numPr>
        <w:spacing w:line="360" w:lineRule="auto"/>
        <w:rPr>
          <w:rFonts w:asciiTheme="majorHAnsi" w:hAnsiTheme="majorHAnsi"/>
        </w:rPr>
      </w:pPr>
      <w:r w:rsidRPr="00A26ED7">
        <w:rPr>
          <w:rFonts w:asciiTheme="majorHAnsi" w:hAnsiTheme="majorHAnsi"/>
          <w:b/>
          <w:bCs/>
        </w:rPr>
        <w:t>Female:</w:t>
      </w:r>
      <w:r w:rsidRPr="00A26ED7">
        <w:rPr>
          <w:rFonts w:asciiTheme="majorHAnsi" w:hAnsiTheme="majorHAnsi"/>
        </w:rPr>
        <w:t xml:space="preserve"> $1,845,287.34 (46.27%)</w:t>
      </w:r>
    </w:p>
    <w:p w14:paraId="2919D657"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Analysis:</w:t>
      </w:r>
    </w:p>
    <w:p w14:paraId="5F407F6D" w14:textId="77777777" w:rsidR="00A26ED7" w:rsidRPr="00A26ED7" w:rsidRDefault="00A26ED7" w:rsidP="00A26ED7">
      <w:pPr>
        <w:numPr>
          <w:ilvl w:val="0"/>
          <w:numId w:val="22"/>
        </w:numPr>
        <w:spacing w:line="360" w:lineRule="auto"/>
        <w:rPr>
          <w:rFonts w:asciiTheme="majorHAnsi" w:hAnsiTheme="majorHAnsi"/>
        </w:rPr>
      </w:pPr>
      <w:r w:rsidRPr="00A26ED7">
        <w:rPr>
          <w:rFonts w:asciiTheme="majorHAnsi" w:hAnsiTheme="majorHAnsi"/>
        </w:rPr>
        <w:t>Males account for a slightly larger share of the fraud amount, but the difference is not substantial. Fraud occurs across both genders, so it is crucial to maintain vigilance and robust fraud detection across the board.</w:t>
      </w:r>
    </w:p>
    <w:p w14:paraId="48655ECD" w14:textId="77777777" w:rsidR="00A26ED7" w:rsidRPr="00A26ED7" w:rsidRDefault="00A26ED7" w:rsidP="00A26ED7">
      <w:pPr>
        <w:spacing w:line="360" w:lineRule="auto"/>
        <w:rPr>
          <w:rFonts w:asciiTheme="majorHAnsi" w:hAnsiTheme="majorHAnsi"/>
        </w:rPr>
      </w:pPr>
      <w:r w:rsidRPr="00A26ED7">
        <w:rPr>
          <w:rFonts w:asciiTheme="majorHAnsi" w:hAnsiTheme="majorHAnsi"/>
        </w:rPr>
        <w:pict w14:anchorId="5C03041D">
          <v:rect id="_x0000_i1072" style="width:0;height:1.5pt" o:hralign="center" o:hrstd="t" o:hr="t" fillcolor="#a0a0a0" stroked="f"/>
        </w:pict>
      </w:r>
    </w:p>
    <w:p w14:paraId="73F2AF05" w14:textId="27FEC286" w:rsidR="00A26ED7" w:rsidRPr="00A26ED7" w:rsidRDefault="00A26ED7" w:rsidP="00A26ED7">
      <w:pPr>
        <w:spacing w:line="360" w:lineRule="auto"/>
        <w:rPr>
          <w:rFonts w:asciiTheme="majorHAnsi" w:hAnsiTheme="majorHAnsi"/>
          <w:b/>
          <w:bCs/>
        </w:rPr>
      </w:pPr>
      <w:r w:rsidRPr="00A26ED7">
        <w:rPr>
          <w:rFonts w:asciiTheme="majorHAnsi" w:hAnsiTheme="majorHAnsi"/>
          <w:b/>
          <w:bCs/>
        </w:rPr>
        <w:t>7. FRAUDULENT TRANSACTIONS VS. DISTANCE ANALYSIS</w:t>
      </w:r>
    </w:p>
    <w:p w14:paraId="403136C5" w14:textId="77777777" w:rsidR="00A26ED7" w:rsidRPr="00A26ED7" w:rsidRDefault="00A26ED7" w:rsidP="00A26ED7">
      <w:pPr>
        <w:spacing w:line="360" w:lineRule="auto"/>
        <w:rPr>
          <w:rFonts w:asciiTheme="majorHAnsi" w:hAnsiTheme="majorHAnsi"/>
        </w:rPr>
      </w:pPr>
      <w:r w:rsidRPr="00A26ED7">
        <w:rPr>
          <w:rFonts w:asciiTheme="majorHAnsi" w:hAnsiTheme="majorHAnsi"/>
        </w:rPr>
        <w:lastRenderedPageBreak/>
        <w:t xml:space="preserve">The relationship between </w:t>
      </w:r>
      <w:r w:rsidRPr="00A26ED7">
        <w:rPr>
          <w:rFonts w:asciiTheme="majorHAnsi" w:hAnsiTheme="majorHAnsi"/>
          <w:b/>
          <w:bCs/>
        </w:rPr>
        <w:t>distance</w:t>
      </w:r>
      <w:r w:rsidRPr="00A26ED7">
        <w:rPr>
          <w:rFonts w:asciiTheme="majorHAnsi" w:hAnsiTheme="majorHAnsi"/>
        </w:rPr>
        <w:t xml:space="preserve"> (which could refer to geographical or logical distance) and </w:t>
      </w:r>
      <w:r w:rsidRPr="00A26ED7">
        <w:rPr>
          <w:rFonts w:asciiTheme="majorHAnsi" w:hAnsiTheme="majorHAnsi"/>
          <w:b/>
          <w:bCs/>
        </w:rPr>
        <w:t>transaction amount</w:t>
      </w:r>
      <w:r w:rsidRPr="00A26ED7">
        <w:rPr>
          <w:rFonts w:asciiTheme="majorHAnsi" w:hAnsiTheme="majorHAnsi"/>
        </w:rPr>
        <w:t xml:space="preserve"> was analyzed for both fraudulent and non-fraudulent transactions.</w:t>
      </w:r>
    </w:p>
    <w:p w14:paraId="3B0F0965" w14:textId="77777777" w:rsidR="00A26ED7" w:rsidRPr="00A26ED7" w:rsidRDefault="00A26ED7" w:rsidP="00A26ED7">
      <w:pPr>
        <w:numPr>
          <w:ilvl w:val="0"/>
          <w:numId w:val="23"/>
        </w:numPr>
        <w:spacing w:line="360" w:lineRule="auto"/>
        <w:rPr>
          <w:rFonts w:asciiTheme="majorHAnsi" w:hAnsiTheme="majorHAnsi"/>
        </w:rPr>
      </w:pPr>
      <w:r w:rsidRPr="00A26ED7">
        <w:rPr>
          <w:rFonts w:asciiTheme="majorHAnsi" w:hAnsiTheme="majorHAnsi"/>
          <w:b/>
          <w:bCs/>
        </w:rPr>
        <w:t>Fraudulent Transactions (is Fraud = Yes):</w:t>
      </w:r>
    </w:p>
    <w:p w14:paraId="4AE83BC3" w14:textId="77777777" w:rsidR="00A26ED7" w:rsidRPr="00A26ED7" w:rsidRDefault="00A26ED7" w:rsidP="00A26ED7">
      <w:pPr>
        <w:numPr>
          <w:ilvl w:val="1"/>
          <w:numId w:val="23"/>
        </w:numPr>
        <w:spacing w:line="360" w:lineRule="auto"/>
        <w:rPr>
          <w:rFonts w:asciiTheme="majorHAnsi" w:hAnsiTheme="majorHAnsi"/>
        </w:rPr>
      </w:pPr>
      <w:r w:rsidRPr="00A26ED7">
        <w:rPr>
          <w:rFonts w:asciiTheme="majorHAnsi" w:hAnsiTheme="majorHAnsi"/>
          <w:b/>
          <w:bCs/>
        </w:rPr>
        <w:t>Distance:</w:t>
      </w:r>
      <w:r w:rsidRPr="00A26ED7">
        <w:rPr>
          <w:rFonts w:asciiTheme="majorHAnsi" w:hAnsiTheme="majorHAnsi"/>
        </w:rPr>
        <w:t xml:space="preserve"> Spread between 0 and approximately 150-200, with no clear trend between distance and fraud occurrence.</w:t>
      </w:r>
    </w:p>
    <w:p w14:paraId="4A497A09" w14:textId="77777777" w:rsidR="00A26ED7" w:rsidRPr="00A26ED7" w:rsidRDefault="00A26ED7" w:rsidP="00A26ED7">
      <w:pPr>
        <w:numPr>
          <w:ilvl w:val="1"/>
          <w:numId w:val="23"/>
        </w:numPr>
        <w:spacing w:line="360" w:lineRule="auto"/>
        <w:rPr>
          <w:rFonts w:asciiTheme="majorHAnsi" w:hAnsiTheme="majorHAnsi"/>
        </w:rPr>
      </w:pPr>
      <w:r w:rsidRPr="00A26ED7">
        <w:rPr>
          <w:rFonts w:asciiTheme="majorHAnsi" w:hAnsiTheme="majorHAnsi"/>
          <w:b/>
          <w:bCs/>
        </w:rPr>
        <w:t>Transaction Amount:</w:t>
      </w:r>
      <w:r w:rsidRPr="00A26ED7">
        <w:rPr>
          <w:rFonts w:asciiTheme="majorHAnsi" w:hAnsiTheme="majorHAnsi"/>
        </w:rPr>
        <w:t xml:space="preserve"> Primarily concentrated between $0 and $1,000, with some transactions reaching higher amounts.</w:t>
      </w:r>
    </w:p>
    <w:p w14:paraId="7FDB8F12" w14:textId="77777777" w:rsidR="00A26ED7" w:rsidRPr="00A26ED7" w:rsidRDefault="00A26ED7" w:rsidP="00A26ED7">
      <w:pPr>
        <w:numPr>
          <w:ilvl w:val="0"/>
          <w:numId w:val="23"/>
        </w:numPr>
        <w:spacing w:line="360" w:lineRule="auto"/>
        <w:rPr>
          <w:rFonts w:asciiTheme="majorHAnsi" w:hAnsiTheme="majorHAnsi"/>
        </w:rPr>
      </w:pPr>
      <w:r w:rsidRPr="00A26ED7">
        <w:rPr>
          <w:rFonts w:asciiTheme="majorHAnsi" w:hAnsiTheme="majorHAnsi"/>
          <w:b/>
          <w:bCs/>
        </w:rPr>
        <w:t>Non-Fraudulent Transactions (is Fraud = No):</w:t>
      </w:r>
    </w:p>
    <w:p w14:paraId="250CA3A5" w14:textId="77777777" w:rsidR="00A26ED7" w:rsidRPr="00A26ED7" w:rsidRDefault="00A26ED7" w:rsidP="00A26ED7">
      <w:pPr>
        <w:numPr>
          <w:ilvl w:val="1"/>
          <w:numId w:val="23"/>
        </w:numPr>
        <w:spacing w:line="360" w:lineRule="auto"/>
        <w:rPr>
          <w:rFonts w:asciiTheme="majorHAnsi" w:hAnsiTheme="majorHAnsi"/>
        </w:rPr>
      </w:pPr>
      <w:r w:rsidRPr="00A26ED7">
        <w:rPr>
          <w:rFonts w:asciiTheme="majorHAnsi" w:hAnsiTheme="majorHAnsi"/>
          <w:b/>
          <w:bCs/>
        </w:rPr>
        <w:t>Distance:</w:t>
      </w:r>
      <w:r w:rsidRPr="00A26ED7">
        <w:rPr>
          <w:rFonts w:asciiTheme="majorHAnsi" w:hAnsiTheme="majorHAnsi"/>
        </w:rPr>
        <w:t xml:space="preserve"> Similar distribution, but fewer data points above a distance of 100.</w:t>
      </w:r>
    </w:p>
    <w:p w14:paraId="70EEBF63" w14:textId="77777777" w:rsidR="00A26ED7" w:rsidRPr="00A26ED7" w:rsidRDefault="00A26ED7" w:rsidP="00A26ED7">
      <w:pPr>
        <w:numPr>
          <w:ilvl w:val="1"/>
          <w:numId w:val="23"/>
        </w:numPr>
        <w:spacing w:line="360" w:lineRule="auto"/>
        <w:rPr>
          <w:rFonts w:asciiTheme="majorHAnsi" w:hAnsiTheme="majorHAnsi"/>
        </w:rPr>
      </w:pPr>
      <w:r w:rsidRPr="00A26ED7">
        <w:rPr>
          <w:rFonts w:asciiTheme="majorHAnsi" w:hAnsiTheme="majorHAnsi"/>
          <w:b/>
          <w:bCs/>
        </w:rPr>
        <w:t>Transaction Amount:</w:t>
      </w:r>
      <w:r w:rsidRPr="00A26ED7">
        <w:rPr>
          <w:rFonts w:asciiTheme="majorHAnsi" w:hAnsiTheme="majorHAnsi"/>
        </w:rPr>
        <w:t xml:space="preserve"> More evenly distributed, with a larger proportion of transactions above $10,000.</w:t>
      </w:r>
    </w:p>
    <w:p w14:paraId="12313FFD"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Analysis:</w:t>
      </w:r>
    </w:p>
    <w:p w14:paraId="06708CAE" w14:textId="77777777" w:rsidR="00A26ED7" w:rsidRPr="00A26ED7" w:rsidRDefault="00A26ED7" w:rsidP="00A26ED7">
      <w:pPr>
        <w:numPr>
          <w:ilvl w:val="0"/>
          <w:numId w:val="24"/>
        </w:numPr>
        <w:spacing w:line="360" w:lineRule="auto"/>
        <w:rPr>
          <w:rFonts w:asciiTheme="majorHAnsi" w:hAnsiTheme="majorHAnsi"/>
        </w:rPr>
      </w:pPr>
      <w:r w:rsidRPr="00A26ED7">
        <w:rPr>
          <w:rFonts w:asciiTheme="majorHAnsi" w:hAnsiTheme="majorHAnsi"/>
          <w:b/>
          <w:bCs/>
        </w:rPr>
        <w:t>Fraudulent transactions</w:t>
      </w:r>
      <w:r w:rsidRPr="00A26ED7">
        <w:rPr>
          <w:rFonts w:asciiTheme="majorHAnsi" w:hAnsiTheme="majorHAnsi"/>
        </w:rPr>
        <w:t xml:space="preserve"> are largely concentrated in lower transaction amounts ($0 - $1,000), while </w:t>
      </w:r>
      <w:r w:rsidRPr="00A26ED7">
        <w:rPr>
          <w:rFonts w:asciiTheme="majorHAnsi" w:hAnsiTheme="majorHAnsi"/>
          <w:b/>
          <w:bCs/>
        </w:rPr>
        <w:t>non-fraudulent transactions</w:t>
      </w:r>
      <w:r w:rsidRPr="00A26ED7">
        <w:rPr>
          <w:rFonts w:asciiTheme="majorHAnsi" w:hAnsiTheme="majorHAnsi"/>
        </w:rPr>
        <w:t xml:space="preserve"> exhibit a wider range of transaction values.</w:t>
      </w:r>
    </w:p>
    <w:p w14:paraId="26D1926E" w14:textId="77777777" w:rsidR="00A26ED7" w:rsidRPr="00A26ED7" w:rsidRDefault="00A26ED7" w:rsidP="00A26ED7">
      <w:pPr>
        <w:numPr>
          <w:ilvl w:val="0"/>
          <w:numId w:val="24"/>
        </w:numPr>
        <w:spacing w:line="360" w:lineRule="auto"/>
        <w:rPr>
          <w:rFonts w:asciiTheme="majorHAnsi" w:hAnsiTheme="majorHAnsi"/>
        </w:rPr>
      </w:pPr>
      <w:r w:rsidRPr="00A26ED7">
        <w:rPr>
          <w:rFonts w:asciiTheme="majorHAnsi" w:hAnsiTheme="majorHAnsi"/>
          <w:b/>
          <w:bCs/>
        </w:rPr>
        <w:t>Distance</w:t>
      </w:r>
      <w:r w:rsidRPr="00A26ED7">
        <w:rPr>
          <w:rFonts w:asciiTheme="majorHAnsi" w:hAnsiTheme="majorHAnsi"/>
        </w:rPr>
        <w:t xml:space="preserve"> doesn’t show a strong correlation with fraud, though fraud tends to be less sensitive to distance, unlike non-fraudulent transactions, which are more evenly spread across distances.</w:t>
      </w:r>
    </w:p>
    <w:p w14:paraId="50EB47AC" w14:textId="77777777" w:rsidR="00A26ED7" w:rsidRPr="00A26ED7" w:rsidRDefault="00A26ED7" w:rsidP="00A26ED7">
      <w:pPr>
        <w:spacing w:line="360" w:lineRule="auto"/>
        <w:rPr>
          <w:rFonts w:asciiTheme="majorHAnsi" w:hAnsiTheme="majorHAnsi"/>
        </w:rPr>
      </w:pPr>
      <w:r w:rsidRPr="00A26ED7">
        <w:rPr>
          <w:rFonts w:asciiTheme="majorHAnsi" w:hAnsiTheme="majorHAnsi"/>
          <w:b/>
          <w:bCs/>
        </w:rPr>
        <w:t>Recommendation:</w:t>
      </w:r>
    </w:p>
    <w:p w14:paraId="6D2976C9" w14:textId="77777777" w:rsidR="00A26ED7" w:rsidRPr="00A26ED7" w:rsidRDefault="00A26ED7" w:rsidP="00A26ED7">
      <w:pPr>
        <w:numPr>
          <w:ilvl w:val="0"/>
          <w:numId w:val="25"/>
        </w:numPr>
        <w:spacing w:line="360" w:lineRule="auto"/>
        <w:rPr>
          <w:rFonts w:asciiTheme="majorHAnsi" w:hAnsiTheme="majorHAnsi"/>
        </w:rPr>
      </w:pPr>
      <w:r w:rsidRPr="00A26ED7">
        <w:rPr>
          <w:rFonts w:asciiTheme="majorHAnsi" w:hAnsiTheme="majorHAnsi"/>
        </w:rPr>
        <w:t xml:space="preserve">Improve </w:t>
      </w:r>
      <w:r w:rsidRPr="00A26ED7">
        <w:rPr>
          <w:rFonts w:asciiTheme="majorHAnsi" w:hAnsiTheme="majorHAnsi"/>
          <w:b/>
          <w:bCs/>
        </w:rPr>
        <w:t>fraud detection systems</w:t>
      </w:r>
      <w:r w:rsidRPr="00A26ED7">
        <w:rPr>
          <w:rFonts w:asciiTheme="majorHAnsi" w:hAnsiTheme="majorHAnsi"/>
        </w:rPr>
        <w:t xml:space="preserve"> to identify fraudulent transactions with small amounts, particularly those with unusual distance patterns. Focus on creating algorithms that can flag suspicious behavior, irrespective of distance or transaction size.</w:t>
      </w:r>
    </w:p>
    <w:p w14:paraId="6ABEED09" w14:textId="77777777" w:rsidR="00A26ED7" w:rsidRPr="00A26ED7" w:rsidRDefault="00A26ED7" w:rsidP="00A26ED7">
      <w:pPr>
        <w:spacing w:line="360" w:lineRule="auto"/>
        <w:rPr>
          <w:rFonts w:asciiTheme="majorHAnsi" w:hAnsiTheme="majorHAnsi"/>
        </w:rPr>
      </w:pPr>
      <w:r w:rsidRPr="00A26ED7">
        <w:rPr>
          <w:rFonts w:asciiTheme="majorHAnsi" w:hAnsiTheme="majorHAnsi"/>
        </w:rPr>
        <w:pict w14:anchorId="7AC1A180">
          <v:rect id="_x0000_i1073" style="width:0;height:1.5pt" o:hralign="center" o:hrstd="t" o:hr="t" fillcolor="#a0a0a0" stroked="f"/>
        </w:pict>
      </w:r>
    </w:p>
    <w:p w14:paraId="39986164" w14:textId="1273CB4A" w:rsidR="00A26ED7" w:rsidRPr="00A26ED7" w:rsidRDefault="00A26ED7" w:rsidP="00A26ED7">
      <w:pPr>
        <w:spacing w:line="360" w:lineRule="auto"/>
        <w:rPr>
          <w:rFonts w:asciiTheme="majorHAnsi" w:hAnsiTheme="majorHAnsi"/>
          <w:b/>
          <w:bCs/>
        </w:rPr>
      </w:pPr>
      <w:r w:rsidRPr="00A26ED7">
        <w:rPr>
          <w:rFonts w:asciiTheme="majorHAnsi" w:hAnsiTheme="majorHAnsi"/>
          <w:b/>
          <w:bCs/>
        </w:rPr>
        <w:t>8. CONCLUSION AND RECOMMENDATIONS</w:t>
      </w:r>
    </w:p>
    <w:p w14:paraId="25DCFB1E" w14:textId="77777777" w:rsidR="00A26ED7" w:rsidRPr="00A26ED7" w:rsidRDefault="00A26ED7" w:rsidP="00A26ED7">
      <w:pPr>
        <w:numPr>
          <w:ilvl w:val="0"/>
          <w:numId w:val="26"/>
        </w:numPr>
        <w:spacing w:line="360" w:lineRule="auto"/>
        <w:rPr>
          <w:rFonts w:asciiTheme="majorHAnsi" w:hAnsiTheme="majorHAnsi"/>
        </w:rPr>
      </w:pPr>
      <w:r w:rsidRPr="00A26ED7">
        <w:rPr>
          <w:rFonts w:asciiTheme="majorHAnsi" w:hAnsiTheme="majorHAnsi"/>
          <w:b/>
          <w:bCs/>
        </w:rPr>
        <w:lastRenderedPageBreak/>
        <w:t>Focus on high-risk categories</w:t>
      </w:r>
      <w:r w:rsidRPr="00A26ED7">
        <w:rPr>
          <w:rFonts w:asciiTheme="majorHAnsi" w:hAnsiTheme="majorHAnsi"/>
        </w:rPr>
        <w:t xml:space="preserve"> such as online shopping and point-of-sale transactions, where most fraudulent activities are concentrated.</w:t>
      </w:r>
    </w:p>
    <w:p w14:paraId="299A73CF" w14:textId="77777777" w:rsidR="00A26ED7" w:rsidRPr="00A26ED7" w:rsidRDefault="00A26ED7" w:rsidP="00A26ED7">
      <w:pPr>
        <w:numPr>
          <w:ilvl w:val="0"/>
          <w:numId w:val="26"/>
        </w:numPr>
        <w:spacing w:line="360" w:lineRule="auto"/>
        <w:rPr>
          <w:rFonts w:asciiTheme="majorHAnsi" w:hAnsiTheme="majorHAnsi"/>
        </w:rPr>
      </w:pPr>
      <w:r w:rsidRPr="00A26ED7">
        <w:rPr>
          <w:rFonts w:asciiTheme="majorHAnsi" w:hAnsiTheme="majorHAnsi"/>
          <w:b/>
          <w:bCs/>
        </w:rPr>
        <w:t>Enhance fraud prevention</w:t>
      </w:r>
      <w:r w:rsidRPr="00A26ED7">
        <w:rPr>
          <w:rFonts w:asciiTheme="majorHAnsi" w:hAnsiTheme="majorHAnsi"/>
        </w:rPr>
        <w:t xml:space="preserve"> in states with higher fraud amounts, particularly New York, Texas, and Pennsylvania.</w:t>
      </w:r>
    </w:p>
    <w:p w14:paraId="255991BC" w14:textId="77777777" w:rsidR="00A26ED7" w:rsidRPr="00A26ED7" w:rsidRDefault="00A26ED7" w:rsidP="00A26ED7">
      <w:pPr>
        <w:numPr>
          <w:ilvl w:val="0"/>
          <w:numId w:val="26"/>
        </w:numPr>
        <w:spacing w:line="360" w:lineRule="auto"/>
        <w:rPr>
          <w:rFonts w:asciiTheme="majorHAnsi" w:hAnsiTheme="majorHAnsi"/>
        </w:rPr>
      </w:pPr>
      <w:r w:rsidRPr="00A26ED7">
        <w:rPr>
          <w:rFonts w:asciiTheme="majorHAnsi" w:hAnsiTheme="majorHAnsi"/>
          <w:b/>
          <w:bCs/>
        </w:rPr>
        <w:t>Target older age groups (41-60 and &gt;60)</w:t>
      </w:r>
      <w:r w:rsidRPr="00A26ED7">
        <w:rPr>
          <w:rFonts w:asciiTheme="majorHAnsi" w:hAnsiTheme="majorHAnsi"/>
        </w:rPr>
        <w:t xml:space="preserve"> for specialized fraud prevention efforts and create fraud awareness programs for younger consumers.</w:t>
      </w:r>
    </w:p>
    <w:p w14:paraId="7838A259" w14:textId="77777777" w:rsidR="00A26ED7" w:rsidRPr="00A26ED7" w:rsidRDefault="00A26ED7" w:rsidP="00A26ED7">
      <w:pPr>
        <w:numPr>
          <w:ilvl w:val="0"/>
          <w:numId w:val="26"/>
        </w:numPr>
        <w:spacing w:line="360" w:lineRule="auto"/>
        <w:rPr>
          <w:rFonts w:asciiTheme="majorHAnsi" w:hAnsiTheme="majorHAnsi"/>
        </w:rPr>
      </w:pPr>
      <w:r w:rsidRPr="00A26ED7">
        <w:rPr>
          <w:rFonts w:asciiTheme="majorHAnsi" w:hAnsiTheme="majorHAnsi"/>
          <w:b/>
          <w:bCs/>
        </w:rPr>
        <w:t>Continue to monitor gender-based trends</w:t>
      </w:r>
      <w:r w:rsidRPr="00A26ED7">
        <w:rPr>
          <w:rFonts w:asciiTheme="majorHAnsi" w:hAnsiTheme="majorHAnsi"/>
        </w:rPr>
        <w:t xml:space="preserve"> to ensure equal attention to both male and female fraudulent activities.</w:t>
      </w:r>
    </w:p>
    <w:p w14:paraId="499240B3" w14:textId="33080E05" w:rsidR="00595E66" w:rsidRPr="00A26ED7" w:rsidRDefault="00A26ED7" w:rsidP="00A26ED7">
      <w:pPr>
        <w:numPr>
          <w:ilvl w:val="0"/>
          <w:numId w:val="26"/>
        </w:numPr>
        <w:spacing w:line="360" w:lineRule="auto"/>
        <w:rPr>
          <w:rFonts w:asciiTheme="majorHAnsi" w:hAnsiTheme="majorHAnsi"/>
        </w:rPr>
      </w:pPr>
      <w:r w:rsidRPr="00A26ED7">
        <w:rPr>
          <w:rFonts w:asciiTheme="majorHAnsi" w:hAnsiTheme="majorHAnsi"/>
          <w:b/>
          <w:bCs/>
        </w:rPr>
        <w:t>Refine fraud detection models</w:t>
      </w:r>
      <w:r w:rsidRPr="00A26ED7">
        <w:rPr>
          <w:rFonts w:asciiTheme="majorHAnsi" w:hAnsiTheme="majorHAnsi"/>
        </w:rPr>
        <w:t xml:space="preserve"> to handle smaller transaction amounts, especially when they deviate from typical patterns, regardless of distance.</w:t>
      </w:r>
    </w:p>
    <w:sectPr w:rsidR="00595E66" w:rsidRPr="00A2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B01"/>
    <w:multiLevelType w:val="multilevel"/>
    <w:tmpl w:val="AAD43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4341E"/>
    <w:multiLevelType w:val="multilevel"/>
    <w:tmpl w:val="3F028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BFA"/>
    <w:multiLevelType w:val="multilevel"/>
    <w:tmpl w:val="249A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A5C5E"/>
    <w:multiLevelType w:val="multilevel"/>
    <w:tmpl w:val="AF3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1048E"/>
    <w:multiLevelType w:val="multilevel"/>
    <w:tmpl w:val="EE88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47206"/>
    <w:multiLevelType w:val="multilevel"/>
    <w:tmpl w:val="1DCE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C58FE"/>
    <w:multiLevelType w:val="multilevel"/>
    <w:tmpl w:val="B8B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036A0"/>
    <w:multiLevelType w:val="multilevel"/>
    <w:tmpl w:val="CB3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C6A13"/>
    <w:multiLevelType w:val="hybridMultilevel"/>
    <w:tmpl w:val="FED00F30"/>
    <w:lvl w:ilvl="0" w:tplc="3920D47A">
      <w:start w:val="4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8B5AE8"/>
    <w:multiLevelType w:val="multilevel"/>
    <w:tmpl w:val="713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05268"/>
    <w:multiLevelType w:val="multilevel"/>
    <w:tmpl w:val="525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47661"/>
    <w:multiLevelType w:val="hybridMultilevel"/>
    <w:tmpl w:val="4A447348"/>
    <w:lvl w:ilvl="0" w:tplc="8D9E787A">
      <w:start w:val="4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5A7FEC"/>
    <w:multiLevelType w:val="hybridMultilevel"/>
    <w:tmpl w:val="1472D438"/>
    <w:lvl w:ilvl="0" w:tplc="A35ED8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F1965"/>
    <w:multiLevelType w:val="multilevel"/>
    <w:tmpl w:val="BB24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D72D6"/>
    <w:multiLevelType w:val="multilevel"/>
    <w:tmpl w:val="7D4C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C44A4"/>
    <w:multiLevelType w:val="multilevel"/>
    <w:tmpl w:val="0B9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A5CA7"/>
    <w:multiLevelType w:val="multilevel"/>
    <w:tmpl w:val="9AC0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A4C16"/>
    <w:multiLevelType w:val="multilevel"/>
    <w:tmpl w:val="68C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B515B"/>
    <w:multiLevelType w:val="multilevel"/>
    <w:tmpl w:val="B77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E3827"/>
    <w:multiLevelType w:val="multilevel"/>
    <w:tmpl w:val="C6F4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17E05"/>
    <w:multiLevelType w:val="multilevel"/>
    <w:tmpl w:val="BDC0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6015A"/>
    <w:multiLevelType w:val="multilevel"/>
    <w:tmpl w:val="249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16723"/>
    <w:multiLevelType w:val="multilevel"/>
    <w:tmpl w:val="0B4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82CD3"/>
    <w:multiLevelType w:val="multilevel"/>
    <w:tmpl w:val="A43E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F1653"/>
    <w:multiLevelType w:val="multilevel"/>
    <w:tmpl w:val="2366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8516C5"/>
    <w:multiLevelType w:val="multilevel"/>
    <w:tmpl w:val="75B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54306">
    <w:abstractNumId w:val="12"/>
  </w:num>
  <w:num w:numId="2" w16cid:durableId="1078988885">
    <w:abstractNumId w:val="11"/>
  </w:num>
  <w:num w:numId="3" w16cid:durableId="688991839">
    <w:abstractNumId w:val="8"/>
  </w:num>
  <w:num w:numId="4" w16cid:durableId="1480805891">
    <w:abstractNumId w:val="24"/>
  </w:num>
  <w:num w:numId="5" w16cid:durableId="1613971830">
    <w:abstractNumId w:val="0"/>
  </w:num>
  <w:num w:numId="6" w16cid:durableId="1250889685">
    <w:abstractNumId w:val="2"/>
  </w:num>
  <w:num w:numId="7" w16cid:durableId="1937397081">
    <w:abstractNumId w:val="18"/>
  </w:num>
  <w:num w:numId="8" w16cid:durableId="979001697">
    <w:abstractNumId w:val="4"/>
  </w:num>
  <w:num w:numId="9" w16cid:durableId="1936284529">
    <w:abstractNumId w:val="7"/>
  </w:num>
  <w:num w:numId="10" w16cid:durableId="1597178915">
    <w:abstractNumId w:val="15"/>
  </w:num>
  <w:num w:numId="11" w16cid:durableId="1803451879">
    <w:abstractNumId w:val="23"/>
  </w:num>
  <w:num w:numId="12" w16cid:durableId="480929193">
    <w:abstractNumId w:val="22"/>
  </w:num>
  <w:num w:numId="13" w16cid:durableId="225410580">
    <w:abstractNumId w:val="14"/>
  </w:num>
  <w:num w:numId="14" w16cid:durableId="1281649165">
    <w:abstractNumId w:val="6"/>
  </w:num>
  <w:num w:numId="15" w16cid:durableId="670640764">
    <w:abstractNumId w:val="13"/>
  </w:num>
  <w:num w:numId="16" w16cid:durableId="1364096533">
    <w:abstractNumId w:val="5"/>
  </w:num>
  <w:num w:numId="17" w16cid:durableId="379477895">
    <w:abstractNumId w:val="20"/>
  </w:num>
  <w:num w:numId="18" w16cid:durableId="2068722306">
    <w:abstractNumId w:val="3"/>
  </w:num>
  <w:num w:numId="19" w16cid:durableId="1126509207">
    <w:abstractNumId w:val="19"/>
  </w:num>
  <w:num w:numId="20" w16cid:durableId="1909611472">
    <w:abstractNumId w:val="9"/>
  </w:num>
  <w:num w:numId="21" w16cid:durableId="2045792159">
    <w:abstractNumId w:val="25"/>
  </w:num>
  <w:num w:numId="22" w16cid:durableId="386733243">
    <w:abstractNumId w:val="17"/>
  </w:num>
  <w:num w:numId="23" w16cid:durableId="1652320195">
    <w:abstractNumId w:val="1"/>
  </w:num>
  <w:num w:numId="24" w16cid:durableId="1625968369">
    <w:abstractNumId w:val="21"/>
  </w:num>
  <w:num w:numId="25" w16cid:durableId="79520753">
    <w:abstractNumId w:val="10"/>
  </w:num>
  <w:num w:numId="26" w16cid:durableId="5102655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D4"/>
    <w:rsid w:val="000558EF"/>
    <w:rsid w:val="000C482B"/>
    <w:rsid w:val="002E19D9"/>
    <w:rsid w:val="004C7CD4"/>
    <w:rsid w:val="00595E66"/>
    <w:rsid w:val="007575E2"/>
    <w:rsid w:val="00A26ED7"/>
    <w:rsid w:val="00A770F5"/>
    <w:rsid w:val="00C13D52"/>
    <w:rsid w:val="00F719C0"/>
    <w:rsid w:val="00FC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987E"/>
  <w15:chartTrackingRefBased/>
  <w15:docId w15:val="{12CA209D-5C20-42A5-BFDD-7854D6F5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CD4"/>
    <w:rPr>
      <w:rFonts w:eastAsiaTheme="majorEastAsia" w:cstheme="majorBidi"/>
      <w:color w:val="272727" w:themeColor="text1" w:themeTint="D8"/>
    </w:rPr>
  </w:style>
  <w:style w:type="paragraph" w:styleId="Title">
    <w:name w:val="Title"/>
    <w:basedOn w:val="Normal"/>
    <w:next w:val="Normal"/>
    <w:link w:val="TitleChar"/>
    <w:uiPriority w:val="10"/>
    <w:qFormat/>
    <w:rsid w:val="004C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CD4"/>
    <w:pPr>
      <w:spacing w:before="160"/>
      <w:jc w:val="center"/>
    </w:pPr>
    <w:rPr>
      <w:i/>
      <w:iCs/>
      <w:color w:val="404040" w:themeColor="text1" w:themeTint="BF"/>
    </w:rPr>
  </w:style>
  <w:style w:type="character" w:customStyle="1" w:styleId="QuoteChar">
    <w:name w:val="Quote Char"/>
    <w:basedOn w:val="DefaultParagraphFont"/>
    <w:link w:val="Quote"/>
    <w:uiPriority w:val="29"/>
    <w:rsid w:val="004C7CD4"/>
    <w:rPr>
      <w:i/>
      <w:iCs/>
      <w:color w:val="404040" w:themeColor="text1" w:themeTint="BF"/>
    </w:rPr>
  </w:style>
  <w:style w:type="paragraph" w:styleId="ListParagraph">
    <w:name w:val="List Paragraph"/>
    <w:basedOn w:val="Normal"/>
    <w:uiPriority w:val="34"/>
    <w:qFormat/>
    <w:rsid w:val="004C7CD4"/>
    <w:pPr>
      <w:ind w:left="720"/>
      <w:contextualSpacing/>
    </w:pPr>
  </w:style>
  <w:style w:type="character" w:styleId="IntenseEmphasis">
    <w:name w:val="Intense Emphasis"/>
    <w:basedOn w:val="DefaultParagraphFont"/>
    <w:uiPriority w:val="21"/>
    <w:qFormat/>
    <w:rsid w:val="004C7CD4"/>
    <w:rPr>
      <w:i/>
      <w:iCs/>
      <w:color w:val="0F4761" w:themeColor="accent1" w:themeShade="BF"/>
    </w:rPr>
  </w:style>
  <w:style w:type="paragraph" w:styleId="IntenseQuote">
    <w:name w:val="Intense Quote"/>
    <w:basedOn w:val="Normal"/>
    <w:next w:val="Normal"/>
    <w:link w:val="IntenseQuoteChar"/>
    <w:uiPriority w:val="30"/>
    <w:qFormat/>
    <w:rsid w:val="004C7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CD4"/>
    <w:rPr>
      <w:i/>
      <w:iCs/>
      <w:color w:val="0F4761" w:themeColor="accent1" w:themeShade="BF"/>
    </w:rPr>
  </w:style>
  <w:style w:type="character" w:styleId="IntenseReference">
    <w:name w:val="Intense Reference"/>
    <w:basedOn w:val="DefaultParagraphFont"/>
    <w:uiPriority w:val="32"/>
    <w:qFormat/>
    <w:rsid w:val="004C7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19040">
      <w:bodyDiv w:val="1"/>
      <w:marLeft w:val="0"/>
      <w:marRight w:val="0"/>
      <w:marTop w:val="0"/>
      <w:marBottom w:val="0"/>
      <w:divBdr>
        <w:top w:val="none" w:sz="0" w:space="0" w:color="auto"/>
        <w:left w:val="none" w:sz="0" w:space="0" w:color="auto"/>
        <w:bottom w:val="none" w:sz="0" w:space="0" w:color="auto"/>
        <w:right w:val="none" w:sz="0" w:space="0" w:color="auto"/>
      </w:divBdr>
    </w:div>
    <w:div w:id="543761714">
      <w:bodyDiv w:val="1"/>
      <w:marLeft w:val="0"/>
      <w:marRight w:val="0"/>
      <w:marTop w:val="0"/>
      <w:marBottom w:val="0"/>
      <w:divBdr>
        <w:top w:val="none" w:sz="0" w:space="0" w:color="auto"/>
        <w:left w:val="none" w:sz="0" w:space="0" w:color="auto"/>
        <w:bottom w:val="none" w:sz="0" w:space="0" w:color="auto"/>
        <w:right w:val="none" w:sz="0" w:space="0" w:color="auto"/>
      </w:divBdr>
    </w:div>
    <w:div w:id="1225336877">
      <w:bodyDiv w:val="1"/>
      <w:marLeft w:val="0"/>
      <w:marRight w:val="0"/>
      <w:marTop w:val="0"/>
      <w:marBottom w:val="0"/>
      <w:divBdr>
        <w:top w:val="none" w:sz="0" w:space="0" w:color="auto"/>
        <w:left w:val="none" w:sz="0" w:space="0" w:color="auto"/>
        <w:bottom w:val="none" w:sz="0" w:space="0" w:color="auto"/>
        <w:right w:val="none" w:sz="0" w:space="0" w:color="auto"/>
      </w:divBdr>
    </w:div>
    <w:div w:id="207581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2024-12-24T13:09:00Z</dcterms:created>
  <dcterms:modified xsi:type="dcterms:W3CDTF">2024-12-25T08:14:00Z</dcterms:modified>
</cp:coreProperties>
</file>