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6FFA9" w14:textId="77777777" w:rsidR="00984D15" w:rsidRPr="00984D15" w:rsidRDefault="00984D15" w:rsidP="00C30714">
      <w:pPr>
        <w:jc w:val="center"/>
      </w:pPr>
      <w:r w:rsidRPr="00984D15">
        <w:rPr>
          <w:b/>
          <w:bCs/>
        </w:rPr>
        <w:t>BÁO CÁO CHẨN ĐOÁN BỆNH NHÂN DỰA TRÊN NGUY CƠ ĐỘT QUỴ</w:t>
      </w:r>
    </w:p>
    <w:p w14:paraId="142AB689" w14:textId="77777777" w:rsidR="00984D15" w:rsidRPr="00984D15" w:rsidRDefault="00984D15" w:rsidP="00984D15">
      <w:pPr>
        <w:rPr>
          <w:b/>
          <w:bCs/>
        </w:rPr>
      </w:pPr>
      <w:r w:rsidRPr="00984D15">
        <w:rPr>
          <w:b/>
          <w:bCs/>
        </w:rPr>
        <w:t>Tổng quan:</w:t>
      </w:r>
    </w:p>
    <w:p w14:paraId="45A96BD4" w14:textId="77777777" w:rsidR="00984D15" w:rsidRPr="00984D15" w:rsidRDefault="00984D15" w:rsidP="00984D15">
      <w:r w:rsidRPr="00984D15">
        <w:t>Báo cáo này cung cấp thông tin chi tiết về nguy cơ đột quỵ ở các nhóm bệnh nhân dựa trên các yếu tố như chỉ số BMI, tình trạng hút thuốc, bệnh lý nền, nhóm tuổi, giới tính và điều kiện sinh hoạt. Mục tiêu chính là hỗ trợ đội ngũ y tế trong việc đưa ra các đánh giá ban đầu và ưu tiên điều trị.</w:t>
      </w:r>
    </w:p>
    <w:p w14:paraId="0F9A777D" w14:textId="77777777" w:rsidR="00984D15" w:rsidRPr="00984D15" w:rsidRDefault="00984D15" w:rsidP="00984D15">
      <w:pPr>
        <w:numPr>
          <w:ilvl w:val="0"/>
          <w:numId w:val="1"/>
        </w:numPr>
      </w:pPr>
      <w:r w:rsidRPr="00984D15">
        <w:rPr>
          <w:b/>
          <w:bCs/>
        </w:rPr>
        <w:t>Tổng số bệnh nhân:</w:t>
      </w:r>
      <w:r w:rsidRPr="00984D15">
        <w:t xml:space="preserve"> 5,110 người.</w:t>
      </w:r>
    </w:p>
    <w:p w14:paraId="33E6B739" w14:textId="77777777" w:rsidR="00984D15" w:rsidRPr="00984D15" w:rsidRDefault="00984D15" w:rsidP="00984D15">
      <w:pPr>
        <w:numPr>
          <w:ilvl w:val="0"/>
          <w:numId w:val="1"/>
        </w:numPr>
      </w:pPr>
      <w:r w:rsidRPr="00984D15">
        <w:rPr>
          <w:b/>
          <w:bCs/>
        </w:rPr>
        <w:t>Tỷ lệ đột quỵ:</w:t>
      </w:r>
      <w:r w:rsidRPr="00984D15">
        <w:t xml:space="preserve"> 4.87% (248 bệnh nhân).</w:t>
      </w:r>
    </w:p>
    <w:p w14:paraId="350FE41E" w14:textId="77777777" w:rsidR="00984D15" w:rsidRPr="00984D15" w:rsidRDefault="00984D15" w:rsidP="00984D15">
      <w:pPr>
        <w:numPr>
          <w:ilvl w:val="0"/>
          <w:numId w:val="1"/>
        </w:numPr>
      </w:pPr>
      <w:r w:rsidRPr="00984D15">
        <w:rPr>
          <w:b/>
          <w:bCs/>
        </w:rPr>
        <w:t>BMI trung bình:</w:t>
      </w:r>
      <w:r w:rsidRPr="00984D15">
        <w:t xml:space="preserve"> 28.89 (cận béo phì).</w:t>
      </w:r>
    </w:p>
    <w:p w14:paraId="3DAF27A5" w14:textId="77777777" w:rsidR="00984D15" w:rsidRPr="00984D15" w:rsidRDefault="00984D15" w:rsidP="00984D15">
      <w:pPr>
        <w:numPr>
          <w:ilvl w:val="0"/>
          <w:numId w:val="1"/>
        </w:numPr>
      </w:pPr>
      <w:r w:rsidRPr="00984D15">
        <w:rPr>
          <w:b/>
          <w:bCs/>
        </w:rPr>
        <w:t>Tuổi trung bình:</w:t>
      </w:r>
      <w:r w:rsidRPr="00984D15">
        <w:t xml:space="preserve"> 43 tuổi.</w:t>
      </w:r>
    </w:p>
    <w:p w14:paraId="0390A921" w14:textId="77777777" w:rsidR="00984D15" w:rsidRPr="00984D15" w:rsidRDefault="00000000" w:rsidP="00984D15">
      <w:r>
        <w:pict w14:anchorId="48B10AC7">
          <v:rect id="_x0000_i1025" style="width:0;height:1.5pt" o:hralign="center" o:hrstd="t" o:hr="t" fillcolor="#a0a0a0" stroked="f"/>
        </w:pict>
      </w:r>
    </w:p>
    <w:p w14:paraId="5FB515B4" w14:textId="77777777" w:rsidR="00984D15" w:rsidRPr="00984D15" w:rsidRDefault="00984D15" w:rsidP="00984D15">
      <w:pPr>
        <w:rPr>
          <w:b/>
          <w:bCs/>
        </w:rPr>
      </w:pPr>
      <w:r w:rsidRPr="00984D15">
        <w:rPr>
          <w:b/>
          <w:bCs/>
        </w:rPr>
        <w:t>1. Phân tích theo tình trạng công việc (Work Type):</w:t>
      </w:r>
    </w:p>
    <w:p w14:paraId="410E7581" w14:textId="77777777" w:rsidR="00984D15" w:rsidRPr="00984D15" w:rsidRDefault="00984D15" w:rsidP="00984D15">
      <w:pPr>
        <w:numPr>
          <w:ilvl w:val="0"/>
          <w:numId w:val="2"/>
        </w:numPr>
      </w:pPr>
      <w:r w:rsidRPr="00984D15">
        <w:rPr>
          <w:b/>
          <w:bCs/>
        </w:rPr>
        <w:t>Nhóm tự kinh doanh (Self-employed):</w:t>
      </w:r>
      <w:r w:rsidRPr="00984D15">
        <w:t xml:space="preserve"> Có nguy cơ đột quỵ cao nhất với tỷ lệ 0.08.</w:t>
      </w:r>
    </w:p>
    <w:p w14:paraId="62BEAAE8" w14:textId="77777777" w:rsidR="00984D15" w:rsidRPr="00984D15" w:rsidRDefault="00984D15" w:rsidP="00984D15">
      <w:pPr>
        <w:numPr>
          <w:ilvl w:val="0"/>
          <w:numId w:val="2"/>
        </w:numPr>
      </w:pPr>
      <w:r w:rsidRPr="00984D15">
        <w:rPr>
          <w:b/>
          <w:bCs/>
        </w:rPr>
        <w:t>Nhóm làm việc chính phủ (Govt_job)</w:t>
      </w:r>
      <w:r w:rsidRPr="00984D15">
        <w:t xml:space="preserve"> và </w:t>
      </w:r>
      <w:r w:rsidRPr="00984D15">
        <w:rPr>
          <w:b/>
          <w:bCs/>
        </w:rPr>
        <w:t>tư nhân (Private):</w:t>
      </w:r>
      <w:r w:rsidRPr="00984D15">
        <w:t xml:space="preserve"> Nguy cơ thấp hơn, cùng mức 0.05.</w:t>
      </w:r>
    </w:p>
    <w:p w14:paraId="47AF6657" w14:textId="77777777" w:rsidR="00984D15" w:rsidRPr="00984D15" w:rsidRDefault="00984D15" w:rsidP="00984D15">
      <w:pPr>
        <w:numPr>
          <w:ilvl w:val="0"/>
          <w:numId w:val="2"/>
        </w:numPr>
      </w:pPr>
      <w:r w:rsidRPr="00984D15">
        <w:rPr>
          <w:b/>
          <w:bCs/>
        </w:rPr>
        <w:t>Nhóm trẻ em (Children):</w:t>
      </w:r>
      <w:r w:rsidRPr="00984D15">
        <w:t xml:space="preserve"> Không ghi nhận trường hợp đột quỵ nào (0.00).</w:t>
      </w:r>
    </w:p>
    <w:p w14:paraId="2EF5EC33" w14:textId="77777777" w:rsidR="00984D15" w:rsidRPr="00984D15" w:rsidRDefault="00984D15" w:rsidP="00984D15">
      <w:pPr>
        <w:numPr>
          <w:ilvl w:val="0"/>
          <w:numId w:val="2"/>
        </w:numPr>
      </w:pPr>
      <w:r w:rsidRPr="00984D15">
        <w:rPr>
          <w:b/>
          <w:bCs/>
        </w:rPr>
        <w:t>Khuyến nghị:</w:t>
      </w:r>
      <w:r w:rsidRPr="00984D15">
        <w:t xml:space="preserve"> Cần theo dõi sát các bệnh nhân thuộc nhóm tự kinh doanh do nguy cơ cao hơn, có thể liên quan đến căng thẳng và lối sống.</w:t>
      </w:r>
    </w:p>
    <w:p w14:paraId="2B733D24" w14:textId="77777777" w:rsidR="00984D15" w:rsidRPr="00984D15" w:rsidRDefault="00000000" w:rsidP="00984D15">
      <w:r>
        <w:pict w14:anchorId="4AF74A3C">
          <v:rect id="_x0000_i1026" style="width:0;height:1.5pt" o:hralign="center" o:hrstd="t" o:hr="t" fillcolor="#a0a0a0" stroked="f"/>
        </w:pict>
      </w:r>
    </w:p>
    <w:p w14:paraId="7EFD5508" w14:textId="77777777" w:rsidR="00984D15" w:rsidRPr="00984D15" w:rsidRDefault="00984D15" w:rsidP="00984D15">
      <w:pPr>
        <w:rPr>
          <w:b/>
          <w:bCs/>
        </w:rPr>
      </w:pPr>
      <w:r w:rsidRPr="00984D15">
        <w:rPr>
          <w:b/>
          <w:bCs/>
        </w:rPr>
        <w:t>2. Tình trạng hút thuốc (Smoking Status):</w:t>
      </w:r>
    </w:p>
    <w:p w14:paraId="57B414A2" w14:textId="77777777" w:rsidR="00984D15" w:rsidRPr="00984D15" w:rsidRDefault="00984D15" w:rsidP="00984D15">
      <w:pPr>
        <w:numPr>
          <w:ilvl w:val="0"/>
          <w:numId w:val="3"/>
        </w:numPr>
      </w:pPr>
      <w:r w:rsidRPr="00984D15">
        <w:rPr>
          <w:b/>
          <w:bCs/>
        </w:rPr>
        <w:t>Không hút thuốc:</w:t>
      </w:r>
      <w:r w:rsidRPr="00984D15">
        <w:t xml:space="preserve"> Chiếm tỷ lệ lớn nhất (37%) nhưng vẫn có ca đột quỵ.</w:t>
      </w:r>
    </w:p>
    <w:p w14:paraId="32886717" w14:textId="77777777" w:rsidR="00984D15" w:rsidRPr="00984D15" w:rsidRDefault="00984D15" w:rsidP="00984D15">
      <w:pPr>
        <w:numPr>
          <w:ilvl w:val="0"/>
          <w:numId w:val="3"/>
        </w:numPr>
      </w:pPr>
      <w:r w:rsidRPr="00984D15">
        <w:rPr>
          <w:b/>
          <w:bCs/>
        </w:rPr>
        <w:t>Từng hút thuốc (Formerly smoked):</w:t>
      </w:r>
      <w:r w:rsidRPr="00984D15">
        <w:t xml:space="preserve"> 30.22% bệnh nhân thuộc nhóm này, nguy cơ cao hơn trung bình.</w:t>
      </w:r>
    </w:p>
    <w:p w14:paraId="35E7A7D6" w14:textId="77777777" w:rsidR="00984D15" w:rsidRPr="00984D15" w:rsidRDefault="00984D15" w:rsidP="00984D15">
      <w:pPr>
        <w:numPr>
          <w:ilvl w:val="0"/>
          <w:numId w:val="3"/>
        </w:numPr>
      </w:pPr>
      <w:r w:rsidRPr="00984D15">
        <w:rPr>
          <w:b/>
          <w:bCs/>
        </w:rPr>
        <w:t>Đang hút thuốc:</w:t>
      </w:r>
      <w:r w:rsidRPr="00984D15">
        <w:t xml:space="preserve"> 15.44% bệnh nhân có nguy cơ đáng chú ý.</w:t>
      </w:r>
    </w:p>
    <w:p w14:paraId="131E855A" w14:textId="77777777" w:rsidR="00984D15" w:rsidRPr="00984D15" w:rsidRDefault="00984D15" w:rsidP="00984D15">
      <w:pPr>
        <w:numPr>
          <w:ilvl w:val="0"/>
          <w:numId w:val="3"/>
        </w:numPr>
      </w:pPr>
      <w:r w:rsidRPr="00984D15">
        <w:rPr>
          <w:b/>
          <w:bCs/>
        </w:rPr>
        <w:t>Không rõ:</w:t>
      </w:r>
      <w:r w:rsidRPr="00984D15">
        <w:t xml:space="preserve"> Cần làm rõ thêm thông tin từ nhóm này.</w:t>
      </w:r>
    </w:p>
    <w:p w14:paraId="14EE818C" w14:textId="77777777" w:rsidR="00984D15" w:rsidRPr="00984D15" w:rsidRDefault="00984D15" w:rsidP="00984D15">
      <w:pPr>
        <w:numPr>
          <w:ilvl w:val="0"/>
          <w:numId w:val="3"/>
        </w:numPr>
      </w:pPr>
      <w:r w:rsidRPr="00984D15">
        <w:rPr>
          <w:b/>
          <w:bCs/>
        </w:rPr>
        <w:t>Khuyến nghị:</w:t>
      </w:r>
      <w:r w:rsidRPr="00984D15">
        <w:t xml:space="preserve"> Bệnh nhân đang và từng hút thuốc cần được ưu tiên kiểm tra các yếu tố nguy cơ khác như tăng huyết áp và bệnh tim.</w:t>
      </w:r>
    </w:p>
    <w:p w14:paraId="1CECA603" w14:textId="77777777" w:rsidR="00984D15" w:rsidRPr="00984D15" w:rsidRDefault="00000000" w:rsidP="00984D15">
      <w:r>
        <w:pict w14:anchorId="0BE7C6C0">
          <v:rect id="_x0000_i1027" style="width:0;height:1.5pt" o:hralign="center" o:hrstd="t" o:hr="t" fillcolor="#a0a0a0" stroked="f"/>
        </w:pict>
      </w:r>
    </w:p>
    <w:p w14:paraId="3DA985E0" w14:textId="77777777" w:rsidR="00984D15" w:rsidRPr="00984D15" w:rsidRDefault="00984D15" w:rsidP="00984D15">
      <w:pPr>
        <w:rPr>
          <w:b/>
          <w:bCs/>
        </w:rPr>
      </w:pPr>
      <w:r w:rsidRPr="00984D15">
        <w:rPr>
          <w:b/>
          <w:bCs/>
        </w:rPr>
        <w:lastRenderedPageBreak/>
        <w:t>3. Phân tích bệnh lý nền:</w:t>
      </w:r>
    </w:p>
    <w:p w14:paraId="2B81B27A" w14:textId="77777777" w:rsidR="00984D15" w:rsidRPr="00984D15" w:rsidRDefault="00984D15" w:rsidP="00984D15">
      <w:pPr>
        <w:numPr>
          <w:ilvl w:val="0"/>
          <w:numId w:val="4"/>
        </w:numPr>
      </w:pPr>
      <w:r w:rsidRPr="00984D15">
        <w:rPr>
          <w:b/>
          <w:bCs/>
        </w:rPr>
        <w:t>Bệnh tim:</w:t>
      </w:r>
    </w:p>
    <w:p w14:paraId="29A8AC77" w14:textId="77777777" w:rsidR="00984D15" w:rsidRPr="00984D15" w:rsidRDefault="00984D15" w:rsidP="00984D15">
      <w:pPr>
        <w:numPr>
          <w:ilvl w:val="1"/>
          <w:numId w:val="4"/>
        </w:numPr>
      </w:pPr>
      <w:r w:rsidRPr="00984D15">
        <w:t>Có bệnh tim: 5.4% (280 bệnh nhân) với nguy cơ đột quỵ cao hơn rõ rệt.</w:t>
      </w:r>
    </w:p>
    <w:p w14:paraId="46ED2945" w14:textId="77777777" w:rsidR="00984D15" w:rsidRPr="00984D15" w:rsidRDefault="00984D15" w:rsidP="00984D15">
      <w:pPr>
        <w:numPr>
          <w:ilvl w:val="1"/>
          <w:numId w:val="4"/>
        </w:numPr>
      </w:pPr>
      <w:r w:rsidRPr="00984D15">
        <w:t>Không có bệnh tim: 94.6% nhưng vẫn cần theo dõi các yếu tố khác.</w:t>
      </w:r>
    </w:p>
    <w:p w14:paraId="13552651" w14:textId="77777777" w:rsidR="00984D15" w:rsidRPr="00984D15" w:rsidRDefault="00984D15" w:rsidP="00984D15">
      <w:pPr>
        <w:numPr>
          <w:ilvl w:val="0"/>
          <w:numId w:val="4"/>
        </w:numPr>
      </w:pPr>
      <w:r w:rsidRPr="00984D15">
        <w:rPr>
          <w:b/>
          <w:bCs/>
        </w:rPr>
        <w:t>Tăng huyết áp:</w:t>
      </w:r>
    </w:p>
    <w:p w14:paraId="44ABBAA1" w14:textId="77777777" w:rsidR="00984D15" w:rsidRPr="00984D15" w:rsidRDefault="00984D15" w:rsidP="00984D15">
      <w:pPr>
        <w:numPr>
          <w:ilvl w:val="1"/>
          <w:numId w:val="4"/>
        </w:numPr>
      </w:pPr>
      <w:r w:rsidRPr="00984D15">
        <w:t>Có tăng huyết áp: 9.75% (500 bệnh nhân).</w:t>
      </w:r>
    </w:p>
    <w:p w14:paraId="0B239E17" w14:textId="77777777" w:rsidR="00984D15" w:rsidRPr="00984D15" w:rsidRDefault="00984D15" w:rsidP="00984D15">
      <w:pPr>
        <w:numPr>
          <w:ilvl w:val="1"/>
          <w:numId w:val="4"/>
        </w:numPr>
      </w:pPr>
      <w:r w:rsidRPr="00984D15">
        <w:t>Không có tăng huyết áp: 90% bệnh nhân có nguy cơ thấp hơn.</w:t>
      </w:r>
    </w:p>
    <w:p w14:paraId="70748589" w14:textId="77777777" w:rsidR="00984D15" w:rsidRPr="00984D15" w:rsidRDefault="00984D15" w:rsidP="00984D15">
      <w:pPr>
        <w:numPr>
          <w:ilvl w:val="0"/>
          <w:numId w:val="4"/>
        </w:numPr>
      </w:pPr>
      <w:r w:rsidRPr="00984D15">
        <w:rPr>
          <w:b/>
          <w:bCs/>
        </w:rPr>
        <w:t>Khuyến nghị:</w:t>
      </w:r>
    </w:p>
    <w:p w14:paraId="4133C6EA" w14:textId="77777777" w:rsidR="00984D15" w:rsidRPr="00984D15" w:rsidRDefault="00984D15" w:rsidP="00984D15">
      <w:pPr>
        <w:numPr>
          <w:ilvl w:val="1"/>
          <w:numId w:val="4"/>
        </w:numPr>
      </w:pPr>
      <w:r w:rsidRPr="00984D15">
        <w:t>Bệnh nhân có bệnh tim và tăng huyết áp cần được theo dõi thường xuyên để kiểm soát yếu tố nguy cơ đột quỵ.</w:t>
      </w:r>
    </w:p>
    <w:p w14:paraId="7A62D971" w14:textId="77777777" w:rsidR="00984D15" w:rsidRPr="00984D15" w:rsidRDefault="00984D15" w:rsidP="00984D15">
      <w:pPr>
        <w:numPr>
          <w:ilvl w:val="1"/>
          <w:numId w:val="4"/>
        </w:numPr>
      </w:pPr>
      <w:r w:rsidRPr="00984D15">
        <w:t>Xét nghiệm thêm mức cholesterol máu để đánh giá toàn diện.</w:t>
      </w:r>
    </w:p>
    <w:p w14:paraId="3D3CCD78" w14:textId="77777777" w:rsidR="00984D15" w:rsidRPr="00984D15" w:rsidRDefault="00000000" w:rsidP="00984D15">
      <w:r>
        <w:pict w14:anchorId="55C07D41">
          <v:rect id="_x0000_i1028" style="width:0;height:1.5pt" o:hralign="center" o:hrstd="t" o:hr="t" fillcolor="#a0a0a0" stroked="f"/>
        </w:pict>
      </w:r>
    </w:p>
    <w:p w14:paraId="60A35387" w14:textId="77777777" w:rsidR="00984D15" w:rsidRPr="00984D15" w:rsidRDefault="00984D15" w:rsidP="00984D15">
      <w:pPr>
        <w:rPr>
          <w:b/>
          <w:bCs/>
        </w:rPr>
      </w:pPr>
      <w:r w:rsidRPr="00984D15">
        <w:rPr>
          <w:b/>
          <w:bCs/>
        </w:rPr>
        <w:t>4. Phân tích theo nhóm tuổi (Age Group):</w:t>
      </w:r>
    </w:p>
    <w:p w14:paraId="74C84133" w14:textId="77777777" w:rsidR="00984D15" w:rsidRPr="00984D15" w:rsidRDefault="00984D15" w:rsidP="00984D15">
      <w:pPr>
        <w:numPr>
          <w:ilvl w:val="0"/>
          <w:numId w:val="5"/>
        </w:numPr>
      </w:pPr>
      <w:r w:rsidRPr="00984D15">
        <w:rPr>
          <w:b/>
          <w:bCs/>
        </w:rPr>
        <w:t>41–60 tuổi:</w:t>
      </w:r>
      <w:r w:rsidRPr="00984D15">
        <w:t xml:space="preserve"> Nhóm lớn nhất (1.56 nghìn người) và nguy cơ cao nhất.</w:t>
      </w:r>
    </w:p>
    <w:p w14:paraId="417A3597" w14:textId="77777777" w:rsidR="00984D15" w:rsidRPr="00984D15" w:rsidRDefault="00984D15" w:rsidP="00984D15">
      <w:pPr>
        <w:numPr>
          <w:ilvl w:val="0"/>
          <w:numId w:val="5"/>
        </w:numPr>
      </w:pPr>
      <w:r w:rsidRPr="00984D15">
        <w:rPr>
          <w:b/>
          <w:bCs/>
        </w:rPr>
        <w:t>61 tuổi trở lên:</w:t>
      </w:r>
      <w:r w:rsidRPr="00984D15">
        <w:t xml:space="preserve"> Nhóm lớn thứ hai (1.30 nghìn người), nguy cơ gia tăng với tuổi.</w:t>
      </w:r>
    </w:p>
    <w:p w14:paraId="0866C9A3" w14:textId="77777777" w:rsidR="00984D15" w:rsidRPr="00984D15" w:rsidRDefault="00984D15" w:rsidP="00984D15">
      <w:pPr>
        <w:numPr>
          <w:ilvl w:val="0"/>
          <w:numId w:val="5"/>
        </w:numPr>
      </w:pPr>
      <w:r w:rsidRPr="00984D15">
        <w:rPr>
          <w:b/>
          <w:bCs/>
        </w:rPr>
        <w:t>21–40 tuổi:</w:t>
      </w:r>
      <w:r w:rsidRPr="00984D15">
        <w:t xml:space="preserve"> 1.22 nghìn người, nguy cơ trung bình.</w:t>
      </w:r>
    </w:p>
    <w:p w14:paraId="6A521547" w14:textId="77777777" w:rsidR="00984D15" w:rsidRPr="00984D15" w:rsidRDefault="00984D15" w:rsidP="00984D15">
      <w:pPr>
        <w:numPr>
          <w:ilvl w:val="0"/>
          <w:numId w:val="5"/>
        </w:numPr>
      </w:pPr>
      <w:r w:rsidRPr="00984D15">
        <w:rPr>
          <w:b/>
          <w:bCs/>
        </w:rPr>
        <w:t>0–20 tuổi:</w:t>
      </w:r>
      <w:r w:rsidRPr="00984D15">
        <w:t xml:space="preserve"> 1.03 nghìn người, nguy cơ rất thấp.</w:t>
      </w:r>
    </w:p>
    <w:p w14:paraId="6A07454B" w14:textId="77777777" w:rsidR="00984D15" w:rsidRPr="00984D15" w:rsidRDefault="00984D15" w:rsidP="00984D15">
      <w:pPr>
        <w:numPr>
          <w:ilvl w:val="0"/>
          <w:numId w:val="5"/>
        </w:numPr>
      </w:pPr>
      <w:r w:rsidRPr="00984D15">
        <w:rPr>
          <w:b/>
          <w:bCs/>
        </w:rPr>
        <w:t>Khuyến nghị:</w:t>
      </w:r>
      <w:r w:rsidRPr="00984D15">
        <w:t xml:space="preserve"> Tập trung theo dõi các nhóm tuổi từ 41 tuổi trở lên, đặc biệt những người có yếu tố nguy cơ như BMI cao hoặc tăng huyết áp.</w:t>
      </w:r>
    </w:p>
    <w:p w14:paraId="33FA3BCB" w14:textId="77777777" w:rsidR="00984D15" w:rsidRPr="00984D15" w:rsidRDefault="00000000" w:rsidP="00984D15">
      <w:r>
        <w:pict w14:anchorId="549207B8">
          <v:rect id="_x0000_i1029" style="width:0;height:1.5pt" o:hralign="center" o:hrstd="t" o:hr="t" fillcolor="#a0a0a0" stroked="f"/>
        </w:pict>
      </w:r>
    </w:p>
    <w:p w14:paraId="21D4A3A7" w14:textId="77777777" w:rsidR="00984D15" w:rsidRPr="00984D15" w:rsidRDefault="00984D15" w:rsidP="00984D15">
      <w:pPr>
        <w:rPr>
          <w:b/>
          <w:bCs/>
        </w:rPr>
      </w:pPr>
      <w:r w:rsidRPr="00984D15">
        <w:rPr>
          <w:b/>
          <w:bCs/>
        </w:rPr>
        <w:t>5. Mối liên hệ giữa đột quỵ, mức đường huyết (Glucose) và BMI:</w:t>
      </w:r>
    </w:p>
    <w:p w14:paraId="75970D64" w14:textId="77777777" w:rsidR="00984D15" w:rsidRPr="00984D15" w:rsidRDefault="00984D15" w:rsidP="00984D15">
      <w:pPr>
        <w:numPr>
          <w:ilvl w:val="0"/>
          <w:numId w:val="6"/>
        </w:numPr>
      </w:pPr>
      <w:r w:rsidRPr="00984D15">
        <w:rPr>
          <w:b/>
          <w:bCs/>
        </w:rPr>
        <w:t>Bệnh nhân bị đột quỵ (Stroke Status = Yes):</w:t>
      </w:r>
    </w:p>
    <w:p w14:paraId="3EE9995C" w14:textId="77777777" w:rsidR="00984D15" w:rsidRPr="00984D15" w:rsidRDefault="00984D15" w:rsidP="00984D15">
      <w:pPr>
        <w:numPr>
          <w:ilvl w:val="1"/>
          <w:numId w:val="6"/>
        </w:numPr>
      </w:pPr>
      <w:r w:rsidRPr="00984D15">
        <w:t>BMI và mức đường huyết cao hơn đáng kể, đặc biệt khi mức glucose vượt 200 mg/dL.</w:t>
      </w:r>
    </w:p>
    <w:p w14:paraId="22AD24C8" w14:textId="77777777" w:rsidR="00984D15" w:rsidRPr="00984D15" w:rsidRDefault="00984D15" w:rsidP="00984D15">
      <w:pPr>
        <w:numPr>
          <w:ilvl w:val="0"/>
          <w:numId w:val="6"/>
        </w:numPr>
      </w:pPr>
      <w:r w:rsidRPr="00984D15">
        <w:rPr>
          <w:b/>
          <w:bCs/>
        </w:rPr>
        <w:t>Bệnh nhân không bị đột quỵ (Stroke Status = No):</w:t>
      </w:r>
    </w:p>
    <w:p w14:paraId="6768D5A2" w14:textId="77777777" w:rsidR="00984D15" w:rsidRPr="00984D15" w:rsidRDefault="00984D15" w:rsidP="00984D15">
      <w:pPr>
        <w:numPr>
          <w:ilvl w:val="1"/>
          <w:numId w:val="6"/>
        </w:numPr>
      </w:pPr>
      <w:r w:rsidRPr="00984D15">
        <w:t>Phân bố đồng đều ở mức BMI và glucose thấp hơn.</w:t>
      </w:r>
    </w:p>
    <w:p w14:paraId="3BD8A4E8" w14:textId="77777777" w:rsidR="00984D15" w:rsidRPr="00984D15" w:rsidRDefault="00984D15" w:rsidP="00984D15">
      <w:pPr>
        <w:numPr>
          <w:ilvl w:val="0"/>
          <w:numId w:val="6"/>
        </w:numPr>
      </w:pPr>
      <w:r w:rsidRPr="00984D15">
        <w:rPr>
          <w:b/>
          <w:bCs/>
        </w:rPr>
        <w:t>Khuyến nghị:</w:t>
      </w:r>
    </w:p>
    <w:p w14:paraId="013B3832" w14:textId="77777777" w:rsidR="00984D15" w:rsidRPr="00984D15" w:rsidRDefault="00984D15" w:rsidP="00984D15">
      <w:pPr>
        <w:numPr>
          <w:ilvl w:val="1"/>
          <w:numId w:val="6"/>
        </w:numPr>
      </w:pPr>
      <w:r w:rsidRPr="00984D15">
        <w:lastRenderedPageBreak/>
        <w:t>Bệnh nhân có BMI &gt;30 và mức glucose &gt;150 cần được đưa vào nhóm nguy cơ cao.</w:t>
      </w:r>
    </w:p>
    <w:p w14:paraId="57E77675" w14:textId="77777777" w:rsidR="00984D15" w:rsidRPr="00984D15" w:rsidRDefault="00984D15" w:rsidP="00984D15">
      <w:pPr>
        <w:numPr>
          <w:ilvl w:val="1"/>
          <w:numId w:val="6"/>
        </w:numPr>
      </w:pPr>
      <w:r w:rsidRPr="00984D15">
        <w:t>Kết hợp điều chỉnh lối sống và điều trị dược lý nếu cần.</w:t>
      </w:r>
    </w:p>
    <w:p w14:paraId="65B84B5B" w14:textId="77777777" w:rsidR="00984D15" w:rsidRPr="00984D15" w:rsidRDefault="00000000" w:rsidP="00984D15">
      <w:r>
        <w:pict w14:anchorId="013F0746">
          <v:rect id="_x0000_i1030" style="width:0;height:1.5pt" o:hralign="center" o:hrstd="t" o:hr="t" fillcolor="#a0a0a0" stroked="f"/>
        </w:pict>
      </w:r>
    </w:p>
    <w:p w14:paraId="6A2FDA17" w14:textId="77777777" w:rsidR="00984D15" w:rsidRPr="00984D15" w:rsidRDefault="00984D15" w:rsidP="00984D15">
      <w:pPr>
        <w:rPr>
          <w:b/>
          <w:bCs/>
        </w:rPr>
      </w:pPr>
      <w:r w:rsidRPr="00984D15">
        <w:rPr>
          <w:b/>
          <w:bCs/>
        </w:rPr>
        <w:t>6. Phân tích giới tính (Gender):</w:t>
      </w:r>
    </w:p>
    <w:p w14:paraId="48CEA41C" w14:textId="77777777" w:rsidR="00984D15" w:rsidRPr="00984D15" w:rsidRDefault="00984D15" w:rsidP="00984D15">
      <w:pPr>
        <w:numPr>
          <w:ilvl w:val="0"/>
          <w:numId w:val="7"/>
        </w:numPr>
      </w:pPr>
      <w:r w:rsidRPr="00984D15">
        <w:rPr>
          <w:b/>
          <w:bCs/>
        </w:rPr>
        <w:t>Nữ giới:</w:t>
      </w:r>
    </w:p>
    <w:p w14:paraId="3A7A9466" w14:textId="77777777" w:rsidR="00984D15" w:rsidRPr="00984D15" w:rsidRDefault="00984D15" w:rsidP="00984D15">
      <w:pPr>
        <w:numPr>
          <w:ilvl w:val="1"/>
          <w:numId w:val="7"/>
        </w:numPr>
      </w:pPr>
      <w:r w:rsidRPr="00984D15">
        <w:t>Chiếm 2.9 nghìn bệnh nhân, tỷ lệ đột quỵ thấp hơn nam giới.</w:t>
      </w:r>
    </w:p>
    <w:p w14:paraId="0B9BD8D0" w14:textId="77777777" w:rsidR="00984D15" w:rsidRPr="00984D15" w:rsidRDefault="00984D15" w:rsidP="00984D15">
      <w:pPr>
        <w:numPr>
          <w:ilvl w:val="1"/>
          <w:numId w:val="7"/>
        </w:numPr>
      </w:pPr>
      <w:r w:rsidRPr="00984D15">
        <w:t>Tuy nhiên, cần chú ý nếu có BMI cao hoặc tình trạng tăng huyết áp.</w:t>
      </w:r>
    </w:p>
    <w:p w14:paraId="74D9492C" w14:textId="77777777" w:rsidR="00984D15" w:rsidRPr="00984D15" w:rsidRDefault="00984D15" w:rsidP="00984D15">
      <w:pPr>
        <w:numPr>
          <w:ilvl w:val="0"/>
          <w:numId w:val="7"/>
        </w:numPr>
      </w:pPr>
      <w:r w:rsidRPr="00984D15">
        <w:rPr>
          <w:b/>
          <w:bCs/>
        </w:rPr>
        <w:t>Nam giới:</w:t>
      </w:r>
    </w:p>
    <w:p w14:paraId="4ED9243B" w14:textId="77777777" w:rsidR="00984D15" w:rsidRPr="00984D15" w:rsidRDefault="00984D15" w:rsidP="00984D15">
      <w:pPr>
        <w:numPr>
          <w:ilvl w:val="1"/>
          <w:numId w:val="7"/>
        </w:numPr>
      </w:pPr>
      <w:r w:rsidRPr="00984D15">
        <w:t>Chiếm 2.2 nghìn bệnh nhân, tỷ lệ đột quỵ cao hơn nữ giới.</w:t>
      </w:r>
    </w:p>
    <w:p w14:paraId="7B4FC006" w14:textId="77777777" w:rsidR="00984D15" w:rsidRPr="00984D15" w:rsidRDefault="00984D15" w:rsidP="00984D15">
      <w:pPr>
        <w:numPr>
          <w:ilvl w:val="0"/>
          <w:numId w:val="7"/>
        </w:numPr>
      </w:pPr>
      <w:r w:rsidRPr="00984D15">
        <w:rPr>
          <w:b/>
          <w:bCs/>
        </w:rPr>
        <w:t>Khuyến nghị:</w:t>
      </w:r>
      <w:r w:rsidRPr="00984D15">
        <w:t xml:space="preserve"> Thực hiện các xét nghiệm sàng lọc đột quỵ định kỳ cho nam giới trung niên và cao tuổi.</w:t>
      </w:r>
    </w:p>
    <w:p w14:paraId="3D86A928" w14:textId="77777777" w:rsidR="00984D15" w:rsidRPr="00984D15" w:rsidRDefault="00000000" w:rsidP="00984D15">
      <w:r>
        <w:pict w14:anchorId="6A06AB58">
          <v:rect id="_x0000_i1031" style="width:0;height:1.5pt" o:hralign="center" o:hrstd="t" o:hr="t" fillcolor="#a0a0a0" stroked="f"/>
        </w:pict>
      </w:r>
    </w:p>
    <w:p w14:paraId="72142A7C" w14:textId="77777777" w:rsidR="00984D15" w:rsidRPr="00984D15" w:rsidRDefault="00984D15" w:rsidP="00984D15">
      <w:pPr>
        <w:rPr>
          <w:b/>
          <w:bCs/>
        </w:rPr>
      </w:pPr>
      <w:r w:rsidRPr="00984D15">
        <w:rPr>
          <w:b/>
          <w:bCs/>
        </w:rPr>
        <w:t>7. Điều kiện sinh sống (Residence Type):</w:t>
      </w:r>
    </w:p>
    <w:p w14:paraId="0AAED7C7" w14:textId="77777777" w:rsidR="00984D15" w:rsidRPr="00984D15" w:rsidRDefault="00984D15" w:rsidP="00984D15">
      <w:pPr>
        <w:numPr>
          <w:ilvl w:val="0"/>
          <w:numId w:val="8"/>
        </w:numPr>
      </w:pPr>
      <w:r w:rsidRPr="00984D15">
        <w:rPr>
          <w:b/>
          <w:bCs/>
        </w:rPr>
        <w:t>Khu vực thành thị:</w:t>
      </w:r>
      <w:r w:rsidRPr="00984D15">
        <w:t xml:space="preserve"> Tỷ lệ đột quỵ là 0.05.</w:t>
      </w:r>
    </w:p>
    <w:p w14:paraId="7098A32A" w14:textId="77777777" w:rsidR="00984D15" w:rsidRPr="00984D15" w:rsidRDefault="00984D15" w:rsidP="00984D15">
      <w:pPr>
        <w:numPr>
          <w:ilvl w:val="0"/>
          <w:numId w:val="8"/>
        </w:numPr>
      </w:pPr>
      <w:r w:rsidRPr="00984D15">
        <w:rPr>
          <w:b/>
          <w:bCs/>
        </w:rPr>
        <w:t>Khu vực nông thôn:</w:t>
      </w:r>
      <w:r w:rsidRPr="00984D15">
        <w:t xml:space="preserve"> Tương tự với tỷ lệ 0.05.</w:t>
      </w:r>
    </w:p>
    <w:p w14:paraId="2AB8731A" w14:textId="77777777" w:rsidR="00984D15" w:rsidRPr="00984D15" w:rsidRDefault="00984D15" w:rsidP="00984D15">
      <w:pPr>
        <w:numPr>
          <w:ilvl w:val="0"/>
          <w:numId w:val="8"/>
        </w:numPr>
      </w:pPr>
      <w:r w:rsidRPr="00984D15">
        <w:rPr>
          <w:b/>
          <w:bCs/>
        </w:rPr>
        <w:t>Khuyến nghị:</w:t>
      </w:r>
      <w:r w:rsidRPr="00984D15">
        <w:t xml:space="preserve"> Đưa các chương trình nâng cao nhận thức về nguy cơ đột quỵ đến cả thành thị và nông thôn.</w:t>
      </w:r>
    </w:p>
    <w:p w14:paraId="01247534" w14:textId="77777777" w:rsidR="00984D15" w:rsidRPr="00984D15" w:rsidRDefault="00000000" w:rsidP="00984D15">
      <w:r>
        <w:pict w14:anchorId="1CE8418A">
          <v:rect id="_x0000_i1032" style="width:0;height:1.5pt" o:hralign="center" o:hrstd="t" o:hr="t" fillcolor="#a0a0a0" stroked="f"/>
        </w:pict>
      </w:r>
    </w:p>
    <w:p w14:paraId="6EB10DAD" w14:textId="77777777" w:rsidR="00984D15" w:rsidRPr="00984D15" w:rsidRDefault="00984D15" w:rsidP="00984D15">
      <w:pPr>
        <w:rPr>
          <w:b/>
          <w:bCs/>
        </w:rPr>
      </w:pPr>
      <w:r w:rsidRPr="00984D15">
        <w:rPr>
          <w:b/>
          <w:bCs/>
        </w:rPr>
        <w:t>Kết luận và Hành động đề xuất:</w:t>
      </w:r>
    </w:p>
    <w:p w14:paraId="1966921F" w14:textId="77777777" w:rsidR="00984D15" w:rsidRPr="00984D15" w:rsidRDefault="00984D15" w:rsidP="00984D15">
      <w:pPr>
        <w:numPr>
          <w:ilvl w:val="0"/>
          <w:numId w:val="9"/>
        </w:numPr>
      </w:pPr>
      <w:r w:rsidRPr="00984D15">
        <w:rPr>
          <w:b/>
          <w:bCs/>
        </w:rPr>
        <w:t>Ưu tiên theo dõi:</w:t>
      </w:r>
    </w:p>
    <w:p w14:paraId="0F00806A" w14:textId="77777777" w:rsidR="00984D15" w:rsidRPr="00984D15" w:rsidRDefault="00984D15" w:rsidP="00984D15">
      <w:pPr>
        <w:numPr>
          <w:ilvl w:val="1"/>
          <w:numId w:val="9"/>
        </w:numPr>
      </w:pPr>
      <w:r w:rsidRPr="00984D15">
        <w:t>Bệnh nhân có BMI cao, mức glucose cao, bệnh tim, hoặc tăng huyết áp.</w:t>
      </w:r>
    </w:p>
    <w:p w14:paraId="214B0B1F" w14:textId="77777777" w:rsidR="00984D15" w:rsidRPr="00984D15" w:rsidRDefault="00984D15" w:rsidP="00984D15">
      <w:pPr>
        <w:numPr>
          <w:ilvl w:val="1"/>
          <w:numId w:val="9"/>
        </w:numPr>
      </w:pPr>
      <w:r w:rsidRPr="00984D15">
        <w:t>Nhóm tuổi từ 41 trở lên, đặc biệt là nam giới.</w:t>
      </w:r>
    </w:p>
    <w:p w14:paraId="56F668F8" w14:textId="77777777" w:rsidR="00984D15" w:rsidRPr="00984D15" w:rsidRDefault="00984D15" w:rsidP="00984D15">
      <w:pPr>
        <w:numPr>
          <w:ilvl w:val="0"/>
          <w:numId w:val="9"/>
        </w:numPr>
      </w:pPr>
      <w:r w:rsidRPr="00984D15">
        <w:rPr>
          <w:b/>
          <w:bCs/>
        </w:rPr>
        <w:t>Kiểm tra định kỳ:</w:t>
      </w:r>
    </w:p>
    <w:p w14:paraId="4625E196" w14:textId="77777777" w:rsidR="00984D15" w:rsidRPr="00984D15" w:rsidRDefault="00984D15" w:rsidP="00984D15">
      <w:pPr>
        <w:numPr>
          <w:ilvl w:val="1"/>
          <w:numId w:val="9"/>
        </w:numPr>
      </w:pPr>
      <w:r w:rsidRPr="00984D15">
        <w:t>Thực hiện các xét nghiệm đường huyết, lipid máu và huyết áp cho các nhóm nguy cơ.</w:t>
      </w:r>
    </w:p>
    <w:p w14:paraId="364C1C1F" w14:textId="77777777" w:rsidR="00984D15" w:rsidRPr="00984D15" w:rsidRDefault="00984D15" w:rsidP="00984D15">
      <w:pPr>
        <w:numPr>
          <w:ilvl w:val="1"/>
          <w:numId w:val="9"/>
        </w:numPr>
      </w:pPr>
      <w:r w:rsidRPr="00984D15">
        <w:t>Áp dụng các biện pháp sàng lọc nguy cơ đột quỵ sớm.</w:t>
      </w:r>
    </w:p>
    <w:p w14:paraId="20DFA8EE" w14:textId="77777777" w:rsidR="00984D15" w:rsidRPr="00984D15" w:rsidRDefault="00984D15" w:rsidP="00984D15">
      <w:pPr>
        <w:numPr>
          <w:ilvl w:val="0"/>
          <w:numId w:val="9"/>
        </w:numPr>
      </w:pPr>
      <w:r w:rsidRPr="00984D15">
        <w:rPr>
          <w:b/>
          <w:bCs/>
        </w:rPr>
        <w:lastRenderedPageBreak/>
        <w:t>Giáo dục sức khỏe:</w:t>
      </w:r>
    </w:p>
    <w:p w14:paraId="3F6079DE" w14:textId="77777777" w:rsidR="00984D15" w:rsidRPr="00984D15" w:rsidRDefault="00984D15" w:rsidP="00984D15">
      <w:pPr>
        <w:numPr>
          <w:ilvl w:val="1"/>
          <w:numId w:val="9"/>
        </w:numPr>
      </w:pPr>
      <w:r w:rsidRPr="00984D15">
        <w:t>Tuyên truyền ngừng hút thuốc và kiểm soát cân nặng.</w:t>
      </w:r>
    </w:p>
    <w:p w14:paraId="73301775" w14:textId="77777777" w:rsidR="00984D15" w:rsidRPr="00984D15" w:rsidRDefault="00984D15" w:rsidP="00984D15">
      <w:pPr>
        <w:numPr>
          <w:ilvl w:val="1"/>
          <w:numId w:val="9"/>
        </w:numPr>
      </w:pPr>
      <w:r w:rsidRPr="00984D15">
        <w:t>Khuyến khích lối sống lành mạnh, bao gồm chế độ ăn uống và tập thể dục.</w:t>
      </w:r>
    </w:p>
    <w:p w14:paraId="1E04FF87" w14:textId="77777777" w:rsidR="00984D15" w:rsidRDefault="00984D15"/>
    <w:sectPr w:rsidR="0098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C7F"/>
    <w:multiLevelType w:val="multilevel"/>
    <w:tmpl w:val="3AF0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C3E34"/>
    <w:multiLevelType w:val="multilevel"/>
    <w:tmpl w:val="05F8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832F0"/>
    <w:multiLevelType w:val="multilevel"/>
    <w:tmpl w:val="98B4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F2983"/>
    <w:multiLevelType w:val="multilevel"/>
    <w:tmpl w:val="6170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96234"/>
    <w:multiLevelType w:val="multilevel"/>
    <w:tmpl w:val="7F988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80D52"/>
    <w:multiLevelType w:val="multilevel"/>
    <w:tmpl w:val="718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92559"/>
    <w:multiLevelType w:val="multilevel"/>
    <w:tmpl w:val="1C7C0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415CF"/>
    <w:multiLevelType w:val="multilevel"/>
    <w:tmpl w:val="9A1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7516D"/>
    <w:multiLevelType w:val="multilevel"/>
    <w:tmpl w:val="2280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087947">
    <w:abstractNumId w:val="1"/>
  </w:num>
  <w:num w:numId="2" w16cid:durableId="1626809852">
    <w:abstractNumId w:val="3"/>
  </w:num>
  <w:num w:numId="3" w16cid:durableId="2117866570">
    <w:abstractNumId w:val="8"/>
  </w:num>
  <w:num w:numId="4" w16cid:durableId="2025277373">
    <w:abstractNumId w:val="2"/>
  </w:num>
  <w:num w:numId="5" w16cid:durableId="1369406301">
    <w:abstractNumId w:val="7"/>
  </w:num>
  <w:num w:numId="6" w16cid:durableId="1945573845">
    <w:abstractNumId w:val="0"/>
  </w:num>
  <w:num w:numId="7" w16cid:durableId="1804617075">
    <w:abstractNumId w:val="6"/>
  </w:num>
  <w:num w:numId="8" w16cid:durableId="434372834">
    <w:abstractNumId w:val="5"/>
  </w:num>
  <w:num w:numId="9" w16cid:durableId="265625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15"/>
    <w:rsid w:val="00191AA4"/>
    <w:rsid w:val="001C38D1"/>
    <w:rsid w:val="00984D15"/>
    <w:rsid w:val="00C30714"/>
    <w:rsid w:val="00F2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F854"/>
  <w15:chartTrackingRefBased/>
  <w15:docId w15:val="{9BFED086-8F68-42B9-8AFF-BAC8055A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D15"/>
    <w:rPr>
      <w:rFonts w:eastAsiaTheme="majorEastAsia" w:cstheme="majorBidi"/>
      <w:color w:val="272727" w:themeColor="text1" w:themeTint="D8"/>
    </w:rPr>
  </w:style>
  <w:style w:type="paragraph" w:styleId="Title">
    <w:name w:val="Title"/>
    <w:basedOn w:val="Normal"/>
    <w:next w:val="Normal"/>
    <w:link w:val="TitleChar"/>
    <w:uiPriority w:val="10"/>
    <w:qFormat/>
    <w:rsid w:val="00984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D15"/>
    <w:pPr>
      <w:spacing w:before="160"/>
      <w:jc w:val="center"/>
    </w:pPr>
    <w:rPr>
      <w:i/>
      <w:iCs/>
      <w:color w:val="404040" w:themeColor="text1" w:themeTint="BF"/>
    </w:rPr>
  </w:style>
  <w:style w:type="character" w:customStyle="1" w:styleId="QuoteChar">
    <w:name w:val="Quote Char"/>
    <w:basedOn w:val="DefaultParagraphFont"/>
    <w:link w:val="Quote"/>
    <w:uiPriority w:val="29"/>
    <w:rsid w:val="00984D15"/>
    <w:rPr>
      <w:i/>
      <w:iCs/>
      <w:color w:val="404040" w:themeColor="text1" w:themeTint="BF"/>
    </w:rPr>
  </w:style>
  <w:style w:type="paragraph" w:styleId="ListParagraph">
    <w:name w:val="List Paragraph"/>
    <w:basedOn w:val="Normal"/>
    <w:uiPriority w:val="34"/>
    <w:qFormat/>
    <w:rsid w:val="00984D15"/>
    <w:pPr>
      <w:ind w:left="720"/>
      <w:contextualSpacing/>
    </w:pPr>
  </w:style>
  <w:style w:type="character" w:styleId="IntenseEmphasis">
    <w:name w:val="Intense Emphasis"/>
    <w:basedOn w:val="DefaultParagraphFont"/>
    <w:uiPriority w:val="21"/>
    <w:qFormat/>
    <w:rsid w:val="00984D15"/>
    <w:rPr>
      <w:i/>
      <w:iCs/>
      <w:color w:val="0F4761" w:themeColor="accent1" w:themeShade="BF"/>
    </w:rPr>
  </w:style>
  <w:style w:type="paragraph" w:styleId="IntenseQuote">
    <w:name w:val="Intense Quote"/>
    <w:basedOn w:val="Normal"/>
    <w:next w:val="Normal"/>
    <w:link w:val="IntenseQuoteChar"/>
    <w:uiPriority w:val="30"/>
    <w:qFormat/>
    <w:rsid w:val="00984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D15"/>
    <w:rPr>
      <w:i/>
      <w:iCs/>
      <w:color w:val="0F4761" w:themeColor="accent1" w:themeShade="BF"/>
    </w:rPr>
  </w:style>
  <w:style w:type="character" w:styleId="IntenseReference">
    <w:name w:val="Intense Reference"/>
    <w:basedOn w:val="DefaultParagraphFont"/>
    <w:uiPriority w:val="32"/>
    <w:qFormat/>
    <w:rsid w:val="00984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924431">
      <w:bodyDiv w:val="1"/>
      <w:marLeft w:val="0"/>
      <w:marRight w:val="0"/>
      <w:marTop w:val="0"/>
      <w:marBottom w:val="0"/>
      <w:divBdr>
        <w:top w:val="none" w:sz="0" w:space="0" w:color="auto"/>
        <w:left w:val="none" w:sz="0" w:space="0" w:color="auto"/>
        <w:bottom w:val="none" w:sz="0" w:space="0" w:color="auto"/>
        <w:right w:val="none" w:sz="0" w:space="0" w:color="auto"/>
      </w:divBdr>
    </w:div>
    <w:div w:id="13368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3</cp:revision>
  <dcterms:created xsi:type="dcterms:W3CDTF">2024-12-19T11:40:00Z</dcterms:created>
  <dcterms:modified xsi:type="dcterms:W3CDTF">2024-12-20T09:41:00Z</dcterms:modified>
</cp:coreProperties>
</file>