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AB67B" w14:textId="77777777" w:rsidR="00921C30" w:rsidRPr="00921C30" w:rsidRDefault="00921C30" w:rsidP="00921C30">
      <w:pPr>
        <w:jc w:val="center"/>
        <w:rPr>
          <w:b/>
          <w:bCs/>
        </w:rPr>
      </w:pPr>
      <w:r w:rsidRPr="00921C30">
        <w:rPr>
          <w:b/>
          <w:bCs/>
        </w:rPr>
        <w:t>BÁO CÁO CHI TIẾT QUẢN LÝ SỨC KHỎE NHÂN VIÊN</w:t>
      </w:r>
    </w:p>
    <w:p w14:paraId="123760FB" w14:textId="77777777" w:rsidR="00921C30" w:rsidRPr="00921C30" w:rsidRDefault="00921C30" w:rsidP="00921C30">
      <w:pPr>
        <w:rPr>
          <w:b/>
          <w:bCs/>
        </w:rPr>
      </w:pPr>
      <w:r w:rsidRPr="00921C30">
        <w:rPr>
          <w:b/>
          <w:bCs/>
        </w:rPr>
        <w:pict w14:anchorId="725CCFEB">
          <v:rect id="_x0000_i1085" style="width:0;height:1.5pt" o:hralign="center" o:hrstd="t" o:hr="t" fillcolor="#a0a0a0" stroked="f"/>
        </w:pict>
      </w:r>
    </w:p>
    <w:p w14:paraId="71903DEB" w14:textId="77777777" w:rsidR="00921C30" w:rsidRPr="00921C30" w:rsidRDefault="00921C30" w:rsidP="00921C30">
      <w:pPr>
        <w:rPr>
          <w:b/>
          <w:bCs/>
        </w:rPr>
      </w:pPr>
      <w:r w:rsidRPr="00921C30">
        <w:rPr>
          <w:b/>
          <w:bCs/>
        </w:rPr>
        <w:t>1. TỔNG QUAN</w:t>
      </w:r>
    </w:p>
    <w:p w14:paraId="45A45E2D" w14:textId="77777777" w:rsidR="00921C30" w:rsidRPr="00921C30" w:rsidRDefault="00921C30" w:rsidP="00921C30">
      <w:pPr>
        <w:numPr>
          <w:ilvl w:val="0"/>
          <w:numId w:val="11"/>
        </w:numPr>
      </w:pPr>
      <w:r w:rsidRPr="00921C30">
        <w:t>Tổng số nhân viên: 1,254 người.</w:t>
      </w:r>
    </w:p>
    <w:p w14:paraId="4DBDBD49" w14:textId="77777777" w:rsidR="00921C30" w:rsidRPr="00921C30" w:rsidRDefault="00921C30" w:rsidP="00921C30">
      <w:pPr>
        <w:numPr>
          <w:ilvl w:val="0"/>
          <w:numId w:val="11"/>
        </w:numPr>
      </w:pPr>
      <w:r w:rsidRPr="00921C30">
        <w:t>Tỷ lệ điều trị: 50.48% (633 nhân viên đang tham gia điều trị sức khỏe).</w:t>
      </w:r>
    </w:p>
    <w:p w14:paraId="03138AAA" w14:textId="77777777" w:rsidR="00921C30" w:rsidRPr="00921C30" w:rsidRDefault="00921C30" w:rsidP="00921C30">
      <w:pPr>
        <w:numPr>
          <w:ilvl w:val="0"/>
          <w:numId w:val="11"/>
        </w:numPr>
      </w:pPr>
      <w:r w:rsidRPr="00921C30">
        <w:t>Tỷ lệ làm việc từ xa: 29.74% (373 nhân viên làm việc từ xa).</w:t>
      </w:r>
    </w:p>
    <w:p w14:paraId="1FBB59E0" w14:textId="77777777" w:rsidR="00921C30" w:rsidRPr="00921C30" w:rsidRDefault="00921C30" w:rsidP="00921C30">
      <w:pPr>
        <w:numPr>
          <w:ilvl w:val="0"/>
          <w:numId w:val="11"/>
        </w:numPr>
      </w:pPr>
      <w:r w:rsidRPr="00921C30">
        <w:t>Tỷ lệ lo ngại về sức khỏe tinh thần: 23.05% (289 nhân viên bày tỏ lo ngại về sức khỏe tinh thần).</w:t>
      </w:r>
    </w:p>
    <w:p w14:paraId="7173B01B" w14:textId="77777777" w:rsidR="00921C30" w:rsidRPr="00921C30" w:rsidRDefault="00921C30" w:rsidP="00921C30">
      <w:r w:rsidRPr="00921C30">
        <w:pict w14:anchorId="6DA15E0F">
          <v:rect id="_x0000_i1086" style="width:0;height:1.5pt" o:hralign="center" o:hrstd="t" o:hr="t" fillcolor="#a0a0a0" stroked="f"/>
        </w:pict>
      </w:r>
    </w:p>
    <w:p w14:paraId="7E37E275" w14:textId="77777777" w:rsidR="00921C30" w:rsidRPr="00921C30" w:rsidRDefault="00921C30" w:rsidP="00921C30">
      <w:pPr>
        <w:rPr>
          <w:b/>
          <w:bCs/>
        </w:rPr>
      </w:pPr>
      <w:r w:rsidRPr="00921C30">
        <w:rPr>
          <w:b/>
          <w:bCs/>
        </w:rPr>
        <w:t>2. PHÂN TÍCH THEO CÁC YẾU TỐ</w:t>
      </w:r>
    </w:p>
    <w:p w14:paraId="40F79D03" w14:textId="77777777" w:rsidR="00921C30" w:rsidRPr="00921C30" w:rsidRDefault="00921C30" w:rsidP="00921C30">
      <w:pPr>
        <w:rPr>
          <w:b/>
          <w:bCs/>
        </w:rPr>
      </w:pPr>
      <w:r w:rsidRPr="00921C30">
        <w:rPr>
          <w:b/>
          <w:bCs/>
        </w:rPr>
        <w:t>2.1. Hậu Quả Sức Khỏe Thể Chất</w:t>
      </w:r>
    </w:p>
    <w:p w14:paraId="764F5554" w14:textId="77777777" w:rsidR="00921C30" w:rsidRPr="00921C30" w:rsidRDefault="00921C30" w:rsidP="00921C30">
      <w:pPr>
        <w:numPr>
          <w:ilvl w:val="0"/>
          <w:numId w:val="12"/>
        </w:numPr>
      </w:pPr>
      <w:r w:rsidRPr="00921C30">
        <w:t>Nhóm không bị ảnh hưởng (No): 922 nhân viên (73.52%).</w:t>
      </w:r>
    </w:p>
    <w:p w14:paraId="5C895E2A" w14:textId="77777777" w:rsidR="00921C30" w:rsidRPr="00921C30" w:rsidRDefault="00921C30" w:rsidP="00921C30">
      <w:pPr>
        <w:numPr>
          <w:ilvl w:val="0"/>
          <w:numId w:val="12"/>
        </w:numPr>
      </w:pPr>
      <w:r w:rsidRPr="00921C30">
        <w:t>Nhóm có thể bị ảnh hưởng (Maybe): 273 nhân viên (21.77%).</w:t>
      </w:r>
    </w:p>
    <w:p w14:paraId="1CEE6BC5" w14:textId="77777777" w:rsidR="00921C30" w:rsidRPr="00921C30" w:rsidRDefault="00921C30" w:rsidP="00921C30">
      <w:pPr>
        <w:numPr>
          <w:ilvl w:val="0"/>
          <w:numId w:val="12"/>
        </w:numPr>
      </w:pPr>
      <w:r w:rsidRPr="00921C30">
        <w:t>Nhóm bị ảnh hưởng nghiêm trọng (Yes): 59 nhân viên (4.7%).</w:t>
      </w:r>
    </w:p>
    <w:p w14:paraId="01A9175F" w14:textId="77777777" w:rsidR="00921C30" w:rsidRPr="00921C30" w:rsidRDefault="00921C30" w:rsidP="00921C30">
      <w:pPr>
        <w:rPr>
          <w:b/>
          <w:bCs/>
        </w:rPr>
      </w:pPr>
      <w:r w:rsidRPr="00921C30">
        <w:rPr>
          <w:b/>
          <w:bCs/>
        </w:rPr>
        <w:t>2.2. Hậu Quả Sức Khỏe Tinh Thần</w:t>
      </w:r>
    </w:p>
    <w:p w14:paraId="4EF250D5" w14:textId="77777777" w:rsidR="00921C30" w:rsidRPr="00921C30" w:rsidRDefault="00921C30" w:rsidP="00921C30">
      <w:pPr>
        <w:numPr>
          <w:ilvl w:val="0"/>
          <w:numId w:val="13"/>
        </w:numPr>
      </w:pPr>
      <w:r w:rsidRPr="00921C30">
        <w:t>Nhóm bị ảnh hưởng nghiêm trọng (Yes): 489 nhân viên (39%).</w:t>
      </w:r>
    </w:p>
    <w:p w14:paraId="4113D37F" w14:textId="77777777" w:rsidR="00921C30" w:rsidRPr="00921C30" w:rsidRDefault="00921C30" w:rsidP="00921C30">
      <w:pPr>
        <w:numPr>
          <w:ilvl w:val="0"/>
          <w:numId w:val="13"/>
        </w:numPr>
      </w:pPr>
      <w:r w:rsidRPr="00921C30">
        <w:t>Nhóm không bị ảnh hưởng (No): 476 nhân viên (37.96%).</w:t>
      </w:r>
    </w:p>
    <w:p w14:paraId="30A58575" w14:textId="77777777" w:rsidR="00921C30" w:rsidRPr="00921C30" w:rsidRDefault="00921C30" w:rsidP="00921C30">
      <w:pPr>
        <w:numPr>
          <w:ilvl w:val="0"/>
          <w:numId w:val="13"/>
        </w:numPr>
      </w:pPr>
      <w:r w:rsidRPr="00921C30">
        <w:t>Nhóm có thể bị ảnh hưởng (Maybe): 289 nhân viên (23.05%).</w:t>
      </w:r>
    </w:p>
    <w:p w14:paraId="58FD9692" w14:textId="77777777" w:rsidR="00921C30" w:rsidRPr="00921C30" w:rsidRDefault="00921C30" w:rsidP="00921C30">
      <w:pPr>
        <w:rPr>
          <w:b/>
          <w:bCs/>
        </w:rPr>
      </w:pPr>
      <w:r w:rsidRPr="00921C30">
        <w:rPr>
          <w:b/>
          <w:bCs/>
        </w:rPr>
        <w:t>2.3. Quan Hệ Với Đồng Nghiệp</w:t>
      </w:r>
    </w:p>
    <w:p w14:paraId="13863A4E" w14:textId="77777777" w:rsidR="00921C30" w:rsidRPr="00921C30" w:rsidRDefault="00921C30" w:rsidP="00921C30">
      <w:pPr>
        <w:numPr>
          <w:ilvl w:val="0"/>
          <w:numId w:val="14"/>
        </w:numPr>
      </w:pPr>
      <w:r w:rsidRPr="00921C30">
        <w:t>Nhóm nhận được hỗ trợ từ một số đồng nghiệp: 772 nhân viên (61.55%).</w:t>
      </w:r>
    </w:p>
    <w:p w14:paraId="1F777EF5" w14:textId="77777777" w:rsidR="00921C30" w:rsidRPr="00921C30" w:rsidRDefault="00921C30" w:rsidP="00921C30">
      <w:pPr>
        <w:numPr>
          <w:ilvl w:val="0"/>
          <w:numId w:val="14"/>
        </w:numPr>
      </w:pPr>
      <w:r w:rsidRPr="00921C30">
        <w:t>Nhóm không nhận được hỗ trợ từ đồng nghiệp: 258 nhân viên (20.58%).</w:t>
      </w:r>
    </w:p>
    <w:p w14:paraId="464E2E75" w14:textId="77777777" w:rsidR="00921C30" w:rsidRPr="00921C30" w:rsidRDefault="00921C30" w:rsidP="00921C30">
      <w:pPr>
        <w:numPr>
          <w:ilvl w:val="0"/>
          <w:numId w:val="14"/>
        </w:numPr>
      </w:pPr>
      <w:r w:rsidRPr="00921C30">
        <w:t>Nhóm có sự hỗ trợ toàn diện từ đồng nghiệp: 224 nhân viên (17.87%).</w:t>
      </w:r>
    </w:p>
    <w:p w14:paraId="405913D9" w14:textId="77777777" w:rsidR="00921C30" w:rsidRPr="00921C30" w:rsidRDefault="00921C30" w:rsidP="00921C30">
      <w:pPr>
        <w:rPr>
          <w:b/>
          <w:bCs/>
        </w:rPr>
      </w:pPr>
      <w:r w:rsidRPr="00921C30">
        <w:rPr>
          <w:b/>
          <w:bCs/>
        </w:rPr>
        <w:t>2.4. Vai Trò Của Cấp Trên</w:t>
      </w:r>
    </w:p>
    <w:p w14:paraId="345B4167" w14:textId="77777777" w:rsidR="00921C30" w:rsidRPr="00921C30" w:rsidRDefault="00921C30" w:rsidP="00921C30">
      <w:pPr>
        <w:numPr>
          <w:ilvl w:val="0"/>
          <w:numId w:val="15"/>
        </w:numPr>
      </w:pPr>
      <w:r w:rsidRPr="00921C30">
        <w:t>Nhóm có sự hỗ trợ từ cấp trên (Yes): 514 nhân viên (40.98%).</w:t>
      </w:r>
    </w:p>
    <w:p w14:paraId="2BE8D088" w14:textId="77777777" w:rsidR="00921C30" w:rsidRPr="00921C30" w:rsidRDefault="00921C30" w:rsidP="00921C30">
      <w:pPr>
        <w:numPr>
          <w:ilvl w:val="0"/>
          <w:numId w:val="15"/>
        </w:numPr>
      </w:pPr>
      <w:r w:rsidRPr="00921C30">
        <w:t>Nhóm không nhận được hỗ trợ (No): 390 nhân viên (31.1%).</w:t>
      </w:r>
    </w:p>
    <w:p w14:paraId="1D94A928" w14:textId="77777777" w:rsidR="00921C30" w:rsidRPr="00921C30" w:rsidRDefault="00921C30" w:rsidP="00921C30">
      <w:pPr>
        <w:numPr>
          <w:ilvl w:val="0"/>
          <w:numId w:val="15"/>
        </w:numPr>
      </w:pPr>
      <w:r w:rsidRPr="00921C30">
        <w:t>Nhóm có sự hỗ trợ từ một số cấp trên: 350 nhân viên (27.92%).</w:t>
      </w:r>
    </w:p>
    <w:p w14:paraId="6B2A1C66" w14:textId="77777777" w:rsidR="00921C30" w:rsidRPr="00921C30" w:rsidRDefault="00921C30" w:rsidP="00921C30">
      <w:pPr>
        <w:rPr>
          <w:b/>
          <w:bCs/>
        </w:rPr>
      </w:pPr>
      <w:r w:rsidRPr="00921C30">
        <w:rPr>
          <w:b/>
          <w:bCs/>
        </w:rPr>
        <w:lastRenderedPageBreak/>
        <w:t>2.5. Tác Động Của Công Việc Và Điều Trị</w:t>
      </w:r>
    </w:p>
    <w:p w14:paraId="49907016" w14:textId="77777777" w:rsidR="00921C30" w:rsidRPr="00921C30" w:rsidRDefault="00921C30" w:rsidP="00921C30">
      <w:pPr>
        <w:numPr>
          <w:ilvl w:val="0"/>
          <w:numId w:val="16"/>
        </w:numPr>
      </w:pPr>
      <w:r w:rsidRPr="00921C30">
        <w:t>Tần suất công việc bị can thiệp (phân chia theo tình trạng điều trị):</w:t>
      </w:r>
    </w:p>
    <w:p w14:paraId="4528DFB9" w14:textId="77777777" w:rsidR="00921C30" w:rsidRPr="00921C30" w:rsidRDefault="00921C30" w:rsidP="00921C30">
      <w:pPr>
        <w:numPr>
          <w:ilvl w:val="1"/>
          <w:numId w:val="16"/>
        </w:numPr>
      </w:pPr>
      <w:r w:rsidRPr="00921C30">
        <w:rPr>
          <w:i/>
          <w:iCs/>
        </w:rPr>
        <w:t>"Thỉnh thoảng"</w:t>
      </w:r>
      <w:r w:rsidRPr="00921C30">
        <w:t xml:space="preserve"> bị can thiệp:</w:t>
      </w:r>
    </w:p>
    <w:p w14:paraId="4C1B8CFB" w14:textId="77777777" w:rsidR="00921C30" w:rsidRPr="00921C30" w:rsidRDefault="00921C30" w:rsidP="00921C30">
      <w:pPr>
        <w:numPr>
          <w:ilvl w:val="2"/>
          <w:numId w:val="16"/>
        </w:numPr>
      </w:pPr>
      <w:r w:rsidRPr="00921C30">
        <w:t>Không điều trị: 361 người.</w:t>
      </w:r>
    </w:p>
    <w:p w14:paraId="57FC4BAE" w14:textId="77777777" w:rsidR="00921C30" w:rsidRPr="00921C30" w:rsidRDefault="00921C30" w:rsidP="00921C30">
      <w:pPr>
        <w:numPr>
          <w:ilvl w:val="2"/>
          <w:numId w:val="16"/>
        </w:numPr>
      </w:pPr>
      <w:r w:rsidRPr="00921C30">
        <w:t>Đang điều trị: 366 người.</w:t>
      </w:r>
    </w:p>
    <w:p w14:paraId="04F02B88" w14:textId="77777777" w:rsidR="00921C30" w:rsidRPr="00921C30" w:rsidRDefault="00921C30" w:rsidP="00921C30">
      <w:pPr>
        <w:numPr>
          <w:ilvl w:val="1"/>
          <w:numId w:val="16"/>
        </w:numPr>
      </w:pPr>
      <w:r w:rsidRPr="00921C30">
        <w:rPr>
          <w:i/>
          <w:iCs/>
        </w:rPr>
        <w:t>"Không bao giờ"</w:t>
      </w:r>
      <w:r w:rsidRPr="00921C30">
        <w:t xml:space="preserve"> bị can thiệp:</w:t>
      </w:r>
    </w:p>
    <w:p w14:paraId="0CC2A14E" w14:textId="77777777" w:rsidR="00921C30" w:rsidRPr="00921C30" w:rsidRDefault="00921C30" w:rsidP="00921C30">
      <w:pPr>
        <w:numPr>
          <w:ilvl w:val="2"/>
          <w:numId w:val="16"/>
        </w:numPr>
      </w:pPr>
      <w:r w:rsidRPr="00921C30">
        <w:t>Không điều trị: 183 người.</w:t>
      </w:r>
    </w:p>
    <w:p w14:paraId="21B2D6D9" w14:textId="77777777" w:rsidR="00921C30" w:rsidRPr="00921C30" w:rsidRDefault="00921C30" w:rsidP="00921C30">
      <w:pPr>
        <w:numPr>
          <w:ilvl w:val="2"/>
          <w:numId w:val="16"/>
        </w:numPr>
      </w:pPr>
      <w:r w:rsidRPr="00921C30">
        <w:t>Đang điều trị: 30 người.</w:t>
      </w:r>
    </w:p>
    <w:p w14:paraId="64E90E6F" w14:textId="77777777" w:rsidR="00921C30" w:rsidRPr="00921C30" w:rsidRDefault="00921C30" w:rsidP="00921C30">
      <w:pPr>
        <w:numPr>
          <w:ilvl w:val="1"/>
          <w:numId w:val="16"/>
        </w:numPr>
      </w:pPr>
      <w:r w:rsidRPr="00921C30">
        <w:rPr>
          <w:i/>
          <w:iCs/>
        </w:rPr>
        <w:t>"Hiếm khi"</w:t>
      </w:r>
      <w:r w:rsidRPr="00921C30">
        <w:t xml:space="preserve"> bị can thiệp:</w:t>
      </w:r>
    </w:p>
    <w:p w14:paraId="5BDB9CBA" w14:textId="77777777" w:rsidR="00921C30" w:rsidRPr="00921C30" w:rsidRDefault="00921C30" w:rsidP="00921C30">
      <w:pPr>
        <w:numPr>
          <w:ilvl w:val="2"/>
          <w:numId w:val="16"/>
        </w:numPr>
      </w:pPr>
      <w:r w:rsidRPr="00921C30">
        <w:t>Không điều trị: 122 người.</w:t>
      </w:r>
    </w:p>
    <w:p w14:paraId="131874B3" w14:textId="77777777" w:rsidR="00921C30" w:rsidRPr="00921C30" w:rsidRDefault="00921C30" w:rsidP="00921C30">
      <w:pPr>
        <w:numPr>
          <w:ilvl w:val="2"/>
          <w:numId w:val="16"/>
        </w:numPr>
      </w:pPr>
      <w:r w:rsidRPr="00921C30">
        <w:t>Đang điều trị: 51 người.</w:t>
      </w:r>
    </w:p>
    <w:p w14:paraId="2C41A46F" w14:textId="77777777" w:rsidR="00921C30" w:rsidRPr="00921C30" w:rsidRDefault="00921C30" w:rsidP="00921C30">
      <w:pPr>
        <w:numPr>
          <w:ilvl w:val="1"/>
          <w:numId w:val="16"/>
        </w:numPr>
      </w:pPr>
      <w:r w:rsidRPr="00921C30">
        <w:rPr>
          <w:i/>
          <w:iCs/>
        </w:rPr>
        <w:t>"Thường xuyên"</w:t>
      </w:r>
      <w:r w:rsidRPr="00921C30">
        <w:t xml:space="preserve"> bị can thiệp:</w:t>
      </w:r>
    </w:p>
    <w:p w14:paraId="6D4E1302" w14:textId="77777777" w:rsidR="00921C30" w:rsidRPr="00921C30" w:rsidRDefault="00921C30" w:rsidP="00921C30">
      <w:pPr>
        <w:numPr>
          <w:ilvl w:val="2"/>
          <w:numId w:val="16"/>
        </w:numPr>
      </w:pPr>
      <w:r w:rsidRPr="00921C30">
        <w:t>Không điều trị: 120 người.</w:t>
      </w:r>
    </w:p>
    <w:p w14:paraId="673C2803" w14:textId="77777777" w:rsidR="00921C30" w:rsidRPr="00921C30" w:rsidRDefault="00921C30" w:rsidP="00921C30">
      <w:pPr>
        <w:numPr>
          <w:ilvl w:val="2"/>
          <w:numId w:val="16"/>
        </w:numPr>
      </w:pPr>
      <w:r w:rsidRPr="00921C30">
        <w:t>Đang điều trị: 21 người.</w:t>
      </w:r>
    </w:p>
    <w:p w14:paraId="09D7F7B3" w14:textId="77777777" w:rsidR="00921C30" w:rsidRPr="00921C30" w:rsidRDefault="00921C30" w:rsidP="00921C30">
      <w:pPr>
        <w:rPr>
          <w:b/>
          <w:bCs/>
        </w:rPr>
      </w:pPr>
      <w:r w:rsidRPr="00921C30">
        <w:rPr>
          <w:b/>
          <w:bCs/>
        </w:rPr>
        <w:t>2.6. Phân Loại Nhân Viên Theo Quy Mô Công Ty</w:t>
      </w:r>
    </w:p>
    <w:p w14:paraId="3D464420" w14:textId="77777777" w:rsidR="00921C30" w:rsidRPr="00921C30" w:rsidRDefault="00921C30" w:rsidP="00921C30">
      <w:pPr>
        <w:numPr>
          <w:ilvl w:val="0"/>
          <w:numId w:val="17"/>
        </w:numPr>
      </w:pPr>
      <w:r w:rsidRPr="00921C30">
        <w:t>Công ty nhỏ và vừa (Small-Medium):</w:t>
      </w:r>
    </w:p>
    <w:p w14:paraId="4BB05F02" w14:textId="77777777" w:rsidR="00921C30" w:rsidRPr="00921C30" w:rsidRDefault="00921C30" w:rsidP="00921C30">
      <w:pPr>
        <w:numPr>
          <w:ilvl w:val="1"/>
          <w:numId w:val="17"/>
        </w:numPr>
      </w:pPr>
      <w:r w:rsidRPr="00921C30">
        <w:t>Không điều trị: 162 người.</w:t>
      </w:r>
    </w:p>
    <w:p w14:paraId="4839B255" w14:textId="77777777" w:rsidR="00921C30" w:rsidRPr="00921C30" w:rsidRDefault="00921C30" w:rsidP="00921C30">
      <w:pPr>
        <w:numPr>
          <w:ilvl w:val="1"/>
          <w:numId w:val="17"/>
        </w:numPr>
      </w:pPr>
      <w:r w:rsidRPr="00921C30">
        <w:t>Có điều trị: 127 người.</w:t>
      </w:r>
    </w:p>
    <w:p w14:paraId="687B4237" w14:textId="77777777" w:rsidR="00921C30" w:rsidRPr="00921C30" w:rsidRDefault="00921C30" w:rsidP="00921C30">
      <w:pPr>
        <w:numPr>
          <w:ilvl w:val="0"/>
          <w:numId w:val="17"/>
        </w:numPr>
      </w:pPr>
      <w:r w:rsidRPr="00921C30">
        <w:t>Công ty vừa (Medium):</w:t>
      </w:r>
    </w:p>
    <w:p w14:paraId="5BA821ED" w14:textId="77777777" w:rsidR="00921C30" w:rsidRPr="00921C30" w:rsidRDefault="00921C30" w:rsidP="00921C30">
      <w:pPr>
        <w:numPr>
          <w:ilvl w:val="1"/>
          <w:numId w:val="17"/>
        </w:numPr>
      </w:pPr>
      <w:r w:rsidRPr="00921C30">
        <w:t>Không điều trị: 139 người.</w:t>
      </w:r>
    </w:p>
    <w:p w14:paraId="5C2A7B28" w14:textId="77777777" w:rsidR="00921C30" w:rsidRPr="00921C30" w:rsidRDefault="00921C30" w:rsidP="00921C30">
      <w:pPr>
        <w:numPr>
          <w:ilvl w:val="1"/>
          <w:numId w:val="17"/>
        </w:numPr>
      </w:pPr>
      <w:r w:rsidRPr="00921C30">
        <w:t>Có điều trị: 149 người.</w:t>
      </w:r>
    </w:p>
    <w:p w14:paraId="64C3833F" w14:textId="77777777" w:rsidR="00921C30" w:rsidRPr="00921C30" w:rsidRDefault="00921C30" w:rsidP="00921C30">
      <w:pPr>
        <w:numPr>
          <w:ilvl w:val="0"/>
          <w:numId w:val="17"/>
        </w:numPr>
      </w:pPr>
      <w:r w:rsidRPr="00921C30">
        <w:t>Công ty lớn (Large):</w:t>
      </w:r>
    </w:p>
    <w:p w14:paraId="3B8F004C" w14:textId="77777777" w:rsidR="00921C30" w:rsidRPr="00921C30" w:rsidRDefault="00921C30" w:rsidP="00921C30">
      <w:pPr>
        <w:numPr>
          <w:ilvl w:val="1"/>
          <w:numId w:val="17"/>
        </w:numPr>
      </w:pPr>
      <w:r w:rsidRPr="00921C30">
        <w:t>Không điều trị: 81 người.</w:t>
      </w:r>
    </w:p>
    <w:p w14:paraId="780B3979" w14:textId="77777777" w:rsidR="00921C30" w:rsidRPr="00921C30" w:rsidRDefault="00921C30" w:rsidP="00921C30">
      <w:pPr>
        <w:numPr>
          <w:ilvl w:val="1"/>
          <w:numId w:val="17"/>
        </w:numPr>
      </w:pPr>
      <w:r w:rsidRPr="00921C30">
        <w:t>Có điều trị: 95 người.</w:t>
      </w:r>
    </w:p>
    <w:p w14:paraId="61A8DD4D" w14:textId="77777777" w:rsidR="00921C30" w:rsidRPr="00921C30" w:rsidRDefault="00921C30" w:rsidP="00921C30">
      <w:pPr>
        <w:numPr>
          <w:ilvl w:val="0"/>
          <w:numId w:val="17"/>
        </w:numPr>
      </w:pPr>
      <w:r w:rsidRPr="00921C30">
        <w:t>Công ty rất lớn (Very Large):</w:t>
      </w:r>
    </w:p>
    <w:p w14:paraId="263EC70A" w14:textId="77777777" w:rsidR="00921C30" w:rsidRPr="00921C30" w:rsidRDefault="00921C30" w:rsidP="00921C30">
      <w:pPr>
        <w:numPr>
          <w:ilvl w:val="1"/>
          <w:numId w:val="17"/>
        </w:numPr>
      </w:pPr>
      <w:r w:rsidRPr="00921C30">
        <w:t>Không điều trị: 33 người.</w:t>
      </w:r>
    </w:p>
    <w:p w14:paraId="51668BF8" w14:textId="77777777" w:rsidR="00921C30" w:rsidRPr="00921C30" w:rsidRDefault="00921C30" w:rsidP="00921C30">
      <w:pPr>
        <w:numPr>
          <w:ilvl w:val="1"/>
          <w:numId w:val="17"/>
        </w:numPr>
      </w:pPr>
      <w:r w:rsidRPr="00921C30">
        <w:lastRenderedPageBreak/>
        <w:t>Có điều trị: 27 người.</w:t>
      </w:r>
    </w:p>
    <w:p w14:paraId="661491EB" w14:textId="77777777" w:rsidR="00921C30" w:rsidRPr="00921C30" w:rsidRDefault="00921C30" w:rsidP="00921C30">
      <w:pPr>
        <w:rPr>
          <w:b/>
          <w:bCs/>
        </w:rPr>
      </w:pPr>
      <w:r w:rsidRPr="00921C30">
        <w:rPr>
          <w:b/>
          <w:bCs/>
        </w:rPr>
        <w:t>2.7. Phân Loại Theo Độ Tuổi</w:t>
      </w:r>
    </w:p>
    <w:p w14:paraId="3E2EC2A2" w14:textId="77777777" w:rsidR="00921C30" w:rsidRPr="00921C30" w:rsidRDefault="00921C30" w:rsidP="00921C30">
      <w:pPr>
        <w:numPr>
          <w:ilvl w:val="0"/>
          <w:numId w:val="18"/>
        </w:numPr>
      </w:pPr>
      <w:r w:rsidRPr="00921C30">
        <w:t>Nhóm tuổi 25-34: 707 người (56.38%).</w:t>
      </w:r>
    </w:p>
    <w:p w14:paraId="22ED87A9" w14:textId="77777777" w:rsidR="00921C30" w:rsidRPr="00921C30" w:rsidRDefault="00921C30" w:rsidP="00921C30">
      <w:pPr>
        <w:numPr>
          <w:ilvl w:val="0"/>
          <w:numId w:val="18"/>
        </w:numPr>
      </w:pPr>
      <w:r w:rsidRPr="00921C30">
        <w:t>Nhóm tuổi 35-44: 320 người (25.52%).</w:t>
      </w:r>
    </w:p>
    <w:p w14:paraId="0D7A2AD3" w14:textId="77777777" w:rsidR="00921C30" w:rsidRPr="00921C30" w:rsidRDefault="00921C30" w:rsidP="00921C30">
      <w:pPr>
        <w:numPr>
          <w:ilvl w:val="0"/>
          <w:numId w:val="18"/>
        </w:numPr>
      </w:pPr>
      <w:r w:rsidRPr="00921C30">
        <w:t>Nhóm dưới 25 tuổi: 159 người (12.68%).</w:t>
      </w:r>
    </w:p>
    <w:p w14:paraId="22C99E9F" w14:textId="77777777" w:rsidR="00921C30" w:rsidRPr="00921C30" w:rsidRDefault="00921C30" w:rsidP="00921C30">
      <w:pPr>
        <w:numPr>
          <w:ilvl w:val="0"/>
          <w:numId w:val="18"/>
        </w:numPr>
      </w:pPr>
      <w:r w:rsidRPr="00921C30">
        <w:t>Nhóm trên 44 tuổi: 68 người (5.42%).</w:t>
      </w:r>
    </w:p>
    <w:p w14:paraId="2BD6F58E" w14:textId="77777777" w:rsidR="00921C30" w:rsidRPr="00921C30" w:rsidRDefault="00921C30" w:rsidP="00921C30">
      <w:r w:rsidRPr="00921C30">
        <w:pict w14:anchorId="62A250AB">
          <v:rect id="_x0000_i1087" style="width:0;height:1.5pt" o:hralign="center" o:hrstd="t" o:hr="t" fillcolor="#a0a0a0" stroked="f"/>
        </w:pict>
      </w:r>
    </w:p>
    <w:p w14:paraId="70972079" w14:textId="77777777" w:rsidR="00921C30" w:rsidRPr="00921C30" w:rsidRDefault="00921C30" w:rsidP="00921C30">
      <w:pPr>
        <w:rPr>
          <w:b/>
          <w:bCs/>
        </w:rPr>
      </w:pPr>
      <w:r w:rsidRPr="00921C30">
        <w:rPr>
          <w:b/>
          <w:bCs/>
        </w:rPr>
        <w:t>3. NHẬN ĐỊNH</w:t>
      </w:r>
    </w:p>
    <w:p w14:paraId="70C5C4A1" w14:textId="77777777" w:rsidR="00921C30" w:rsidRPr="00921C30" w:rsidRDefault="00921C30" w:rsidP="00921C30">
      <w:pPr>
        <w:numPr>
          <w:ilvl w:val="0"/>
          <w:numId w:val="19"/>
        </w:numPr>
        <w:rPr>
          <w:b/>
          <w:bCs/>
        </w:rPr>
      </w:pPr>
      <w:r w:rsidRPr="00921C30">
        <w:rPr>
          <w:b/>
          <w:bCs/>
        </w:rPr>
        <w:t>Hậu quả sức khỏe tinh thần:</w:t>
      </w:r>
    </w:p>
    <w:p w14:paraId="6E154C4C" w14:textId="77777777" w:rsidR="00921C30" w:rsidRPr="00921C30" w:rsidRDefault="00921C30" w:rsidP="00921C30">
      <w:pPr>
        <w:numPr>
          <w:ilvl w:val="1"/>
          <w:numId w:val="19"/>
        </w:numPr>
      </w:pPr>
      <w:r w:rsidRPr="00921C30">
        <w:t>23.05% nhân viên bày tỏ lo ngại về sức khỏe tinh thần.</w:t>
      </w:r>
    </w:p>
    <w:p w14:paraId="421CEA88" w14:textId="77777777" w:rsidR="00921C30" w:rsidRPr="00921C30" w:rsidRDefault="00921C30" w:rsidP="00921C30">
      <w:pPr>
        <w:numPr>
          <w:ilvl w:val="1"/>
          <w:numId w:val="19"/>
        </w:numPr>
      </w:pPr>
      <w:r w:rsidRPr="00921C30">
        <w:t>39% nhân viên cho rằng họ đã chịu hậu quả nghiêm trọng.</w:t>
      </w:r>
    </w:p>
    <w:p w14:paraId="6A5E4509" w14:textId="77777777" w:rsidR="00921C30" w:rsidRPr="00921C30" w:rsidRDefault="00921C30" w:rsidP="00921C30">
      <w:pPr>
        <w:numPr>
          <w:ilvl w:val="1"/>
          <w:numId w:val="19"/>
        </w:numPr>
      </w:pPr>
      <w:r w:rsidRPr="00921C30">
        <w:t>Tỷ lệ này phản ánh nhu cầu cấp thiết cho các biện pháp hỗ trợ hiệu quả hơn.</w:t>
      </w:r>
    </w:p>
    <w:p w14:paraId="3D8B5E1C" w14:textId="77777777" w:rsidR="00921C30" w:rsidRPr="00921C30" w:rsidRDefault="00921C30" w:rsidP="00921C30">
      <w:pPr>
        <w:numPr>
          <w:ilvl w:val="0"/>
          <w:numId w:val="19"/>
        </w:numPr>
        <w:rPr>
          <w:b/>
          <w:bCs/>
        </w:rPr>
      </w:pPr>
      <w:r w:rsidRPr="00921C30">
        <w:rPr>
          <w:b/>
          <w:bCs/>
        </w:rPr>
        <w:t>Vai trò của cấp trên và đồng nghiệp:</w:t>
      </w:r>
    </w:p>
    <w:p w14:paraId="26A62AF8" w14:textId="77777777" w:rsidR="00921C30" w:rsidRPr="00921C30" w:rsidRDefault="00921C30" w:rsidP="00921C30">
      <w:pPr>
        <w:numPr>
          <w:ilvl w:val="1"/>
          <w:numId w:val="19"/>
        </w:numPr>
      </w:pPr>
      <w:r w:rsidRPr="00921C30">
        <w:t>Chỉ 17.87% nhân viên nhận được hỗ trợ toàn diện từ đồng nghiệp.</w:t>
      </w:r>
    </w:p>
    <w:p w14:paraId="4FCB3AEB" w14:textId="77777777" w:rsidR="00921C30" w:rsidRPr="00921C30" w:rsidRDefault="00921C30" w:rsidP="00921C30">
      <w:pPr>
        <w:numPr>
          <w:ilvl w:val="1"/>
          <w:numId w:val="19"/>
        </w:numPr>
      </w:pPr>
      <w:r w:rsidRPr="00921C30">
        <w:t>Tương tự, 59.02% nhân viên chưa nhận được sự hỗ trợ đầy đủ từ cấp trên.</w:t>
      </w:r>
    </w:p>
    <w:p w14:paraId="42A02682" w14:textId="77777777" w:rsidR="00921C30" w:rsidRPr="00921C30" w:rsidRDefault="00921C30" w:rsidP="00921C30">
      <w:pPr>
        <w:numPr>
          <w:ilvl w:val="0"/>
          <w:numId w:val="19"/>
        </w:numPr>
        <w:rPr>
          <w:b/>
          <w:bCs/>
        </w:rPr>
      </w:pPr>
      <w:r w:rsidRPr="00921C30">
        <w:rPr>
          <w:b/>
          <w:bCs/>
        </w:rPr>
        <w:t>Tác động công việc:</w:t>
      </w:r>
    </w:p>
    <w:p w14:paraId="14F21A9A" w14:textId="77777777" w:rsidR="00921C30" w:rsidRPr="00921C30" w:rsidRDefault="00921C30" w:rsidP="00921C30">
      <w:pPr>
        <w:numPr>
          <w:ilvl w:val="1"/>
          <w:numId w:val="19"/>
        </w:numPr>
      </w:pPr>
      <w:r w:rsidRPr="00921C30">
        <w:t>Nhóm không điều trị chịu ảnh hưởng lớn nhất với công việc "thỉnh thoảng" can thiệp.</w:t>
      </w:r>
    </w:p>
    <w:p w14:paraId="26F34377" w14:textId="77777777" w:rsidR="00921C30" w:rsidRPr="00921C30" w:rsidRDefault="00921C30" w:rsidP="00921C30">
      <w:pPr>
        <w:numPr>
          <w:ilvl w:val="0"/>
          <w:numId w:val="19"/>
        </w:numPr>
        <w:rPr>
          <w:b/>
          <w:bCs/>
        </w:rPr>
      </w:pPr>
      <w:r w:rsidRPr="00921C30">
        <w:rPr>
          <w:b/>
          <w:bCs/>
        </w:rPr>
        <w:t>Quy mô công ty:</w:t>
      </w:r>
    </w:p>
    <w:p w14:paraId="5D6FE493" w14:textId="77777777" w:rsidR="00921C30" w:rsidRPr="00921C30" w:rsidRDefault="00921C30" w:rsidP="00921C30">
      <w:pPr>
        <w:numPr>
          <w:ilvl w:val="1"/>
          <w:numId w:val="19"/>
        </w:numPr>
      </w:pPr>
      <w:r w:rsidRPr="00921C30">
        <w:t>Các công ty quy mô nhỏ và vừa có tỷ lệ điều trị thấp hơn. Điều này cho thấy cần tập trung đầu tư vào các nguồn lực hỗ trợ nhân viên.</w:t>
      </w:r>
    </w:p>
    <w:p w14:paraId="28A0CC05" w14:textId="77777777" w:rsidR="00921C30" w:rsidRPr="00921C30" w:rsidRDefault="00921C30" w:rsidP="00921C30">
      <w:pPr>
        <w:numPr>
          <w:ilvl w:val="0"/>
          <w:numId w:val="19"/>
        </w:numPr>
        <w:rPr>
          <w:b/>
          <w:bCs/>
        </w:rPr>
      </w:pPr>
      <w:r w:rsidRPr="00921C30">
        <w:rPr>
          <w:b/>
          <w:bCs/>
        </w:rPr>
        <w:t>Nhóm tuổi:</w:t>
      </w:r>
    </w:p>
    <w:p w14:paraId="3BBFB5E1" w14:textId="77777777" w:rsidR="00921C30" w:rsidRPr="00921C30" w:rsidRDefault="00921C30" w:rsidP="00921C30">
      <w:pPr>
        <w:numPr>
          <w:ilvl w:val="1"/>
          <w:numId w:val="19"/>
        </w:numPr>
      </w:pPr>
      <w:r w:rsidRPr="00921C30">
        <w:t>Nhóm tuổi 25-34 chiếm đa số và có khả năng đối mặt với áp lực công việc lớn nhất.</w:t>
      </w:r>
    </w:p>
    <w:p w14:paraId="44B15F51" w14:textId="77777777" w:rsidR="00921C30" w:rsidRPr="00921C30" w:rsidRDefault="00921C30" w:rsidP="00921C30">
      <w:r w:rsidRPr="00921C30">
        <w:pict w14:anchorId="07FDADA1">
          <v:rect id="_x0000_i1088" style="width:0;height:1.5pt" o:hralign="center" o:hrstd="t" o:hr="t" fillcolor="#a0a0a0" stroked="f"/>
        </w:pict>
      </w:r>
    </w:p>
    <w:p w14:paraId="63A27373" w14:textId="77777777" w:rsidR="00921C30" w:rsidRPr="00921C30" w:rsidRDefault="00921C30" w:rsidP="00921C30">
      <w:pPr>
        <w:rPr>
          <w:b/>
          <w:bCs/>
        </w:rPr>
      </w:pPr>
      <w:r w:rsidRPr="00921C30">
        <w:rPr>
          <w:b/>
          <w:bCs/>
        </w:rPr>
        <w:t>4. ĐỀ XUẤT</w:t>
      </w:r>
    </w:p>
    <w:p w14:paraId="6A33F87D" w14:textId="77777777" w:rsidR="00921C30" w:rsidRPr="00921C30" w:rsidRDefault="00921C30" w:rsidP="00921C30">
      <w:pPr>
        <w:numPr>
          <w:ilvl w:val="0"/>
          <w:numId w:val="20"/>
        </w:numPr>
        <w:rPr>
          <w:b/>
          <w:bCs/>
        </w:rPr>
      </w:pPr>
      <w:r w:rsidRPr="00921C30">
        <w:rPr>
          <w:b/>
          <w:bCs/>
        </w:rPr>
        <w:t>Chương trình hỗ trợ sức khỏe tinh thần:</w:t>
      </w:r>
    </w:p>
    <w:p w14:paraId="66D0BAF6" w14:textId="77777777" w:rsidR="00921C30" w:rsidRPr="00921C30" w:rsidRDefault="00921C30" w:rsidP="00921C30">
      <w:pPr>
        <w:numPr>
          <w:ilvl w:val="1"/>
          <w:numId w:val="20"/>
        </w:numPr>
      </w:pPr>
      <w:r w:rsidRPr="00921C30">
        <w:lastRenderedPageBreak/>
        <w:t>Cung cấp tư vấn tâm lý cá nhân hoặc theo nhóm.</w:t>
      </w:r>
    </w:p>
    <w:p w14:paraId="70A14A41" w14:textId="77777777" w:rsidR="00921C30" w:rsidRPr="00921C30" w:rsidRDefault="00921C30" w:rsidP="00921C30">
      <w:pPr>
        <w:numPr>
          <w:ilvl w:val="1"/>
          <w:numId w:val="20"/>
        </w:numPr>
      </w:pPr>
      <w:r w:rsidRPr="00921C30">
        <w:t>Xây dựng kênh hỗ trợ trực tuyến giúp nhân viên tiếp cận dễ dàng hơn.</w:t>
      </w:r>
    </w:p>
    <w:p w14:paraId="76AA861D" w14:textId="77777777" w:rsidR="00921C30" w:rsidRPr="00921C30" w:rsidRDefault="00921C30" w:rsidP="00921C30">
      <w:pPr>
        <w:numPr>
          <w:ilvl w:val="0"/>
          <w:numId w:val="20"/>
        </w:numPr>
        <w:rPr>
          <w:b/>
          <w:bCs/>
        </w:rPr>
      </w:pPr>
      <w:r w:rsidRPr="00921C30">
        <w:rPr>
          <w:b/>
          <w:bCs/>
        </w:rPr>
        <w:t>Tăng cường vai trò của cấp trên và đồng nghiệp:</w:t>
      </w:r>
    </w:p>
    <w:p w14:paraId="06E7F2F6" w14:textId="77777777" w:rsidR="00921C30" w:rsidRPr="00921C30" w:rsidRDefault="00921C30" w:rsidP="00921C30">
      <w:pPr>
        <w:numPr>
          <w:ilvl w:val="1"/>
          <w:numId w:val="20"/>
        </w:numPr>
      </w:pPr>
      <w:r w:rsidRPr="00921C30">
        <w:t>Tổ chức đào tạo kỹ năng lãnh đạo và giao tiếp chủ động cho cấp quản lý.</w:t>
      </w:r>
    </w:p>
    <w:p w14:paraId="0B60748D" w14:textId="77777777" w:rsidR="00921C30" w:rsidRPr="00921C30" w:rsidRDefault="00921C30" w:rsidP="00921C30">
      <w:pPr>
        <w:numPr>
          <w:ilvl w:val="1"/>
          <w:numId w:val="20"/>
        </w:numPr>
      </w:pPr>
      <w:r w:rsidRPr="00921C30">
        <w:t>Khuyến khích hoạt động đội nhóm nhằm cải thiện sự hỗ trợ lẫn nhau.</w:t>
      </w:r>
    </w:p>
    <w:p w14:paraId="0E640D02" w14:textId="77777777" w:rsidR="00921C30" w:rsidRPr="00921C30" w:rsidRDefault="00921C30" w:rsidP="00921C30">
      <w:pPr>
        <w:numPr>
          <w:ilvl w:val="0"/>
          <w:numId w:val="20"/>
        </w:numPr>
        <w:rPr>
          <w:b/>
          <w:bCs/>
        </w:rPr>
      </w:pPr>
      <w:r w:rsidRPr="00921C30">
        <w:rPr>
          <w:b/>
          <w:bCs/>
        </w:rPr>
        <w:t>Cải thiện môi trường làm việc:</w:t>
      </w:r>
    </w:p>
    <w:p w14:paraId="2F53B9A7" w14:textId="77777777" w:rsidR="00921C30" w:rsidRPr="00921C30" w:rsidRDefault="00921C30" w:rsidP="00921C30">
      <w:pPr>
        <w:numPr>
          <w:ilvl w:val="1"/>
          <w:numId w:val="20"/>
        </w:numPr>
      </w:pPr>
      <w:r w:rsidRPr="00921C30">
        <w:t>Điều chỉnh khối lượng công việc, đặc biệt ở nhóm "thỉnh thoảng" bị ảnh hưởng.</w:t>
      </w:r>
    </w:p>
    <w:p w14:paraId="3A0610CA" w14:textId="77777777" w:rsidR="00921C30" w:rsidRPr="00921C30" w:rsidRDefault="00921C30" w:rsidP="00921C30">
      <w:pPr>
        <w:numPr>
          <w:ilvl w:val="1"/>
          <w:numId w:val="20"/>
        </w:numPr>
      </w:pPr>
      <w:r w:rsidRPr="00921C30">
        <w:t>Mở rộng chính sách làm việc từ xa để giảm áp lực cho nhân viên.</w:t>
      </w:r>
    </w:p>
    <w:p w14:paraId="15BED60D" w14:textId="77777777" w:rsidR="00921C30" w:rsidRPr="00921C30" w:rsidRDefault="00921C30" w:rsidP="00921C30">
      <w:pPr>
        <w:numPr>
          <w:ilvl w:val="0"/>
          <w:numId w:val="20"/>
        </w:numPr>
        <w:rPr>
          <w:b/>
          <w:bCs/>
        </w:rPr>
      </w:pPr>
      <w:r w:rsidRPr="00921C30">
        <w:rPr>
          <w:b/>
          <w:bCs/>
        </w:rPr>
        <w:t>Hỗ trợ các công ty quy mô nhỏ và vừa:</w:t>
      </w:r>
    </w:p>
    <w:p w14:paraId="55265AD5" w14:textId="77777777" w:rsidR="00921C30" w:rsidRPr="00921C30" w:rsidRDefault="00921C30" w:rsidP="00921C30">
      <w:pPr>
        <w:numPr>
          <w:ilvl w:val="1"/>
          <w:numId w:val="20"/>
        </w:numPr>
      </w:pPr>
      <w:r w:rsidRPr="00921C30">
        <w:t>Đầu tư vào các chương trình phúc lợi và nâng cao nhận thức về sức khỏe tinh thần.</w:t>
      </w:r>
    </w:p>
    <w:p w14:paraId="3B777A5E" w14:textId="77777777" w:rsidR="00921C30" w:rsidRPr="00921C30" w:rsidRDefault="00921C30" w:rsidP="00921C30">
      <w:pPr>
        <w:numPr>
          <w:ilvl w:val="0"/>
          <w:numId w:val="20"/>
        </w:numPr>
        <w:rPr>
          <w:b/>
          <w:bCs/>
        </w:rPr>
      </w:pPr>
      <w:r w:rsidRPr="00921C30">
        <w:rPr>
          <w:b/>
          <w:bCs/>
        </w:rPr>
        <w:t>Ưu tiên nhóm tuổi 25-34:</w:t>
      </w:r>
    </w:p>
    <w:p w14:paraId="719E2B95" w14:textId="77777777" w:rsidR="00921C30" w:rsidRPr="00921C30" w:rsidRDefault="00921C30" w:rsidP="00921C30">
      <w:pPr>
        <w:numPr>
          <w:ilvl w:val="1"/>
          <w:numId w:val="20"/>
        </w:numPr>
      </w:pPr>
      <w:r w:rsidRPr="00921C30">
        <w:t>Cung cấp các chương trình cân bằng công việc và phát triển kỹ năng cho nhóm này.</w:t>
      </w:r>
    </w:p>
    <w:p w14:paraId="70088D85" w14:textId="77777777" w:rsidR="00152A49" w:rsidRPr="00921C30" w:rsidRDefault="00152A49" w:rsidP="00921C30"/>
    <w:sectPr w:rsidR="00152A49" w:rsidRPr="00921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55B8"/>
    <w:multiLevelType w:val="multilevel"/>
    <w:tmpl w:val="707CE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11029"/>
    <w:multiLevelType w:val="multilevel"/>
    <w:tmpl w:val="499E8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27493"/>
    <w:multiLevelType w:val="multilevel"/>
    <w:tmpl w:val="DD2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66E8D"/>
    <w:multiLevelType w:val="multilevel"/>
    <w:tmpl w:val="B502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E4844"/>
    <w:multiLevelType w:val="multilevel"/>
    <w:tmpl w:val="3A04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22682"/>
    <w:multiLevelType w:val="multilevel"/>
    <w:tmpl w:val="05BA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E4CB8"/>
    <w:multiLevelType w:val="multilevel"/>
    <w:tmpl w:val="EA84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12EBE"/>
    <w:multiLevelType w:val="multilevel"/>
    <w:tmpl w:val="ED7C3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82D51"/>
    <w:multiLevelType w:val="multilevel"/>
    <w:tmpl w:val="78A6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60D8C"/>
    <w:multiLevelType w:val="multilevel"/>
    <w:tmpl w:val="DD5E0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04A9D"/>
    <w:multiLevelType w:val="multilevel"/>
    <w:tmpl w:val="48B6C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66C79"/>
    <w:multiLevelType w:val="multilevel"/>
    <w:tmpl w:val="3CE2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51CC2"/>
    <w:multiLevelType w:val="multilevel"/>
    <w:tmpl w:val="D1FC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21984"/>
    <w:multiLevelType w:val="multilevel"/>
    <w:tmpl w:val="1E82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E47FD"/>
    <w:multiLevelType w:val="multilevel"/>
    <w:tmpl w:val="F968C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20D1A"/>
    <w:multiLevelType w:val="multilevel"/>
    <w:tmpl w:val="A066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7248B"/>
    <w:multiLevelType w:val="multilevel"/>
    <w:tmpl w:val="294E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816E5"/>
    <w:multiLevelType w:val="multilevel"/>
    <w:tmpl w:val="1D7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44AEA"/>
    <w:multiLevelType w:val="multilevel"/>
    <w:tmpl w:val="92101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8C7C3A"/>
    <w:multiLevelType w:val="multilevel"/>
    <w:tmpl w:val="09FA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169875">
    <w:abstractNumId w:val="2"/>
  </w:num>
  <w:num w:numId="2" w16cid:durableId="1174799853">
    <w:abstractNumId w:val="6"/>
  </w:num>
  <w:num w:numId="3" w16cid:durableId="807087204">
    <w:abstractNumId w:val="19"/>
  </w:num>
  <w:num w:numId="4" w16cid:durableId="1274437258">
    <w:abstractNumId w:val="5"/>
  </w:num>
  <w:num w:numId="5" w16cid:durableId="165361593">
    <w:abstractNumId w:val="4"/>
  </w:num>
  <w:num w:numId="6" w16cid:durableId="1541362960">
    <w:abstractNumId w:val="18"/>
  </w:num>
  <w:num w:numId="7" w16cid:durableId="679163872">
    <w:abstractNumId w:val="0"/>
  </w:num>
  <w:num w:numId="8" w16cid:durableId="751895803">
    <w:abstractNumId w:val="11"/>
  </w:num>
  <w:num w:numId="9" w16cid:durableId="1787502363">
    <w:abstractNumId w:val="9"/>
  </w:num>
  <w:num w:numId="10" w16cid:durableId="1752971506">
    <w:abstractNumId w:val="1"/>
  </w:num>
  <w:num w:numId="11" w16cid:durableId="1299991251">
    <w:abstractNumId w:val="8"/>
  </w:num>
  <w:num w:numId="12" w16cid:durableId="1899244997">
    <w:abstractNumId w:val="13"/>
  </w:num>
  <w:num w:numId="13" w16cid:durableId="287512572">
    <w:abstractNumId w:val="3"/>
  </w:num>
  <w:num w:numId="14" w16cid:durableId="832572165">
    <w:abstractNumId w:val="16"/>
  </w:num>
  <w:num w:numId="15" w16cid:durableId="660693373">
    <w:abstractNumId w:val="17"/>
  </w:num>
  <w:num w:numId="16" w16cid:durableId="77555660">
    <w:abstractNumId w:val="14"/>
  </w:num>
  <w:num w:numId="17" w16cid:durableId="595402762">
    <w:abstractNumId w:val="12"/>
  </w:num>
  <w:num w:numId="18" w16cid:durableId="112790633">
    <w:abstractNumId w:val="15"/>
  </w:num>
  <w:num w:numId="19" w16cid:durableId="1782259611">
    <w:abstractNumId w:val="10"/>
  </w:num>
  <w:num w:numId="20" w16cid:durableId="5815255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49"/>
    <w:rsid w:val="00152A49"/>
    <w:rsid w:val="00697A63"/>
    <w:rsid w:val="0092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65B4"/>
  <w15:chartTrackingRefBased/>
  <w15:docId w15:val="{BEA94867-837B-49E6-8067-9C1CBF4E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A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A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A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A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A49"/>
    <w:rPr>
      <w:rFonts w:eastAsiaTheme="majorEastAsia" w:cstheme="majorBidi"/>
      <w:color w:val="272727" w:themeColor="text1" w:themeTint="D8"/>
    </w:rPr>
  </w:style>
  <w:style w:type="paragraph" w:styleId="Title">
    <w:name w:val="Title"/>
    <w:basedOn w:val="Normal"/>
    <w:next w:val="Normal"/>
    <w:link w:val="TitleChar"/>
    <w:uiPriority w:val="10"/>
    <w:qFormat/>
    <w:rsid w:val="00152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A49"/>
    <w:pPr>
      <w:spacing w:before="160"/>
      <w:jc w:val="center"/>
    </w:pPr>
    <w:rPr>
      <w:i/>
      <w:iCs/>
      <w:color w:val="404040" w:themeColor="text1" w:themeTint="BF"/>
    </w:rPr>
  </w:style>
  <w:style w:type="character" w:customStyle="1" w:styleId="QuoteChar">
    <w:name w:val="Quote Char"/>
    <w:basedOn w:val="DefaultParagraphFont"/>
    <w:link w:val="Quote"/>
    <w:uiPriority w:val="29"/>
    <w:rsid w:val="00152A49"/>
    <w:rPr>
      <w:i/>
      <w:iCs/>
      <w:color w:val="404040" w:themeColor="text1" w:themeTint="BF"/>
    </w:rPr>
  </w:style>
  <w:style w:type="paragraph" w:styleId="ListParagraph">
    <w:name w:val="List Paragraph"/>
    <w:basedOn w:val="Normal"/>
    <w:uiPriority w:val="34"/>
    <w:qFormat/>
    <w:rsid w:val="00152A49"/>
    <w:pPr>
      <w:ind w:left="720"/>
      <w:contextualSpacing/>
    </w:pPr>
  </w:style>
  <w:style w:type="character" w:styleId="IntenseEmphasis">
    <w:name w:val="Intense Emphasis"/>
    <w:basedOn w:val="DefaultParagraphFont"/>
    <w:uiPriority w:val="21"/>
    <w:qFormat/>
    <w:rsid w:val="00152A49"/>
    <w:rPr>
      <w:i/>
      <w:iCs/>
      <w:color w:val="0F4761" w:themeColor="accent1" w:themeShade="BF"/>
    </w:rPr>
  </w:style>
  <w:style w:type="paragraph" w:styleId="IntenseQuote">
    <w:name w:val="Intense Quote"/>
    <w:basedOn w:val="Normal"/>
    <w:next w:val="Normal"/>
    <w:link w:val="IntenseQuoteChar"/>
    <w:uiPriority w:val="30"/>
    <w:qFormat/>
    <w:rsid w:val="00152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A49"/>
    <w:rPr>
      <w:i/>
      <w:iCs/>
      <w:color w:val="0F4761" w:themeColor="accent1" w:themeShade="BF"/>
    </w:rPr>
  </w:style>
  <w:style w:type="character" w:styleId="IntenseReference">
    <w:name w:val="Intense Reference"/>
    <w:basedOn w:val="DefaultParagraphFont"/>
    <w:uiPriority w:val="32"/>
    <w:qFormat/>
    <w:rsid w:val="00152A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387288">
      <w:bodyDiv w:val="1"/>
      <w:marLeft w:val="0"/>
      <w:marRight w:val="0"/>
      <w:marTop w:val="0"/>
      <w:marBottom w:val="0"/>
      <w:divBdr>
        <w:top w:val="none" w:sz="0" w:space="0" w:color="auto"/>
        <w:left w:val="none" w:sz="0" w:space="0" w:color="auto"/>
        <w:bottom w:val="none" w:sz="0" w:space="0" w:color="auto"/>
        <w:right w:val="none" w:sz="0" w:space="0" w:color="auto"/>
      </w:divBdr>
    </w:div>
    <w:div w:id="1459766003">
      <w:bodyDiv w:val="1"/>
      <w:marLeft w:val="0"/>
      <w:marRight w:val="0"/>
      <w:marTop w:val="0"/>
      <w:marBottom w:val="0"/>
      <w:divBdr>
        <w:top w:val="none" w:sz="0" w:space="0" w:color="auto"/>
        <w:left w:val="none" w:sz="0" w:space="0" w:color="auto"/>
        <w:bottom w:val="none" w:sz="0" w:space="0" w:color="auto"/>
        <w:right w:val="none" w:sz="0" w:space="0" w:color="auto"/>
      </w:divBdr>
    </w:div>
    <w:div w:id="2013608249">
      <w:bodyDiv w:val="1"/>
      <w:marLeft w:val="0"/>
      <w:marRight w:val="0"/>
      <w:marTop w:val="0"/>
      <w:marBottom w:val="0"/>
      <w:divBdr>
        <w:top w:val="none" w:sz="0" w:space="0" w:color="auto"/>
        <w:left w:val="none" w:sz="0" w:space="0" w:color="auto"/>
        <w:bottom w:val="none" w:sz="0" w:space="0" w:color="auto"/>
        <w:right w:val="none" w:sz="0" w:space="0" w:color="auto"/>
      </w:divBdr>
    </w:div>
    <w:div w:id="214383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1</cp:revision>
  <dcterms:created xsi:type="dcterms:W3CDTF">2024-12-20T09:08:00Z</dcterms:created>
  <dcterms:modified xsi:type="dcterms:W3CDTF">2024-12-20T09:29:00Z</dcterms:modified>
</cp:coreProperties>
</file>