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BECC6" w14:textId="2E4EC1E3" w:rsidR="000D2D3E" w:rsidRPr="007F0FCC" w:rsidRDefault="000D2D3E" w:rsidP="007F0FCC">
      <w:pPr>
        <w:jc w:val="center"/>
        <w:rPr>
          <w:b/>
          <w:bCs/>
          <w:sz w:val="52"/>
          <w:szCs w:val="52"/>
        </w:rPr>
      </w:pPr>
      <w:r w:rsidRPr="007F0FCC">
        <w:rPr>
          <w:b/>
          <w:bCs/>
          <w:sz w:val="52"/>
          <w:szCs w:val="52"/>
        </w:rPr>
        <w:t>H</w:t>
      </w:r>
      <w:r w:rsidR="007F0FCC">
        <w:rPr>
          <w:b/>
          <w:bCs/>
          <w:sz w:val="52"/>
          <w:szCs w:val="52"/>
        </w:rPr>
        <w:t>EALTHCARE DATASET</w:t>
      </w:r>
    </w:p>
    <w:p w14:paraId="0E676AFB" w14:textId="3C419075" w:rsidR="007F0FCC" w:rsidRPr="007F0FCC" w:rsidRDefault="007F0FCC" w:rsidP="007F0FCC">
      <w:pPr>
        <w:rPr>
          <w:b/>
          <w:bCs/>
        </w:rPr>
      </w:pPr>
      <w:r>
        <w:rPr>
          <w:b/>
          <w:bCs/>
        </w:rPr>
        <w:t xml:space="preserve">PART 1: </w:t>
      </w:r>
      <w:r w:rsidRPr="007F0FCC">
        <w:rPr>
          <w:b/>
          <w:bCs/>
        </w:rPr>
        <w:t>DỰ BÁO CHI PHÍ KHIẾU NẠI ĐỂ LẬP KẾ HOẠCH KINH DOANH TỐT HƠN</w:t>
      </w:r>
    </w:p>
    <w:p w14:paraId="6233D7C8" w14:textId="77777777" w:rsidR="00631120" w:rsidRDefault="007F0FCC" w:rsidP="007F0FCC">
      <w:r w:rsidRPr="007F0FCC">
        <w:pict w14:anchorId="3B69CACC">
          <v:rect id="_x0000_i1061" style="width:0;height:1.5pt" o:hralign="center" o:hrstd="t" o:hr="t" fillcolor="#a0a0a0" stroked="f"/>
        </w:pict>
      </w:r>
    </w:p>
    <w:p w14:paraId="364246B8" w14:textId="63903CDF" w:rsidR="007F0FCC" w:rsidRPr="007F0FCC" w:rsidRDefault="007F0FCC" w:rsidP="007F0FCC">
      <w:r w:rsidRPr="007F0FCC">
        <w:rPr>
          <w:b/>
          <w:bCs/>
        </w:rPr>
        <w:t>Tổng quan</w:t>
      </w:r>
      <w:r w:rsidR="00631120">
        <w:rPr>
          <w:b/>
          <w:bCs/>
        </w:rPr>
        <w:t>:</w:t>
      </w:r>
    </w:p>
    <w:p w14:paraId="279FC674" w14:textId="77777777" w:rsidR="007F0FCC" w:rsidRPr="007F0FCC" w:rsidRDefault="007F0FCC" w:rsidP="007F0FCC">
      <w:pPr>
        <w:numPr>
          <w:ilvl w:val="0"/>
          <w:numId w:val="6"/>
        </w:numPr>
      </w:pPr>
      <w:r w:rsidRPr="007F0FCC">
        <w:rPr>
          <w:b/>
          <w:bCs/>
        </w:rPr>
        <w:t>Tổng chi phí khiếu nại:</w:t>
      </w:r>
      <w:r w:rsidRPr="007F0FCC">
        <w:t xml:space="preserve"> 1,42 tỷ USD</w:t>
      </w:r>
    </w:p>
    <w:p w14:paraId="378D202A" w14:textId="77777777" w:rsidR="007F0FCC" w:rsidRPr="007F0FCC" w:rsidRDefault="007F0FCC" w:rsidP="007F0FCC">
      <w:pPr>
        <w:numPr>
          <w:ilvl w:val="0"/>
          <w:numId w:val="6"/>
        </w:numPr>
      </w:pPr>
      <w:r w:rsidRPr="007F0FCC">
        <w:rPr>
          <w:b/>
          <w:bCs/>
        </w:rPr>
        <w:t>Chi phí trung bình trên mỗi bệnh nhân:</w:t>
      </w:r>
      <w:r w:rsidRPr="007F0FCC">
        <w:t xml:space="preserve"> 35.230 USD</w:t>
      </w:r>
    </w:p>
    <w:p w14:paraId="3C17C4CC" w14:textId="77777777" w:rsidR="007F0FCC" w:rsidRPr="007F0FCC" w:rsidRDefault="007F0FCC" w:rsidP="007F0FCC">
      <w:pPr>
        <w:numPr>
          <w:ilvl w:val="0"/>
          <w:numId w:val="6"/>
        </w:numPr>
      </w:pPr>
      <w:r w:rsidRPr="007F0FCC">
        <w:rPr>
          <w:b/>
          <w:bCs/>
        </w:rPr>
        <w:t>Số lượng bệnh nhân trung bình mỗi năm:</w:t>
      </w:r>
      <w:r w:rsidRPr="007F0FCC">
        <w:t xml:space="preserve"> 40.000 bệnh nhân</w:t>
      </w:r>
    </w:p>
    <w:p w14:paraId="76E5A245" w14:textId="77777777" w:rsidR="007F0FCC" w:rsidRPr="007F0FCC" w:rsidRDefault="007F0FCC" w:rsidP="007F0FCC">
      <w:pPr>
        <w:numPr>
          <w:ilvl w:val="0"/>
          <w:numId w:val="6"/>
        </w:numPr>
      </w:pPr>
      <w:r w:rsidRPr="007F0FCC">
        <w:rPr>
          <w:b/>
          <w:bCs/>
        </w:rPr>
        <w:t>Thời gian điều trị trung bình:</w:t>
      </w:r>
      <w:r w:rsidRPr="007F0FCC">
        <w:t xml:space="preserve"> 15,51 ngày</w:t>
      </w:r>
    </w:p>
    <w:p w14:paraId="628F1AF0" w14:textId="77777777" w:rsidR="007F0FCC" w:rsidRPr="007F0FCC" w:rsidRDefault="007F0FCC" w:rsidP="007F0FCC">
      <w:r w:rsidRPr="007F0FCC">
        <w:t>Những con số này cung cấp nền tảng quan trọng để tính toán và dự báo chi phí trong các năm tiếp theo dựa trên biến động về số lượng bệnh nhân và thời gian điều trị.</w:t>
      </w:r>
    </w:p>
    <w:p w14:paraId="27095C5B" w14:textId="77777777" w:rsidR="007F0FCC" w:rsidRDefault="007F0FCC" w:rsidP="007F0FCC">
      <w:r w:rsidRPr="007F0FCC">
        <w:pict w14:anchorId="6495B91E">
          <v:rect id="_x0000_i1062" style="width:0;height:1.5pt" o:hralign="center" o:hrstd="t" o:hr="t" fillcolor="#a0a0a0" stroked="f"/>
        </w:pict>
      </w:r>
    </w:p>
    <w:p w14:paraId="7D3D90D7" w14:textId="66A1F14B" w:rsidR="007F0FCC" w:rsidRPr="007F0FCC" w:rsidRDefault="007F0FCC" w:rsidP="007F0FCC">
      <w:pPr>
        <w:rPr>
          <w:b/>
          <w:bCs/>
        </w:rPr>
      </w:pPr>
      <w:r w:rsidRPr="007F0FCC">
        <w:rPr>
          <w:b/>
          <w:bCs/>
        </w:rPr>
        <w:t>Phân tích chi tiết:</w:t>
      </w:r>
    </w:p>
    <w:p w14:paraId="2D28C981" w14:textId="12BC00C0" w:rsidR="007F0FCC" w:rsidRPr="007F0FCC" w:rsidRDefault="007F0FCC" w:rsidP="007F0FCC">
      <w:pPr>
        <w:rPr>
          <w:b/>
          <w:bCs/>
        </w:rPr>
      </w:pPr>
      <w:r>
        <w:rPr>
          <w:b/>
          <w:bCs/>
        </w:rPr>
        <w:t>1</w:t>
      </w:r>
      <w:r w:rsidRPr="007F0FCC">
        <w:rPr>
          <w:b/>
          <w:bCs/>
        </w:rPr>
        <w:t>. Chi tiết chi phí theo thời gian</w:t>
      </w:r>
    </w:p>
    <w:p w14:paraId="10C7276B" w14:textId="2B85EA92" w:rsidR="007F0FCC" w:rsidRPr="007F0FCC" w:rsidRDefault="007F0FCC" w:rsidP="007F0FCC">
      <w:pPr>
        <w:pStyle w:val="ListParagraph"/>
        <w:numPr>
          <w:ilvl w:val="1"/>
          <w:numId w:val="45"/>
        </w:numPr>
      </w:pPr>
      <w:r w:rsidRPr="007F0FCC">
        <w:rPr>
          <w:b/>
          <w:bCs/>
        </w:rPr>
        <w:t>Tổng chi phí theo từng quý (2019 - 2024):</w:t>
      </w:r>
    </w:p>
    <w:p w14:paraId="433FE746" w14:textId="77777777" w:rsidR="007F0FCC" w:rsidRPr="007F0FCC" w:rsidRDefault="007F0FCC" w:rsidP="007F0FCC">
      <w:pPr>
        <w:numPr>
          <w:ilvl w:val="1"/>
          <w:numId w:val="7"/>
        </w:numPr>
      </w:pPr>
      <w:r w:rsidRPr="007F0FCC">
        <w:rPr>
          <w:b/>
          <w:bCs/>
        </w:rPr>
        <w:t>Quý có chi phí cao nhất:</w:t>
      </w:r>
      <w:r w:rsidRPr="007F0FCC">
        <w:t xml:space="preserve"> 74,8 triệu USD (Q4 2019)</w:t>
      </w:r>
    </w:p>
    <w:p w14:paraId="05983323" w14:textId="77777777" w:rsidR="007F0FCC" w:rsidRPr="007F0FCC" w:rsidRDefault="007F0FCC" w:rsidP="007F0FCC">
      <w:pPr>
        <w:numPr>
          <w:ilvl w:val="1"/>
          <w:numId w:val="7"/>
        </w:numPr>
      </w:pPr>
      <w:r w:rsidRPr="007F0FCC">
        <w:rPr>
          <w:b/>
          <w:bCs/>
        </w:rPr>
        <w:t>Quý có chi phí thấp nhất:</w:t>
      </w:r>
      <w:r w:rsidRPr="007F0FCC">
        <w:t xml:space="preserve"> 28,9 triệu USD (Q2 2024)</w:t>
      </w:r>
    </w:p>
    <w:p w14:paraId="3AEE7CDD" w14:textId="77777777" w:rsidR="007F0FCC" w:rsidRPr="007F0FCC" w:rsidRDefault="007F0FCC" w:rsidP="007F0FCC">
      <w:r w:rsidRPr="007F0FCC">
        <w:rPr>
          <w:b/>
          <w:bCs/>
        </w:rPr>
        <w:t>Xu hướng:</w:t>
      </w:r>
    </w:p>
    <w:p w14:paraId="6A38F822" w14:textId="77777777" w:rsidR="007F0FCC" w:rsidRPr="007F0FCC" w:rsidRDefault="007F0FCC" w:rsidP="007F0FCC">
      <w:pPr>
        <w:numPr>
          <w:ilvl w:val="1"/>
          <w:numId w:val="7"/>
        </w:numPr>
      </w:pPr>
      <w:r w:rsidRPr="007F0FCC">
        <w:t>Giai đoạn 2019-2020 có chi phí cao đột biến (dao động từ 70-74 triệu USD mỗi quý).</w:t>
      </w:r>
    </w:p>
    <w:p w14:paraId="269425FE" w14:textId="77777777" w:rsidR="007F0FCC" w:rsidRPr="007F0FCC" w:rsidRDefault="007F0FCC" w:rsidP="007F0FCC">
      <w:pPr>
        <w:numPr>
          <w:ilvl w:val="1"/>
          <w:numId w:val="7"/>
        </w:numPr>
      </w:pPr>
      <w:r w:rsidRPr="007F0FCC">
        <w:t>Từ năm 2021 trở đi, mức chi phí ổn định hơn, dao động trong khoảng 68-72 triệu USD mỗi quý.</w:t>
      </w:r>
    </w:p>
    <w:p w14:paraId="12C76FB2" w14:textId="77777777" w:rsidR="00631120" w:rsidRPr="00631120" w:rsidRDefault="007F0FCC" w:rsidP="00631120">
      <w:pPr>
        <w:pStyle w:val="ListParagraph"/>
        <w:numPr>
          <w:ilvl w:val="1"/>
          <w:numId w:val="45"/>
        </w:numPr>
      </w:pPr>
      <w:r w:rsidRPr="00631120">
        <w:rPr>
          <w:b/>
          <w:bCs/>
        </w:rPr>
        <w:t>Chi phí theo loại nhập viện:</w:t>
      </w:r>
    </w:p>
    <w:p w14:paraId="4B312FC8" w14:textId="24D8231A" w:rsidR="007F0FCC" w:rsidRPr="007F0FCC" w:rsidRDefault="007F0FCC" w:rsidP="00631120">
      <w:pPr>
        <w:pStyle w:val="ListParagraph"/>
      </w:pPr>
      <w:r w:rsidRPr="00631120">
        <w:rPr>
          <w:b/>
          <w:bCs/>
        </w:rPr>
        <w:t>Nhập viện tự chọn (Elective):</w:t>
      </w:r>
      <w:r w:rsidRPr="007F0FCC">
        <w:t xml:space="preserve"> 478 triệu USD</w:t>
      </w:r>
    </w:p>
    <w:p w14:paraId="3902F1C9" w14:textId="77777777" w:rsidR="007F0FCC" w:rsidRPr="007F0FCC" w:rsidRDefault="007F0FCC" w:rsidP="00631120">
      <w:pPr>
        <w:ind w:left="720"/>
      </w:pPr>
      <w:r w:rsidRPr="007F0FCC">
        <w:rPr>
          <w:b/>
          <w:bCs/>
        </w:rPr>
        <w:t>Nhập viện khẩn cấp (Urgent):</w:t>
      </w:r>
      <w:r w:rsidRPr="007F0FCC">
        <w:t xml:space="preserve"> 474 triệu USD</w:t>
      </w:r>
    </w:p>
    <w:p w14:paraId="41027599" w14:textId="77777777" w:rsidR="007F0FCC" w:rsidRPr="007F0FCC" w:rsidRDefault="007F0FCC" w:rsidP="00631120">
      <w:pPr>
        <w:ind w:left="720"/>
      </w:pPr>
      <w:r w:rsidRPr="007F0FCC">
        <w:rPr>
          <w:b/>
          <w:bCs/>
        </w:rPr>
        <w:t>Nhập viện cấp cứu (Emergency):</w:t>
      </w:r>
      <w:r w:rsidRPr="007F0FCC">
        <w:t xml:space="preserve"> 466 triệu USD</w:t>
      </w:r>
    </w:p>
    <w:p w14:paraId="166656A9" w14:textId="77777777" w:rsidR="007F0FCC" w:rsidRPr="007F0FCC" w:rsidRDefault="007F0FCC" w:rsidP="007F0FCC">
      <w:r w:rsidRPr="007F0FCC">
        <w:rPr>
          <w:b/>
          <w:bCs/>
        </w:rPr>
        <w:t>Nhận định:</w:t>
      </w:r>
      <w:r w:rsidRPr="007F0FCC">
        <w:t xml:space="preserve"> Không có sự chênh lệch lớn giữa các loại nhập viện, tuy nhiên, các trường hợp tự chọn chiếm tỷ lệ chi phí cao nhất.</w:t>
      </w:r>
    </w:p>
    <w:p w14:paraId="6F175055" w14:textId="77777777" w:rsidR="007F0FCC" w:rsidRPr="007F0FCC" w:rsidRDefault="007F0FCC" w:rsidP="007F0FCC">
      <w:r w:rsidRPr="007F0FCC">
        <w:lastRenderedPageBreak/>
        <w:pict w14:anchorId="5EEB98E6">
          <v:rect id="_x0000_i1063" style="width:0;height:1.5pt" o:hralign="center" o:hrstd="t" o:hr="t" fillcolor="#a0a0a0" stroked="f"/>
        </w:pict>
      </w:r>
    </w:p>
    <w:p w14:paraId="6C71BCE5" w14:textId="496AE128" w:rsidR="007F0FCC" w:rsidRPr="007F0FCC" w:rsidRDefault="00631120" w:rsidP="007F0FCC">
      <w:pPr>
        <w:rPr>
          <w:b/>
          <w:bCs/>
        </w:rPr>
      </w:pPr>
      <w:r>
        <w:rPr>
          <w:b/>
          <w:bCs/>
        </w:rPr>
        <w:t>2</w:t>
      </w:r>
      <w:r w:rsidR="007F0FCC" w:rsidRPr="007F0FCC">
        <w:rPr>
          <w:b/>
          <w:bCs/>
        </w:rPr>
        <w:t>. Chi phí theo bệnh viện</w:t>
      </w:r>
    </w:p>
    <w:p w14:paraId="62688C4F" w14:textId="77777777" w:rsidR="007F0FCC" w:rsidRPr="007F0FCC" w:rsidRDefault="007F0FCC" w:rsidP="007F0FCC">
      <w:pPr>
        <w:numPr>
          <w:ilvl w:val="0"/>
          <w:numId w:val="8"/>
        </w:numPr>
      </w:pPr>
      <w:r w:rsidRPr="007F0FCC">
        <w:rPr>
          <w:b/>
          <w:bCs/>
        </w:rPr>
        <w:t>10 bệnh viện có chi phí cao nhất:</w:t>
      </w:r>
    </w:p>
    <w:p w14:paraId="5FDB9AEC" w14:textId="77777777" w:rsidR="007F0FCC" w:rsidRPr="007F0FCC" w:rsidRDefault="007F0FCC" w:rsidP="007F0FCC">
      <w:pPr>
        <w:numPr>
          <w:ilvl w:val="1"/>
          <w:numId w:val="8"/>
        </w:numPr>
      </w:pPr>
      <w:r w:rsidRPr="007F0FCC">
        <w:rPr>
          <w:b/>
          <w:bCs/>
        </w:rPr>
        <w:t>Cao nhất:</w:t>
      </w:r>
      <w:r w:rsidRPr="007F0FCC">
        <w:t xml:space="preserve"> Johnson PLC (1,08 triệu USD)</w:t>
      </w:r>
    </w:p>
    <w:p w14:paraId="06D342FA" w14:textId="77777777" w:rsidR="007F0FCC" w:rsidRPr="007F0FCC" w:rsidRDefault="007F0FCC" w:rsidP="007F0FCC">
      <w:pPr>
        <w:numPr>
          <w:ilvl w:val="1"/>
          <w:numId w:val="8"/>
        </w:numPr>
      </w:pPr>
      <w:r w:rsidRPr="007F0FCC">
        <w:rPr>
          <w:b/>
          <w:bCs/>
        </w:rPr>
        <w:t>Thấp nhất:</w:t>
      </w:r>
      <w:r w:rsidRPr="007F0FCC">
        <w:t xml:space="preserve"> Smith Group (806.631 USD)</w:t>
      </w:r>
    </w:p>
    <w:p w14:paraId="71BD323B" w14:textId="77777777" w:rsidR="007F0FCC" w:rsidRPr="007F0FCC" w:rsidRDefault="007F0FCC" w:rsidP="007F0FCC">
      <w:r w:rsidRPr="007F0FCC">
        <w:rPr>
          <w:b/>
          <w:bCs/>
        </w:rPr>
        <w:t>Nhận định:</w:t>
      </w:r>
    </w:p>
    <w:p w14:paraId="023CF13B" w14:textId="77777777" w:rsidR="007F0FCC" w:rsidRPr="007F0FCC" w:rsidRDefault="007F0FCC" w:rsidP="007F0FCC">
      <w:pPr>
        <w:numPr>
          <w:ilvl w:val="0"/>
          <w:numId w:val="9"/>
        </w:numPr>
      </w:pPr>
      <w:r w:rsidRPr="007F0FCC">
        <w:t>Các bệnh viện lớn (ví dụ: Johnson PLC, LLC Smith) chiếm tỷ trọng lớn trong tổng chi phí.</w:t>
      </w:r>
    </w:p>
    <w:p w14:paraId="76FF1835" w14:textId="77777777" w:rsidR="007F0FCC" w:rsidRPr="007F0FCC" w:rsidRDefault="007F0FCC" w:rsidP="007F0FCC">
      <w:pPr>
        <w:numPr>
          <w:ilvl w:val="0"/>
          <w:numId w:val="9"/>
        </w:numPr>
      </w:pPr>
      <w:r w:rsidRPr="007F0FCC">
        <w:t>Có thể xem xét các biện pháp đàm phán hoặc tối ưu hóa chi phí với các bệnh viện này để giảm áp lực tài chính.</w:t>
      </w:r>
    </w:p>
    <w:p w14:paraId="335096CD" w14:textId="77777777" w:rsidR="007F0FCC" w:rsidRPr="007F0FCC" w:rsidRDefault="007F0FCC" w:rsidP="007F0FCC">
      <w:r w:rsidRPr="007F0FCC">
        <w:pict w14:anchorId="0F55AA11">
          <v:rect id="_x0000_i1064" style="width:0;height:1.5pt" o:hralign="center" o:hrstd="t" o:hr="t" fillcolor="#a0a0a0" stroked="f"/>
        </w:pict>
      </w:r>
    </w:p>
    <w:p w14:paraId="35B61675" w14:textId="2733C465" w:rsidR="007F0FCC" w:rsidRPr="007F0FCC" w:rsidRDefault="00631120" w:rsidP="007F0FCC">
      <w:pPr>
        <w:rPr>
          <w:b/>
          <w:bCs/>
        </w:rPr>
      </w:pPr>
      <w:r>
        <w:rPr>
          <w:b/>
          <w:bCs/>
        </w:rPr>
        <w:t>3</w:t>
      </w:r>
      <w:r w:rsidR="007F0FCC" w:rsidRPr="007F0FCC">
        <w:rPr>
          <w:b/>
          <w:bCs/>
        </w:rPr>
        <w:t>. Chi phí theo nhóm máu và bệnh lý</w:t>
      </w:r>
    </w:p>
    <w:p w14:paraId="25885422" w14:textId="77777777" w:rsidR="007F0FCC" w:rsidRPr="007F0FCC" w:rsidRDefault="007F0FCC" w:rsidP="007F0FCC">
      <w:r w:rsidRPr="007F0FCC">
        <w:rPr>
          <w:b/>
          <w:bCs/>
        </w:rPr>
        <w:t>Các bệnh lý có chi phí cao nhất:</w:t>
      </w:r>
    </w:p>
    <w:p w14:paraId="7A1056B8" w14:textId="77777777" w:rsidR="007F0FCC" w:rsidRPr="007F0FCC" w:rsidRDefault="007F0FCC" w:rsidP="007F0FCC">
      <w:pPr>
        <w:numPr>
          <w:ilvl w:val="0"/>
          <w:numId w:val="10"/>
        </w:numPr>
      </w:pPr>
      <w:r w:rsidRPr="007F0FCC">
        <w:rPr>
          <w:b/>
          <w:bCs/>
        </w:rPr>
        <w:t>Tiểu đường:</w:t>
      </w:r>
    </w:p>
    <w:p w14:paraId="5FDBBDCA" w14:textId="77777777" w:rsidR="007F0FCC" w:rsidRPr="007F0FCC" w:rsidRDefault="007F0FCC" w:rsidP="007F0FCC">
      <w:pPr>
        <w:numPr>
          <w:ilvl w:val="1"/>
          <w:numId w:val="10"/>
        </w:numPr>
      </w:pPr>
      <w:r w:rsidRPr="007F0FCC">
        <w:t>Nhóm máu A+: 31,4 triệu USD</w:t>
      </w:r>
    </w:p>
    <w:p w14:paraId="0C0CCC6C" w14:textId="77777777" w:rsidR="007F0FCC" w:rsidRPr="007F0FCC" w:rsidRDefault="007F0FCC" w:rsidP="007F0FCC">
      <w:pPr>
        <w:numPr>
          <w:ilvl w:val="1"/>
          <w:numId w:val="10"/>
        </w:numPr>
      </w:pPr>
      <w:r w:rsidRPr="007F0FCC">
        <w:t>Nhóm máu B+: 30,4 triệu USD</w:t>
      </w:r>
    </w:p>
    <w:p w14:paraId="620AFD23" w14:textId="77777777" w:rsidR="007F0FCC" w:rsidRPr="007F0FCC" w:rsidRDefault="007F0FCC" w:rsidP="007F0FCC">
      <w:pPr>
        <w:numPr>
          <w:ilvl w:val="0"/>
          <w:numId w:val="10"/>
        </w:numPr>
      </w:pPr>
      <w:r w:rsidRPr="007F0FCC">
        <w:rPr>
          <w:b/>
          <w:bCs/>
        </w:rPr>
        <w:t>Viêm khớp:</w:t>
      </w:r>
    </w:p>
    <w:p w14:paraId="5A9E0081" w14:textId="77777777" w:rsidR="007F0FCC" w:rsidRPr="007F0FCC" w:rsidRDefault="007F0FCC" w:rsidP="007F0FCC">
      <w:pPr>
        <w:numPr>
          <w:ilvl w:val="1"/>
          <w:numId w:val="10"/>
        </w:numPr>
      </w:pPr>
      <w:r w:rsidRPr="007F0FCC">
        <w:t>Nhóm máu O+: 30,5 triệu USD</w:t>
      </w:r>
    </w:p>
    <w:p w14:paraId="7A863811" w14:textId="77777777" w:rsidR="007F0FCC" w:rsidRPr="007F0FCC" w:rsidRDefault="007F0FCC" w:rsidP="007F0FCC">
      <w:r w:rsidRPr="007F0FCC">
        <w:rPr>
          <w:b/>
          <w:bCs/>
        </w:rPr>
        <w:t>Các bệnh lý có chi phí thấp nhất:</w:t>
      </w:r>
    </w:p>
    <w:p w14:paraId="0A21D0E6" w14:textId="77777777" w:rsidR="007F0FCC" w:rsidRPr="007F0FCC" w:rsidRDefault="007F0FCC" w:rsidP="007F0FCC">
      <w:pPr>
        <w:numPr>
          <w:ilvl w:val="0"/>
          <w:numId w:val="11"/>
        </w:numPr>
      </w:pPr>
      <w:r w:rsidRPr="007F0FCC">
        <w:rPr>
          <w:b/>
          <w:bCs/>
        </w:rPr>
        <w:t>Béo phì:</w:t>
      </w:r>
    </w:p>
    <w:p w14:paraId="4E57D09C" w14:textId="77777777" w:rsidR="007F0FCC" w:rsidRPr="007F0FCC" w:rsidRDefault="007F0FCC" w:rsidP="007F0FCC">
      <w:pPr>
        <w:numPr>
          <w:ilvl w:val="1"/>
          <w:numId w:val="11"/>
        </w:numPr>
      </w:pPr>
      <w:r w:rsidRPr="007F0FCC">
        <w:t>Nhóm máu AB+: 28,1 triệu USD</w:t>
      </w:r>
    </w:p>
    <w:p w14:paraId="19EACE56" w14:textId="77777777" w:rsidR="007F0FCC" w:rsidRPr="007F0FCC" w:rsidRDefault="007F0FCC" w:rsidP="007F0FCC">
      <w:pPr>
        <w:numPr>
          <w:ilvl w:val="1"/>
          <w:numId w:val="11"/>
        </w:numPr>
      </w:pPr>
      <w:r w:rsidRPr="007F0FCC">
        <w:t>Nhóm máu O+: 28,1 triệu USD</w:t>
      </w:r>
    </w:p>
    <w:p w14:paraId="5FFA6EAA" w14:textId="77777777" w:rsidR="007F0FCC" w:rsidRPr="007F0FCC" w:rsidRDefault="007F0FCC" w:rsidP="007F0FCC">
      <w:r w:rsidRPr="007F0FCC">
        <w:rPr>
          <w:b/>
          <w:bCs/>
        </w:rPr>
        <w:t>Nhận định:</w:t>
      </w:r>
    </w:p>
    <w:p w14:paraId="25745D28" w14:textId="77777777" w:rsidR="007F0FCC" w:rsidRPr="007F0FCC" w:rsidRDefault="007F0FCC" w:rsidP="007F0FCC">
      <w:pPr>
        <w:numPr>
          <w:ilvl w:val="0"/>
          <w:numId w:val="12"/>
        </w:numPr>
      </w:pPr>
      <w:r w:rsidRPr="007F0FCC">
        <w:t>Các bệnh như Tiểu đường, Viêm khớp và Tăng huyết áp là những nguyên nhân chính gây ra chi phí cao.</w:t>
      </w:r>
    </w:p>
    <w:p w14:paraId="7C26827F" w14:textId="77777777" w:rsidR="007F0FCC" w:rsidRPr="007F0FCC" w:rsidRDefault="007F0FCC" w:rsidP="007F0FCC">
      <w:pPr>
        <w:numPr>
          <w:ilvl w:val="0"/>
          <w:numId w:val="12"/>
        </w:numPr>
      </w:pPr>
      <w:r w:rsidRPr="007F0FCC">
        <w:t>Nhóm máu A+ và O+ có xu hướng chiếm tỷ lệ chi phí lớn nhất.</w:t>
      </w:r>
    </w:p>
    <w:p w14:paraId="6C694077" w14:textId="77777777" w:rsidR="007F0FCC" w:rsidRPr="007F0FCC" w:rsidRDefault="007F0FCC" w:rsidP="007F0FCC">
      <w:r w:rsidRPr="007F0FCC">
        <w:pict w14:anchorId="646A00FA">
          <v:rect id="_x0000_i1065" style="width:0;height:1.5pt" o:hralign="center" o:hrstd="t" o:hr="t" fillcolor="#a0a0a0" stroked="f"/>
        </w:pict>
      </w:r>
    </w:p>
    <w:p w14:paraId="1CDAF8AA" w14:textId="54C7FD33" w:rsidR="007F0FCC" w:rsidRPr="007F0FCC" w:rsidRDefault="00631120" w:rsidP="007F0FCC">
      <w:pPr>
        <w:rPr>
          <w:b/>
          <w:bCs/>
        </w:rPr>
      </w:pPr>
      <w:r>
        <w:rPr>
          <w:b/>
          <w:bCs/>
        </w:rPr>
        <w:lastRenderedPageBreak/>
        <w:t>4</w:t>
      </w:r>
      <w:r w:rsidR="007F0FCC" w:rsidRPr="007F0FCC">
        <w:rPr>
          <w:b/>
          <w:bCs/>
        </w:rPr>
        <w:t>. Phân tích chi phí bệnh nhân cá nhân</w:t>
      </w:r>
    </w:p>
    <w:p w14:paraId="178246BC" w14:textId="77777777" w:rsidR="007F0FCC" w:rsidRPr="007F0FCC" w:rsidRDefault="007F0FCC" w:rsidP="007F0FCC">
      <w:pPr>
        <w:numPr>
          <w:ilvl w:val="0"/>
          <w:numId w:val="13"/>
        </w:numPr>
      </w:pPr>
      <w:r w:rsidRPr="007F0FCC">
        <w:rPr>
          <w:b/>
          <w:bCs/>
        </w:rPr>
        <w:t>Bệnh nhân có chi phí cao nhất:</w:t>
      </w:r>
      <w:r w:rsidRPr="007F0FCC">
        <w:t xml:space="preserve"> Karen Kline (Ung thư, 104.746 USD)</w:t>
      </w:r>
    </w:p>
    <w:p w14:paraId="7BE05DE1" w14:textId="77777777" w:rsidR="007F0FCC" w:rsidRPr="007F0FCC" w:rsidRDefault="007F0FCC" w:rsidP="007F0FCC">
      <w:pPr>
        <w:numPr>
          <w:ilvl w:val="0"/>
          <w:numId w:val="13"/>
        </w:numPr>
      </w:pPr>
      <w:r w:rsidRPr="007F0FCC">
        <w:rPr>
          <w:b/>
          <w:bCs/>
        </w:rPr>
        <w:t>Bảo hiểm chiếm chi phí lớn nhất:</w:t>
      </w:r>
      <w:r w:rsidRPr="007F0FCC">
        <w:t xml:space="preserve"> UnitedHealthcare (xuất hiện nhiều trong các trường hợp chi phí cao).</w:t>
      </w:r>
    </w:p>
    <w:p w14:paraId="697E7ACB" w14:textId="77777777" w:rsidR="007F0FCC" w:rsidRPr="007F0FCC" w:rsidRDefault="007F0FCC" w:rsidP="007F0FCC">
      <w:r w:rsidRPr="007F0FCC">
        <w:rPr>
          <w:b/>
          <w:bCs/>
        </w:rPr>
        <w:t>Nhận định:</w:t>
      </w:r>
    </w:p>
    <w:p w14:paraId="3439B9E7" w14:textId="77777777" w:rsidR="007F0FCC" w:rsidRPr="007F0FCC" w:rsidRDefault="007F0FCC" w:rsidP="007F0FCC">
      <w:pPr>
        <w:numPr>
          <w:ilvl w:val="0"/>
          <w:numId w:val="14"/>
        </w:numPr>
      </w:pPr>
      <w:r w:rsidRPr="007F0FCC">
        <w:t>Bệnh nhân mắc các bệnh nghiêm trọng (Ung thư, Tiểu đường) thường liên quan đến các hóa đơn chi phí lớn.</w:t>
      </w:r>
    </w:p>
    <w:p w14:paraId="259DABEF" w14:textId="77777777" w:rsidR="007F0FCC" w:rsidRPr="007F0FCC" w:rsidRDefault="007F0FCC" w:rsidP="007F0FCC">
      <w:pPr>
        <w:numPr>
          <w:ilvl w:val="0"/>
          <w:numId w:val="14"/>
        </w:numPr>
      </w:pPr>
      <w:r w:rsidRPr="007F0FCC">
        <w:t>Nhà cung cấp bảo hiểm như UnitedHealthcare cần được đánh giá để tối ưu hóa các hợp đồng bảo hiểm.</w:t>
      </w:r>
    </w:p>
    <w:p w14:paraId="2CD9C193" w14:textId="77777777" w:rsidR="007F0FCC" w:rsidRPr="007F0FCC" w:rsidRDefault="007F0FCC" w:rsidP="007F0FCC">
      <w:r w:rsidRPr="007F0FCC">
        <w:pict w14:anchorId="51B45681">
          <v:rect id="_x0000_i1066" style="width:0;height:1.5pt" o:hralign="center" o:hrstd="t" o:hr="t" fillcolor="#a0a0a0" stroked="f"/>
        </w:pict>
      </w:r>
    </w:p>
    <w:p w14:paraId="38E3DE66" w14:textId="0F195252" w:rsidR="007F0FCC" w:rsidRPr="007F0FCC" w:rsidRDefault="00631120" w:rsidP="007F0FCC">
      <w:pPr>
        <w:rPr>
          <w:b/>
          <w:bCs/>
        </w:rPr>
      </w:pPr>
      <w:r>
        <w:rPr>
          <w:b/>
          <w:bCs/>
        </w:rPr>
        <w:t>5</w:t>
      </w:r>
      <w:r w:rsidR="007F0FCC" w:rsidRPr="007F0FCC">
        <w:rPr>
          <w:b/>
          <w:bCs/>
        </w:rPr>
        <w:t>. Kết luận và khuyến nghị</w:t>
      </w:r>
    </w:p>
    <w:p w14:paraId="18D7B929" w14:textId="38464FC9" w:rsidR="007F0FCC" w:rsidRPr="007F0FCC" w:rsidRDefault="007F0FCC" w:rsidP="00631120">
      <w:pPr>
        <w:pStyle w:val="ListParagraph"/>
        <w:numPr>
          <w:ilvl w:val="1"/>
          <w:numId w:val="46"/>
        </w:numPr>
      </w:pPr>
      <w:r w:rsidRPr="00631120">
        <w:rPr>
          <w:b/>
          <w:bCs/>
        </w:rPr>
        <w:t>Dự báo chi phí:</w:t>
      </w:r>
    </w:p>
    <w:p w14:paraId="26E72606" w14:textId="77777777" w:rsidR="007F0FCC" w:rsidRPr="007F0FCC" w:rsidRDefault="007F0FCC" w:rsidP="007F0FCC">
      <w:pPr>
        <w:numPr>
          <w:ilvl w:val="1"/>
          <w:numId w:val="15"/>
        </w:numPr>
      </w:pPr>
      <w:r w:rsidRPr="007F0FCC">
        <w:t>Sử dụng dữ liệu chi phí theo từng quý để xây dựng mô hình dự báo chi phí cho các giai đoạn thấp (Q2) và cao điểm (Q4).</w:t>
      </w:r>
    </w:p>
    <w:p w14:paraId="0CAA7CA4" w14:textId="77777777" w:rsidR="007F0FCC" w:rsidRPr="007F0FCC" w:rsidRDefault="007F0FCC" w:rsidP="007F0FCC">
      <w:pPr>
        <w:numPr>
          <w:ilvl w:val="1"/>
          <w:numId w:val="15"/>
        </w:numPr>
      </w:pPr>
      <w:r w:rsidRPr="007F0FCC">
        <w:t>Dự kiến chi phí dao động từ 28,9 triệu USD đến 74,8 triệu USD mỗi quý, phụ thuộc vào mùa vụ và số lượng bệnh nhân.</w:t>
      </w:r>
    </w:p>
    <w:p w14:paraId="037C457F" w14:textId="26BA7FC0" w:rsidR="007F0FCC" w:rsidRPr="007F0FCC" w:rsidRDefault="007F0FCC" w:rsidP="00631120">
      <w:pPr>
        <w:pStyle w:val="ListParagraph"/>
        <w:numPr>
          <w:ilvl w:val="1"/>
          <w:numId w:val="46"/>
        </w:numPr>
      </w:pPr>
      <w:r w:rsidRPr="00631120">
        <w:rPr>
          <w:b/>
          <w:bCs/>
        </w:rPr>
        <w:t>Tập trung vào bệnh lý chi phí cao:</w:t>
      </w:r>
    </w:p>
    <w:p w14:paraId="403A04B4" w14:textId="77777777" w:rsidR="00631120" w:rsidRDefault="007F0FCC" w:rsidP="00631120">
      <w:pPr>
        <w:ind w:left="720"/>
      </w:pPr>
      <w:r w:rsidRPr="007F0FCC">
        <w:t>Xây dựng các chương trình phòng ngừa bệnh Tiểu đường, Viêm khớp và Béo phì để giảm áp lực tài chính.</w:t>
      </w:r>
    </w:p>
    <w:p w14:paraId="216C3AA8" w14:textId="55D3FA66" w:rsidR="007F0FCC" w:rsidRPr="007F0FCC" w:rsidRDefault="007F0FCC" w:rsidP="00631120">
      <w:pPr>
        <w:ind w:left="720"/>
      </w:pPr>
      <w:r w:rsidRPr="007F0FCC">
        <w:t>Đặc biệt chú trọng vào nhóm máu A+ và O+ vì có chi phí cao nhất.</w:t>
      </w:r>
    </w:p>
    <w:p w14:paraId="5013162C" w14:textId="27CAFE45" w:rsidR="007F0FCC" w:rsidRPr="007F0FCC" w:rsidRDefault="007F0FCC" w:rsidP="00631120">
      <w:pPr>
        <w:pStyle w:val="ListParagraph"/>
        <w:numPr>
          <w:ilvl w:val="1"/>
          <w:numId w:val="46"/>
        </w:numPr>
      </w:pPr>
      <w:r w:rsidRPr="00631120">
        <w:rPr>
          <w:b/>
          <w:bCs/>
        </w:rPr>
        <w:t>Tối ưu hóa với các bệnh viện:</w:t>
      </w:r>
    </w:p>
    <w:p w14:paraId="07467958" w14:textId="77777777" w:rsidR="007F0FCC" w:rsidRPr="007F0FCC" w:rsidRDefault="007F0FCC" w:rsidP="00631120">
      <w:pPr>
        <w:ind w:left="720"/>
      </w:pPr>
      <w:r w:rsidRPr="007F0FCC">
        <w:t>Đàm phán với các bệnh viện lớn như Johnson PLC để đạt được chi phí hợp lý hơn.</w:t>
      </w:r>
    </w:p>
    <w:p w14:paraId="35A9D2E7" w14:textId="21D7DECC" w:rsidR="007F0FCC" w:rsidRPr="007F0FCC" w:rsidRDefault="007F0FCC" w:rsidP="00631120">
      <w:pPr>
        <w:pStyle w:val="ListParagraph"/>
        <w:numPr>
          <w:ilvl w:val="1"/>
          <w:numId w:val="46"/>
        </w:numPr>
      </w:pPr>
      <w:r w:rsidRPr="00631120">
        <w:rPr>
          <w:b/>
          <w:bCs/>
        </w:rPr>
        <w:t>Đánh giá lại hợp đồng bảo hiểm:</w:t>
      </w:r>
    </w:p>
    <w:p w14:paraId="4F0CA8A8" w14:textId="77777777" w:rsidR="007F0FCC" w:rsidRPr="007F0FCC" w:rsidRDefault="007F0FCC" w:rsidP="00631120">
      <w:pPr>
        <w:ind w:left="720"/>
      </w:pPr>
      <w:r w:rsidRPr="007F0FCC">
        <w:t>UnitedHealthcare chiếm tỷ trọng lớn trong các trường hợp có chi phí cao. Có thể xem xét tái đàm phán hoặc lựa chọn các gói bảo hiểm khác để tiết kiệm chi phí.</w:t>
      </w:r>
    </w:p>
    <w:p w14:paraId="33AF0C79" w14:textId="11F37D3D" w:rsidR="007F0FCC" w:rsidRPr="007F0FCC" w:rsidRDefault="007F0FCC" w:rsidP="00631120">
      <w:pPr>
        <w:pStyle w:val="ListParagraph"/>
        <w:numPr>
          <w:ilvl w:val="1"/>
          <w:numId w:val="46"/>
        </w:numPr>
      </w:pPr>
      <w:r w:rsidRPr="00631120">
        <w:rPr>
          <w:b/>
          <w:bCs/>
        </w:rPr>
        <w:t>Xây dựng chiến lược chi tiết:</w:t>
      </w:r>
    </w:p>
    <w:p w14:paraId="5D7E56D2" w14:textId="77777777" w:rsidR="007F0FCC" w:rsidRPr="007F0FCC" w:rsidRDefault="007F0FCC" w:rsidP="00631120">
      <w:pPr>
        <w:ind w:left="720"/>
      </w:pPr>
      <w:r w:rsidRPr="007F0FCC">
        <w:t>Lập kế hoạch ngân sách chi tiết cho từng quý dựa trên xu hướng chi phí lịch sử.</w:t>
      </w:r>
    </w:p>
    <w:p w14:paraId="484F0A2B" w14:textId="6F002883" w:rsidR="003A0170" w:rsidRDefault="007F0FCC" w:rsidP="00631120">
      <w:pPr>
        <w:ind w:left="720"/>
      </w:pPr>
      <w:r w:rsidRPr="007F0FCC">
        <w:lastRenderedPageBreak/>
        <w:t>Thực hiện các chiến dịch tập trung vào quản lý bệnh nhân có nguy cơ cao để giảm chi phí khiếu nại trong tương lai.</w:t>
      </w:r>
    </w:p>
    <w:p w14:paraId="675A2788" w14:textId="08AB85B8" w:rsidR="007F0FCC" w:rsidRDefault="007F0FCC">
      <w:r>
        <w:br w:type="page"/>
      </w:r>
    </w:p>
    <w:p w14:paraId="2EA91F9F" w14:textId="088D104F" w:rsidR="007F0FCC" w:rsidRPr="007F0FCC" w:rsidRDefault="007F0FCC" w:rsidP="007F0FCC">
      <w:pPr>
        <w:jc w:val="center"/>
        <w:rPr>
          <w:b/>
          <w:bCs/>
        </w:rPr>
      </w:pPr>
      <w:r w:rsidRPr="007F0FCC">
        <w:rPr>
          <w:b/>
          <w:bCs/>
        </w:rPr>
        <w:lastRenderedPageBreak/>
        <w:t xml:space="preserve">PART 2: </w:t>
      </w:r>
      <w:r>
        <w:rPr>
          <w:b/>
          <w:bCs/>
        </w:rPr>
        <w:t>XÁC ĐỊNH CÁC GÓI PHÍ TỐI ƯU</w:t>
      </w:r>
    </w:p>
    <w:p w14:paraId="1EB938E1" w14:textId="77777777" w:rsidR="00631120" w:rsidRDefault="007F0FCC" w:rsidP="007F0FCC">
      <w:r w:rsidRPr="007F0FCC">
        <w:pict w14:anchorId="36146867">
          <v:rect id="_x0000_i1181" style="width:0;height:1.5pt" o:hralign="center" o:hrstd="t" o:hr="t" fillcolor="#a0a0a0" stroked="f"/>
        </w:pict>
      </w:r>
    </w:p>
    <w:p w14:paraId="04C3644F" w14:textId="42C7E3BC" w:rsidR="007F0FCC" w:rsidRPr="007F0FCC" w:rsidRDefault="007F0FCC" w:rsidP="007F0FCC">
      <w:r w:rsidRPr="007F0FCC">
        <w:rPr>
          <w:b/>
          <w:bCs/>
        </w:rPr>
        <w:t>Tổng quan</w:t>
      </w:r>
      <w:r w:rsidR="00631120">
        <w:rPr>
          <w:b/>
          <w:bCs/>
        </w:rPr>
        <w:t>:</w:t>
      </w:r>
    </w:p>
    <w:p w14:paraId="56EBD542" w14:textId="77777777" w:rsidR="007F0FCC" w:rsidRPr="007F0FCC" w:rsidRDefault="007F0FCC" w:rsidP="007F0FCC">
      <w:pPr>
        <w:numPr>
          <w:ilvl w:val="0"/>
          <w:numId w:val="16"/>
        </w:numPr>
      </w:pPr>
      <w:r w:rsidRPr="007F0FCC">
        <w:rPr>
          <w:b/>
          <w:bCs/>
        </w:rPr>
        <w:t>Tổng số tiền thanh toán:</w:t>
      </w:r>
      <w:r w:rsidRPr="007F0FCC">
        <w:t xml:space="preserve"> 1,42 tỷ.</w:t>
      </w:r>
    </w:p>
    <w:p w14:paraId="30612569" w14:textId="77777777" w:rsidR="007F0FCC" w:rsidRPr="007F0FCC" w:rsidRDefault="007F0FCC" w:rsidP="007F0FCC">
      <w:pPr>
        <w:numPr>
          <w:ilvl w:val="0"/>
          <w:numId w:val="16"/>
        </w:numPr>
      </w:pPr>
      <w:r w:rsidRPr="007F0FCC">
        <w:rPr>
          <w:b/>
          <w:bCs/>
        </w:rPr>
        <w:t>Chi phí trung bình trên mỗi bệnh nhân:</w:t>
      </w:r>
      <w:r w:rsidRPr="007F0FCC">
        <w:t xml:space="preserve"> 25,54 nghìn.</w:t>
      </w:r>
    </w:p>
    <w:p w14:paraId="19E4FE38" w14:textId="77777777" w:rsidR="007F0FCC" w:rsidRPr="007F0FCC" w:rsidRDefault="007F0FCC" w:rsidP="007F0FCC">
      <w:pPr>
        <w:numPr>
          <w:ilvl w:val="0"/>
          <w:numId w:val="16"/>
        </w:numPr>
      </w:pPr>
      <w:r w:rsidRPr="007F0FCC">
        <w:rPr>
          <w:b/>
          <w:bCs/>
        </w:rPr>
        <w:t>Thời gian nằm viện trung bình:</w:t>
      </w:r>
      <w:r w:rsidRPr="007F0FCC">
        <w:t xml:space="preserve"> 15,51 ngày.</w:t>
      </w:r>
    </w:p>
    <w:p w14:paraId="00F9725B" w14:textId="77777777" w:rsidR="007F0FCC" w:rsidRDefault="007F0FCC" w:rsidP="007F0FCC">
      <w:pPr>
        <w:numPr>
          <w:ilvl w:val="0"/>
          <w:numId w:val="16"/>
        </w:numPr>
      </w:pPr>
      <w:r w:rsidRPr="007F0FCC">
        <w:rPr>
          <w:b/>
          <w:bCs/>
        </w:rPr>
        <w:t>Chi phí trung bình mỗi ngày:</w:t>
      </w:r>
      <w:r w:rsidRPr="007F0FCC">
        <w:t xml:space="preserve"> 1,65 nghìn.</w:t>
      </w:r>
    </w:p>
    <w:p w14:paraId="464BFBAD" w14:textId="5F0F9D02" w:rsidR="00631120" w:rsidRPr="007F0FCC" w:rsidRDefault="00631120" w:rsidP="00631120">
      <w:r>
        <w:rPr>
          <w:b/>
          <w:bCs/>
        </w:rPr>
        <w:t>Phân tích chi tiết:</w:t>
      </w:r>
    </w:p>
    <w:p w14:paraId="7CA4AF86" w14:textId="33A0F258" w:rsidR="007F0FCC" w:rsidRPr="007F0FCC" w:rsidRDefault="00631120" w:rsidP="007F0FCC">
      <w:pPr>
        <w:rPr>
          <w:b/>
          <w:bCs/>
        </w:rPr>
      </w:pPr>
      <w:r>
        <w:rPr>
          <w:b/>
          <w:bCs/>
        </w:rPr>
        <w:t>1</w:t>
      </w:r>
      <w:r w:rsidR="007F0FCC" w:rsidRPr="007F0FCC">
        <w:rPr>
          <w:b/>
          <w:bCs/>
        </w:rPr>
        <w:t>. Phân tích theo loại nhập viện</w:t>
      </w:r>
    </w:p>
    <w:p w14:paraId="54EE96CC" w14:textId="77777777" w:rsidR="007F0FCC" w:rsidRPr="007F0FCC" w:rsidRDefault="007F0FCC" w:rsidP="007F0FCC">
      <w:pPr>
        <w:numPr>
          <w:ilvl w:val="0"/>
          <w:numId w:val="17"/>
        </w:numPr>
      </w:pPr>
      <w:r w:rsidRPr="007F0FCC">
        <w:rPr>
          <w:b/>
          <w:bCs/>
        </w:rPr>
        <w:t>Tỷ lệ nhập viện:</w:t>
      </w:r>
    </w:p>
    <w:p w14:paraId="601C03DF" w14:textId="77777777" w:rsidR="007F0FCC" w:rsidRPr="007F0FCC" w:rsidRDefault="007F0FCC" w:rsidP="007F0FCC">
      <w:pPr>
        <w:numPr>
          <w:ilvl w:val="1"/>
          <w:numId w:val="17"/>
        </w:numPr>
      </w:pPr>
      <w:r w:rsidRPr="007F0FCC">
        <w:t xml:space="preserve">Nhập viện tự chọn: </w:t>
      </w:r>
      <w:r w:rsidRPr="007F0FCC">
        <w:rPr>
          <w:b/>
          <w:bCs/>
        </w:rPr>
        <w:t>18.655 ca (33,61%)</w:t>
      </w:r>
      <w:r w:rsidRPr="007F0FCC">
        <w:t>.</w:t>
      </w:r>
    </w:p>
    <w:p w14:paraId="2DCD7434" w14:textId="77777777" w:rsidR="007F0FCC" w:rsidRPr="007F0FCC" w:rsidRDefault="007F0FCC" w:rsidP="007F0FCC">
      <w:pPr>
        <w:numPr>
          <w:ilvl w:val="1"/>
          <w:numId w:val="17"/>
        </w:numPr>
      </w:pPr>
      <w:r w:rsidRPr="007F0FCC">
        <w:t xml:space="preserve">Nhập viện khẩn cấp: </w:t>
      </w:r>
      <w:r w:rsidRPr="007F0FCC">
        <w:rPr>
          <w:b/>
          <w:bCs/>
        </w:rPr>
        <w:t>18.576 ca (33,47%)</w:t>
      </w:r>
      <w:r w:rsidRPr="007F0FCC">
        <w:t>.</w:t>
      </w:r>
    </w:p>
    <w:p w14:paraId="3DEFC1D6" w14:textId="77777777" w:rsidR="007F0FCC" w:rsidRPr="007F0FCC" w:rsidRDefault="007F0FCC" w:rsidP="007F0FCC">
      <w:pPr>
        <w:numPr>
          <w:ilvl w:val="1"/>
          <w:numId w:val="17"/>
        </w:numPr>
      </w:pPr>
      <w:r w:rsidRPr="007F0FCC">
        <w:t xml:space="preserve">Nhập viện cấp cứu: </w:t>
      </w:r>
      <w:r w:rsidRPr="007F0FCC">
        <w:rPr>
          <w:b/>
          <w:bCs/>
        </w:rPr>
        <w:t>18.269 ca (32,92%)</w:t>
      </w:r>
      <w:r w:rsidRPr="007F0FCC">
        <w:t>.</w:t>
      </w:r>
    </w:p>
    <w:p w14:paraId="31EC0B81" w14:textId="77777777" w:rsidR="007F0FCC" w:rsidRPr="007F0FCC" w:rsidRDefault="007F0FCC" w:rsidP="007F0FCC">
      <w:r w:rsidRPr="007F0FCC">
        <w:rPr>
          <w:b/>
          <w:bCs/>
        </w:rPr>
        <w:t>Kết luận:</w:t>
      </w:r>
      <w:r w:rsidRPr="007F0FCC">
        <w:t xml:space="preserve"> Tỷ lệ giữa các loại nhập viện gần như cân bằng.</w:t>
      </w:r>
    </w:p>
    <w:p w14:paraId="478228C2" w14:textId="77777777" w:rsidR="007F0FCC" w:rsidRPr="007F0FCC" w:rsidRDefault="007F0FCC" w:rsidP="007F0FCC">
      <w:r w:rsidRPr="007F0FCC">
        <w:rPr>
          <w:b/>
          <w:bCs/>
        </w:rPr>
        <w:t>Khuyến nghị:</w:t>
      </w:r>
    </w:p>
    <w:p w14:paraId="67626C99" w14:textId="77777777" w:rsidR="007F0FCC" w:rsidRPr="007F0FCC" w:rsidRDefault="007F0FCC" w:rsidP="007F0FCC">
      <w:pPr>
        <w:numPr>
          <w:ilvl w:val="0"/>
          <w:numId w:val="18"/>
        </w:numPr>
      </w:pPr>
      <w:r w:rsidRPr="007F0FCC">
        <w:t>Xây dựng các gói phí đặc biệt cho các ca nhập viện tự chọn, vì bệnh nhân trong nhóm này có khả năng sắp xếp tài chính trước và dễ dàng chấp nhận các chương trình ưu đãi.</w:t>
      </w:r>
    </w:p>
    <w:p w14:paraId="45ED066B" w14:textId="77777777" w:rsidR="007F0FCC" w:rsidRPr="007F0FCC" w:rsidRDefault="007F0FCC" w:rsidP="007F0FCC">
      <w:r w:rsidRPr="007F0FCC">
        <w:pict w14:anchorId="47F5F5FC">
          <v:rect id="_x0000_i1182" style="width:0;height:1.5pt" o:hralign="center" o:hrstd="t" o:hr="t" fillcolor="#a0a0a0" stroked="f"/>
        </w:pict>
      </w:r>
    </w:p>
    <w:p w14:paraId="311C12BC" w14:textId="38C037BD" w:rsidR="007F0FCC" w:rsidRPr="007F0FCC" w:rsidRDefault="00631120" w:rsidP="007F0FCC">
      <w:pPr>
        <w:rPr>
          <w:b/>
          <w:bCs/>
        </w:rPr>
      </w:pPr>
      <w:r>
        <w:rPr>
          <w:b/>
          <w:bCs/>
        </w:rPr>
        <w:t>2</w:t>
      </w:r>
      <w:r w:rsidR="007F0FCC" w:rsidRPr="007F0FCC">
        <w:rPr>
          <w:b/>
          <w:bCs/>
        </w:rPr>
        <w:t>. Phân tích theo bệnh lý</w:t>
      </w:r>
    </w:p>
    <w:p w14:paraId="1D07844D" w14:textId="77777777" w:rsidR="007F0FCC" w:rsidRPr="007F0FCC" w:rsidRDefault="007F0FCC" w:rsidP="007F0FCC">
      <w:pPr>
        <w:numPr>
          <w:ilvl w:val="0"/>
          <w:numId w:val="19"/>
        </w:numPr>
      </w:pPr>
      <w:r w:rsidRPr="007F0FCC">
        <w:rPr>
          <w:b/>
          <w:bCs/>
        </w:rPr>
        <w:t>Tổng tiền thanh toán theo bệnh lý:</w:t>
      </w:r>
    </w:p>
    <w:p w14:paraId="446B34D2" w14:textId="77777777" w:rsidR="007F0FCC" w:rsidRPr="007F0FCC" w:rsidRDefault="007F0FCC" w:rsidP="007F0FCC">
      <w:pPr>
        <w:numPr>
          <w:ilvl w:val="1"/>
          <w:numId w:val="19"/>
        </w:numPr>
      </w:pPr>
      <w:r w:rsidRPr="007F0FCC">
        <w:rPr>
          <w:b/>
          <w:bCs/>
        </w:rPr>
        <w:t>Đái tháo đường:</w:t>
      </w:r>
      <w:r w:rsidRPr="007F0FCC">
        <w:t xml:space="preserve"> 238,54 triệu.</w:t>
      </w:r>
    </w:p>
    <w:p w14:paraId="5FD634A1" w14:textId="77777777" w:rsidR="007F0FCC" w:rsidRPr="007F0FCC" w:rsidRDefault="007F0FCC" w:rsidP="007F0FCC">
      <w:pPr>
        <w:numPr>
          <w:ilvl w:val="1"/>
          <w:numId w:val="19"/>
        </w:numPr>
      </w:pPr>
      <w:r w:rsidRPr="007F0FCC">
        <w:rPr>
          <w:b/>
          <w:bCs/>
        </w:rPr>
        <w:t>Béo phì:</w:t>
      </w:r>
      <w:r w:rsidRPr="007F0FCC">
        <w:t xml:space="preserve"> 238,21 triệu.</w:t>
      </w:r>
    </w:p>
    <w:p w14:paraId="37ADE43F" w14:textId="77777777" w:rsidR="007F0FCC" w:rsidRPr="007F0FCC" w:rsidRDefault="007F0FCC" w:rsidP="007F0FCC">
      <w:pPr>
        <w:numPr>
          <w:ilvl w:val="1"/>
          <w:numId w:val="19"/>
        </w:numPr>
      </w:pPr>
      <w:r w:rsidRPr="007F0FCC">
        <w:rPr>
          <w:b/>
          <w:bCs/>
        </w:rPr>
        <w:t>Viêm khớp:</w:t>
      </w:r>
      <w:r w:rsidRPr="007F0FCC">
        <w:t xml:space="preserve"> 237,33 triệu.</w:t>
      </w:r>
    </w:p>
    <w:p w14:paraId="251A23F9" w14:textId="77777777" w:rsidR="007F0FCC" w:rsidRPr="007F0FCC" w:rsidRDefault="007F0FCC" w:rsidP="007F0FCC">
      <w:pPr>
        <w:numPr>
          <w:ilvl w:val="1"/>
          <w:numId w:val="19"/>
        </w:numPr>
      </w:pPr>
      <w:r w:rsidRPr="007F0FCC">
        <w:rPr>
          <w:b/>
          <w:bCs/>
        </w:rPr>
        <w:t>Tăng huyết áp:</w:t>
      </w:r>
      <w:r w:rsidRPr="007F0FCC">
        <w:t xml:space="preserve"> 235,72 triệu.</w:t>
      </w:r>
    </w:p>
    <w:p w14:paraId="76E2CE30" w14:textId="77777777" w:rsidR="007F0FCC" w:rsidRPr="007F0FCC" w:rsidRDefault="007F0FCC" w:rsidP="007F0FCC">
      <w:pPr>
        <w:numPr>
          <w:ilvl w:val="1"/>
          <w:numId w:val="19"/>
        </w:numPr>
      </w:pPr>
      <w:r w:rsidRPr="007F0FCC">
        <w:rPr>
          <w:b/>
          <w:bCs/>
        </w:rPr>
        <w:t>Hen suyễn:</w:t>
      </w:r>
      <w:r w:rsidRPr="007F0FCC">
        <w:t xml:space="preserve"> 235,46 triệu.</w:t>
      </w:r>
    </w:p>
    <w:p w14:paraId="760CF342" w14:textId="77777777" w:rsidR="007F0FCC" w:rsidRPr="007F0FCC" w:rsidRDefault="007F0FCC" w:rsidP="007F0FCC">
      <w:pPr>
        <w:numPr>
          <w:ilvl w:val="1"/>
          <w:numId w:val="19"/>
        </w:numPr>
      </w:pPr>
      <w:r w:rsidRPr="007F0FCC">
        <w:rPr>
          <w:b/>
          <w:bCs/>
        </w:rPr>
        <w:t>Ung thư:</w:t>
      </w:r>
      <w:r w:rsidRPr="007F0FCC">
        <w:t xml:space="preserve"> 232,17 triệu.</w:t>
      </w:r>
    </w:p>
    <w:p w14:paraId="69DD1380" w14:textId="77777777" w:rsidR="007F0FCC" w:rsidRPr="007F0FCC" w:rsidRDefault="007F0FCC" w:rsidP="007F0FCC">
      <w:r w:rsidRPr="007F0FCC">
        <w:rPr>
          <w:b/>
          <w:bCs/>
        </w:rPr>
        <w:lastRenderedPageBreak/>
        <w:t>Kết luận:</w:t>
      </w:r>
      <w:r w:rsidRPr="007F0FCC">
        <w:t xml:space="preserve"> Sáu bệnh lý trên chiếm tỷ trọng tương đồng và là những nguồn doanh thu chính.</w:t>
      </w:r>
    </w:p>
    <w:p w14:paraId="6141FE53" w14:textId="77777777" w:rsidR="007F0FCC" w:rsidRPr="007F0FCC" w:rsidRDefault="007F0FCC" w:rsidP="007F0FCC">
      <w:r w:rsidRPr="007F0FCC">
        <w:rPr>
          <w:b/>
          <w:bCs/>
        </w:rPr>
        <w:t>Khuyến nghị:</w:t>
      </w:r>
    </w:p>
    <w:p w14:paraId="3BC6946A" w14:textId="77777777" w:rsidR="007F0FCC" w:rsidRPr="007F0FCC" w:rsidRDefault="007F0FCC" w:rsidP="007F0FCC">
      <w:pPr>
        <w:numPr>
          <w:ilvl w:val="0"/>
          <w:numId w:val="20"/>
        </w:numPr>
      </w:pPr>
      <w:r w:rsidRPr="007F0FCC">
        <w:t xml:space="preserve">Triển khai </w:t>
      </w:r>
      <w:r w:rsidRPr="007F0FCC">
        <w:rPr>
          <w:b/>
          <w:bCs/>
        </w:rPr>
        <w:t>các gói chăm sóc bệnh lý chuyên biệt</w:t>
      </w:r>
      <w:r w:rsidRPr="007F0FCC">
        <w:t>. Ví dụ:</w:t>
      </w:r>
    </w:p>
    <w:p w14:paraId="4C386D51" w14:textId="77777777" w:rsidR="007F0FCC" w:rsidRPr="007F0FCC" w:rsidRDefault="007F0FCC" w:rsidP="007F0FCC">
      <w:pPr>
        <w:numPr>
          <w:ilvl w:val="1"/>
          <w:numId w:val="20"/>
        </w:numPr>
      </w:pPr>
      <w:r w:rsidRPr="007F0FCC">
        <w:t>Gói chăm sóc đái tháo đường: Bao gồm chi phí nội trú, ngoại trú và thuốc.</w:t>
      </w:r>
    </w:p>
    <w:p w14:paraId="2BC688DB" w14:textId="77777777" w:rsidR="007F0FCC" w:rsidRPr="007F0FCC" w:rsidRDefault="007F0FCC" w:rsidP="007F0FCC">
      <w:pPr>
        <w:numPr>
          <w:ilvl w:val="1"/>
          <w:numId w:val="20"/>
        </w:numPr>
      </w:pPr>
      <w:r w:rsidRPr="007F0FCC">
        <w:t>Gói quản lý béo phì: Kết hợp điều trị nội trú và các dịch vụ tư vấn dinh dưỡng.</w:t>
      </w:r>
    </w:p>
    <w:p w14:paraId="7A7CF785" w14:textId="77777777" w:rsidR="007F0FCC" w:rsidRPr="007F0FCC" w:rsidRDefault="007F0FCC" w:rsidP="007F0FCC">
      <w:r w:rsidRPr="007F0FCC">
        <w:pict w14:anchorId="41EA91B9">
          <v:rect id="_x0000_i1183" style="width:0;height:1.5pt" o:hralign="center" o:hrstd="t" o:hr="t" fillcolor="#a0a0a0" stroked="f"/>
        </w:pict>
      </w:r>
    </w:p>
    <w:p w14:paraId="2730B1D6" w14:textId="131B0E18" w:rsidR="007F0FCC" w:rsidRPr="007F0FCC" w:rsidRDefault="00631120" w:rsidP="007F0FCC">
      <w:pPr>
        <w:rPr>
          <w:b/>
          <w:bCs/>
        </w:rPr>
      </w:pPr>
      <w:r>
        <w:rPr>
          <w:b/>
          <w:bCs/>
        </w:rPr>
        <w:t>3</w:t>
      </w:r>
      <w:r w:rsidR="007F0FCC" w:rsidRPr="007F0FCC">
        <w:rPr>
          <w:b/>
          <w:bCs/>
        </w:rPr>
        <w:t>. Phân tích theo nhà cung cấp bảo hiểm</w:t>
      </w:r>
    </w:p>
    <w:p w14:paraId="122336C9" w14:textId="77777777" w:rsidR="007F0FCC" w:rsidRPr="007F0FCC" w:rsidRDefault="007F0FCC" w:rsidP="007F0FCC">
      <w:pPr>
        <w:numPr>
          <w:ilvl w:val="0"/>
          <w:numId w:val="21"/>
        </w:numPr>
      </w:pPr>
      <w:r w:rsidRPr="007F0FCC">
        <w:rPr>
          <w:b/>
          <w:bCs/>
        </w:rPr>
        <w:t>Tổng tiền thanh toán theo nhà cung cấp bảo hiểm:</w:t>
      </w:r>
    </w:p>
    <w:p w14:paraId="6BF980E7" w14:textId="77777777" w:rsidR="007F0FCC" w:rsidRPr="007F0FCC" w:rsidRDefault="007F0FCC" w:rsidP="007F0FCC">
      <w:pPr>
        <w:numPr>
          <w:ilvl w:val="1"/>
          <w:numId w:val="21"/>
        </w:numPr>
      </w:pPr>
      <w:r w:rsidRPr="007F0FCC">
        <w:rPr>
          <w:b/>
          <w:bCs/>
        </w:rPr>
        <w:t>Cigna:</w:t>
      </w:r>
      <w:r w:rsidRPr="007F0FCC">
        <w:t xml:space="preserve"> 287,14 triệu.</w:t>
      </w:r>
    </w:p>
    <w:p w14:paraId="5DD30D7C" w14:textId="77777777" w:rsidR="007F0FCC" w:rsidRPr="007F0FCC" w:rsidRDefault="007F0FCC" w:rsidP="007F0FCC">
      <w:pPr>
        <w:numPr>
          <w:ilvl w:val="1"/>
          <w:numId w:val="21"/>
        </w:numPr>
      </w:pPr>
      <w:r w:rsidRPr="007F0FCC">
        <w:rPr>
          <w:b/>
          <w:bCs/>
        </w:rPr>
        <w:t>Medicare:</w:t>
      </w:r>
      <w:r w:rsidRPr="007F0FCC">
        <w:t xml:space="preserve"> 285,72 triệu.</w:t>
      </w:r>
    </w:p>
    <w:p w14:paraId="04B939B9" w14:textId="77777777" w:rsidR="007F0FCC" w:rsidRPr="007F0FCC" w:rsidRDefault="007F0FCC" w:rsidP="007F0FCC">
      <w:pPr>
        <w:numPr>
          <w:ilvl w:val="1"/>
          <w:numId w:val="21"/>
        </w:numPr>
      </w:pPr>
      <w:r w:rsidRPr="007F0FCC">
        <w:rPr>
          <w:b/>
          <w:bCs/>
        </w:rPr>
        <w:t>Blue Cross:</w:t>
      </w:r>
      <w:r w:rsidRPr="007F0FCC">
        <w:t xml:space="preserve"> 283,25 triệu.</w:t>
      </w:r>
    </w:p>
    <w:p w14:paraId="50E8225B" w14:textId="77777777" w:rsidR="007F0FCC" w:rsidRPr="007F0FCC" w:rsidRDefault="007F0FCC" w:rsidP="007F0FCC">
      <w:pPr>
        <w:numPr>
          <w:ilvl w:val="1"/>
          <w:numId w:val="21"/>
        </w:numPr>
      </w:pPr>
      <w:r w:rsidRPr="007F0FCC">
        <w:rPr>
          <w:b/>
          <w:bCs/>
        </w:rPr>
        <w:t>UnitedHealthcare:</w:t>
      </w:r>
      <w:r w:rsidRPr="007F0FCC">
        <w:t xml:space="preserve"> 282,45 triệu.</w:t>
      </w:r>
    </w:p>
    <w:p w14:paraId="747AE714" w14:textId="77777777" w:rsidR="007F0FCC" w:rsidRPr="007F0FCC" w:rsidRDefault="007F0FCC" w:rsidP="007F0FCC">
      <w:pPr>
        <w:numPr>
          <w:ilvl w:val="1"/>
          <w:numId w:val="21"/>
        </w:numPr>
      </w:pPr>
      <w:r w:rsidRPr="007F0FCC">
        <w:rPr>
          <w:b/>
          <w:bCs/>
        </w:rPr>
        <w:t>Aetna:</w:t>
      </w:r>
      <w:r w:rsidRPr="007F0FCC">
        <w:t xml:space="preserve"> 278,86 triệu.</w:t>
      </w:r>
    </w:p>
    <w:p w14:paraId="29FFEB4B" w14:textId="77777777" w:rsidR="007F0FCC" w:rsidRPr="007F0FCC" w:rsidRDefault="007F0FCC" w:rsidP="007F0FCC">
      <w:r w:rsidRPr="007F0FCC">
        <w:rPr>
          <w:b/>
          <w:bCs/>
        </w:rPr>
        <w:t>Kết luận:</w:t>
      </w:r>
      <w:r w:rsidRPr="007F0FCC">
        <w:t xml:space="preserve"> Các nhà bảo hiểm lớn đóng vai trò quan trọng trong hệ thống thanh toán.</w:t>
      </w:r>
    </w:p>
    <w:p w14:paraId="59F26DFE" w14:textId="77777777" w:rsidR="007F0FCC" w:rsidRPr="007F0FCC" w:rsidRDefault="007F0FCC" w:rsidP="007F0FCC">
      <w:r w:rsidRPr="007F0FCC">
        <w:rPr>
          <w:b/>
          <w:bCs/>
        </w:rPr>
        <w:t>Khuyến nghị:</w:t>
      </w:r>
    </w:p>
    <w:p w14:paraId="447289A2" w14:textId="77777777" w:rsidR="007F0FCC" w:rsidRPr="007F0FCC" w:rsidRDefault="007F0FCC" w:rsidP="007F0FCC">
      <w:pPr>
        <w:numPr>
          <w:ilvl w:val="0"/>
          <w:numId w:val="22"/>
        </w:numPr>
      </w:pPr>
      <w:r w:rsidRPr="007F0FCC">
        <w:rPr>
          <w:b/>
          <w:bCs/>
        </w:rPr>
        <w:t>Đàm phán giảm giá theo khối lượng</w:t>
      </w:r>
      <w:r w:rsidRPr="007F0FCC">
        <w:t>: Đảm bảo các nhà bảo hiểm lớn giới thiệu bệnh nhân nhiều hơn thông qua các gói phí ưu đãi.</w:t>
      </w:r>
    </w:p>
    <w:p w14:paraId="7916D5F4" w14:textId="77777777" w:rsidR="007F0FCC" w:rsidRPr="007F0FCC" w:rsidRDefault="007F0FCC" w:rsidP="007F0FCC">
      <w:r w:rsidRPr="007F0FCC">
        <w:pict w14:anchorId="5EE5437E">
          <v:rect id="_x0000_i1184" style="width:0;height:1.5pt" o:hralign="center" o:hrstd="t" o:hr="t" fillcolor="#a0a0a0" stroked="f"/>
        </w:pict>
      </w:r>
    </w:p>
    <w:p w14:paraId="7C1AE421" w14:textId="46D06A5A" w:rsidR="007F0FCC" w:rsidRPr="007F0FCC" w:rsidRDefault="00631120" w:rsidP="007F0FCC">
      <w:pPr>
        <w:rPr>
          <w:b/>
          <w:bCs/>
        </w:rPr>
      </w:pPr>
      <w:r>
        <w:rPr>
          <w:b/>
          <w:bCs/>
        </w:rPr>
        <w:t>4</w:t>
      </w:r>
      <w:r w:rsidR="007F0FCC" w:rsidRPr="007F0FCC">
        <w:rPr>
          <w:b/>
          <w:bCs/>
        </w:rPr>
        <w:t>. Phân tích theo thời gian nằm viện</w:t>
      </w:r>
    </w:p>
    <w:p w14:paraId="2EAEB4CF" w14:textId="77777777" w:rsidR="007F0FCC" w:rsidRPr="007F0FCC" w:rsidRDefault="007F0FCC" w:rsidP="007F0FCC">
      <w:pPr>
        <w:numPr>
          <w:ilvl w:val="0"/>
          <w:numId w:val="23"/>
        </w:numPr>
      </w:pPr>
      <w:r w:rsidRPr="007F0FCC">
        <w:rPr>
          <w:b/>
          <w:bCs/>
        </w:rPr>
        <w:t>Chi phí trung bình và chi phí trung bình mỗi ngày theo thời gian nằm viện:</w:t>
      </w:r>
    </w:p>
    <w:p w14:paraId="7F5B358C" w14:textId="77777777" w:rsidR="007F0FCC" w:rsidRPr="007F0FCC" w:rsidRDefault="007F0FCC" w:rsidP="007F0FCC">
      <w:pPr>
        <w:numPr>
          <w:ilvl w:val="1"/>
          <w:numId w:val="23"/>
        </w:numPr>
      </w:pPr>
      <w:r w:rsidRPr="007F0FCC">
        <w:rPr>
          <w:b/>
          <w:bCs/>
        </w:rPr>
        <w:t>1 ngày:</w:t>
      </w:r>
      <w:r w:rsidRPr="007F0FCC">
        <w:t xml:space="preserve"> 25,310.91 (chi phí/ngày = 25,310.91).</w:t>
      </w:r>
    </w:p>
    <w:p w14:paraId="69223F95" w14:textId="77777777" w:rsidR="007F0FCC" w:rsidRPr="007F0FCC" w:rsidRDefault="007F0FCC" w:rsidP="007F0FCC">
      <w:pPr>
        <w:numPr>
          <w:ilvl w:val="1"/>
          <w:numId w:val="23"/>
        </w:numPr>
      </w:pPr>
      <w:r w:rsidRPr="007F0FCC">
        <w:rPr>
          <w:b/>
          <w:bCs/>
        </w:rPr>
        <w:t>5 ngày:</w:t>
      </w:r>
      <w:r w:rsidRPr="007F0FCC">
        <w:t xml:space="preserve"> 25,472.86 (chi phí/ngày = 5,094.57).</w:t>
      </w:r>
    </w:p>
    <w:p w14:paraId="61EE1D8E" w14:textId="77777777" w:rsidR="007F0FCC" w:rsidRPr="007F0FCC" w:rsidRDefault="007F0FCC" w:rsidP="007F0FCC">
      <w:pPr>
        <w:numPr>
          <w:ilvl w:val="1"/>
          <w:numId w:val="23"/>
        </w:numPr>
      </w:pPr>
      <w:r w:rsidRPr="007F0FCC">
        <w:rPr>
          <w:b/>
          <w:bCs/>
        </w:rPr>
        <w:t>15 ngày:</w:t>
      </w:r>
      <w:r w:rsidRPr="007F0FCC">
        <w:t xml:space="preserve"> 25,701.13 (chi phí/ngày = 1,713.41).</w:t>
      </w:r>
    </w:p>
    <w:p w14:paraId="06F0B60B" w14:textId="77777777" w:rsidR="007F0FCC" w:rsidRPr="007F0FCC" w:rsidRDefault="007F0FCC" w:rsidP="007F0FCC">
      <w:pPr>
        <w:numPr>
          <w:ilvl w:val="1"/>
          <w:numId w:val="23"/>
        </w:numPr>
      </w:pPr>
      <w:r w:rsidRPr="007F0FCC">
        <w:rPr>
          <w:b/>
          <w:bCs/>
        </w:rPr>
        <w:t>30 ngày:</w:t>
      </w:r>
      <w:r w:rsidRPr="007F0FCC">
        <w:t xml:space="preserve"> 25,385.38 (chi phí/ngày = 846.18).</w:t>
      </w:r>
    </w:p>
    <w:p w14:paraId="5B847539" w14:textId="77777777" w:rsidR="007F0FCC" w:rsidRPr="007F0FCC" w:rsidRDefault="007F0FCC" w:rsidP="007F0FCC">
      <w:r w:rsidRPr="007F0FCC">
        <w:rPr>
          <w:b/>
          <w:bCs/>
        </w:rPr>
        <w:t>Kết luận:</w:t>
      </w:r>
      <w:r w:rsidRPr="007F0FCC">
        <w:t xml:space="preserve"> Chi phí trung bình mỗi ngày giảm mạnh khi thời gian nằm viện tăng.</w:t>
      </w:r>
    </w:p>
    <w:p w14:paraId="0391F283" w14:textId="77777777" w:rsidR="007F0FCC" w:rsidRPr="007F0FCC" w:rsidRDefault="007F0FCC" w:rsidP="007F0FCC">
      <w:r w:rsidRPr="007F0FCC">
        <w:rPr>
          <w:b/>
          <w:bCs/>
        </w:rPr>
        <w:t>Khuyến nghị:</w:t>
      </w:r>
    </w:p>
    <w:p w14:paraId="11114729" w14:textId="77777777" w:rsidR="007F0FCC" w:rsidRPr="007F0FCC" w:rsidRDefault="007F0FCC" w:rsidP="007F0FCC">
      <w:pPr>
        <w:numPr>
          <w:ilvl w:val="0"/>
          <w:numId w:val="24"/>
        </w:numPr>
      </w:pPr>
      <w:r w:rsidRPr="007F0FCC">
        <w:lastRenderedPageBreak/>
        <w:t xml:space="preserve">Thiết kế </w:t>
      </w:r>
      <w:r w:rsidRPr="007F0FCC">
        <w:rPr>
          <w:b/>
          <w:bCs/>
        </w:rPr>
        <w:t>gói phí linh hoạt dựa trên thời gian nằm viện</w:t>
      </w:r>
      <w:r w:rsidRPr="007F0FCC">
        <w:t>:</w:t>
      </w:r>
    </w:p>
    <w:p w14:paraId="5EE3B2E1" w14:textId="77777777" w:rsidR="007F0FCC" w:rsidRPr="007F0FCC" w:rsidRDefault="007F0FCC" w:rsidP="007F0FCC">
      <w:pPr>
        <w:numPr>
          <w:ilvl w:val="1"/>
          <w:numId w:val="24"/>
        </w:numPr>
      </w:pPr>
      <w:r w:rsidRPr="007F0FCC">
        <w:t>Thời gian ngắn (1–3 ngày): Áp dụng mức giá tiêu chuẩn.</w:t>
      </w:r>
    </w:p>
    <w:p w14:paraId="60524A69" w14:textId="77777777" w:rsidR="007F0FCC" w:rsidRPr="007F0FCC" w:rsidRDefault="007F0FCC" w:rsidP="007F0FCC">
      <w:pPr>
        <w:numPr>
          <w:ilvl w:val="1"/>
          <w:numId w:val="24"/>
        </w:numPr>
      </w:pPr>
      <w:r w:rsidRPr="007F0FCC">
        <w:t>Thời gian trung bình (4–10 ngày): Giảm giá nhẹ để khuyến khích bệnh nhân lựa chọn.</w:t>
      </w:r>
    </w:p>
    <w:p w14:paraId="4FFD94D5" w14:textId="77777777" w:rsidR="007F0FCC" w:rsidRPr="007F0FCC" w:rsidRDefault="007F0FCC" w:rsidP="007F0FCC">
      <w:pPr>
        <w:numPr>
          <w:ilvl w:val="1"/>
          <w:numId w:val="24"/>
        </w:numPr>
      </w:pPr>
      <w:r w:rsidRPr="007F0FCC">
        <w:t>Thời gian dài (11+ ngày): Giảm giá mạnh để hấp dẫn bệnh nhân điều trị dài hạn.</w:t>
      </w:r>
    </w:p>
    <w:p w14:paraId="4E437E6D" w14:textId="77777777" w:rsidR="007F0FCC" w:rsidRPr="007F0FCC" w:rsidRDefault="007F0FCC" w:rsidP="007F0FCC">
      <w:r w:rsidRPr="007F0FCC">
        <w:pict w14:anchorId="1C5B1816">
          <v:rect id="_x0000_i1185" style="width:0;height:1.5pt" o:hralign="center" o:hrstd="t" o:hr="t" fillcolor="#a0a0a0" stroked="f"/>
        </w:pict>
      </w:r>
    </w:p>
    <w:p w14:paraId="0E560DA4" w14:textId="6CC2F5C3" w:rsidR="007F0FCC" w:rsidRPr="007F0FCC" w:rsidRDefault="00631120" w:rsidP="007F0FCC">
      <w:pPr>
        <w:rPr>
          <w:b/>
          <w:bCs/>
        </w:rPr>
      </w:pPr>
      <w:r>
        <w:rPr>
          <w:b/>
          <w:bCs/>
        </w:rPr>
        <w:t>5</w:t>
      </w:r>
      <w:r w:rsidR="007F0FCC" w:rsidRPr="007F0FCC">
        <w:rPr>
          <w:b/>
          <w:bCs/>
        </w:rPr>
        <w:t>. Phân tích theo thời gian và xu hướng doanh thu</w:t>
      </w:r>
    </w:p>
    <w:p w14:paraId="16561197" w14:textId="77777777" w:rsidR="007F0FCC" w:rsidRPr="007F0FCC" w:rsidRDefault="007F0FCC" w:rsidP="007F0FCC">
      <w:pPr>
        <w:numPr>
          <w:ilvl w:val="0"/>
          <w:numId w:val="25"/>
        </w:numPr>
      </w:pPr>
      <w:r w:rsidRPr="007F0FCC">
        <w:rPr>
          <w:b/>
          <w:bCs/>
        </w:rPr>
        <w:t>Tổng doanh thu theo từng quý (2019–2024):</w:t>
      </w:r>
    </w:p>
    <w:p w14:paraId="7EED8C7E" w14:textId="77777777" w:rsidR="007F0FCC" w:rsidRPr="007F0FCC" w:rsidRDefault="007F0FCC" w:rsidP="007F0FCC">
      <w:pPr>
        <w:numPr>
          <w:ilvl w:val="1"/>
          <w:numId w:val="25"/>
        </w:numPr>
      </w:pPr>
      <w:r w:rsidRPr="007F0FCC">
        <w:t>Doanh thu ổn định từ quý 2/2020 đến nay (~69–73 triệu mỗi quý).</w:t>
      </w:r>
    </w:p>
    <w:p w14:paraId="7A33B847" w14:textId="77777777" w:rsidR="007F0FCC" w:rsidRPr="007F0FCC" w:rsidRDefault="007F0FCC" w:rsidP="007F0FCC">
      <w:pPr>
        <w:numPr>
          <w:ilvl w:val="1"/>
          <w:numId w:val="25"/>
        </w:numPr>
      </w:pPr>
      <w:r w:rsidRPr="007F0FCC">
        <w:t>Doanh thu quý 2/2024 giảm mạnh do dữ liệu chưa đầy đủ.</w:t>
      </w:r>
    </w:p>
    <w:p w14:paraId="2D317B66" w14:textId="77777777" w:rsidR="007F0FCC" w:rsidRPr="007F0FCC" w:rsidRDefault="007F0FCC" w:rsidP="007F0FCC">
      <w:r w:rsidRPr="007F0FCC">
        <w:rPr>
          <w:b/>
          <w:bCs/>
        </w:rPr>
        <w:t>Kết luận:</w:t>
      </w:r>
      <w:r w:rsidRPr="007F0FCC">
        <w:t xml:space="preserve"> Doanh thu ổn định theo từng quý, phù hợp để dự báo và xây dựng các chương trình ưu đãi theo thời điểm.</w:t>
      </w:r>
    </w:p>
    <w:p w14:paraId="5E57B86B" w14:textId="77777777" w:rsidR="007F0FCC" w:rsidRPr="007F0FCC" w:rsidRDefault="007F0FCC" w:rsidP="007F0FCC">
      <w:r w:rsidRPr="007F0FCC">
        <w:rPr>
          <w:b/>
          <w:bCs/>
        </w:rPr>
        <w:t>Khuyến nghị:</w:t>
      </w:r>
    </w:p>
    <w:p w14:paraId="664ABBD5" w14:textId="77777777" w:rsidR="007F0FCC" w:rsidRPr="007F0FCC" w:rsidRDefault="007F0FCC" w:rsidP="007F0FCC">
      <w:pPr>
        <w:numPr>
          <w:ilvl w:val="0"/>
          <w:numId w:val="26"/>
        </w:numPr>
      </w:pPr>
      <w:r w:rsidRPr="007F0FCC">
        <w:rPr>
          <w:b/>
          <w:bCs/>
        </w:rPr>
        <w:t>Khuyến mãi theo mùa:</w:t>
      </w:r>
    </w:p>
    <w:p w14:paraId="5C14C7D9" w14:textId="77777777" w:rsidR="007F0FCC" w:rsidRPr="007F0FCC" w:rsidRDefault="007F0FCC" w:rsidP="007F0FCC">
      <w:pPr>
        <w:numPr>
          <w:ilvl w:val="1"/>
          <w:numId w:val="26"/>
        </w:numPr>
      </w:pPr>
      <w:r w:rsidRPr="007F0FCC">
        <w:t>Xác định các quý có doanh thu thấp hơn để triển khai các chương trình giảm giá hoặc ưu đãi đặc biệt.</w:t>
      </w:r>
    </w:p>
    <w:p w14:paraId="2443B822" w14:textId="77777777" w:rsidR="007F0FCC" w:rsidRPr="007F0FCC" w:rsidRDefault="007F0FCC" w:rsidP="007F0FCC">
      <w:pPr>
        <w:numPr>
          <w:ilvl w:val="1"/>
          <w:numId w:val="26"/>
        </w:numPr>
      </w:pPr>
      <w:r w:rsidRPr="007F0FCC">
        <w:t>Quý thấp điểm có thể là cơ hội để tăng doanh thu bằng các gói phí ưu đãi.</w:t>
      </w:r>
    </w:p>
    <w:p w14:paraId="3DDFC43D" w14:textId="77777777" w:rsidR="00631120" w:rsidRDefault="007F0FCC" w:rsidP="00631120">
      <w:r w:rsidRPr="007F0FCC">
        <w:pict w14:anchorId="6DB7B944">
          <v:rect id="_x0000_i1299" style="width:0;height:1.5pt" o:hralign="center" o:hrstd="t" o:hr="t" fillcolor="#a0a0a0" stroked="f"/>
        </w:pict>
      </w:r>
    </w:p>
    <w:p w14:paraId="59A295D1" w14:textId="495D673E" w:rsidR="007F0FCC" w:rsidRPr="00631120" w:rsidRDefault="00631120" w:rsidP="00631120">
      <w:r>
        <w:rPr>
          <w:b/>
          <w:bCs/>
        </w:rPr>
        <w:t xml:space="preserve">6. </w:t>
      </w:r>
      <w:r w:rsidR="007F0FCC" w:rsidRPr="00631120">
        <w:rPr>
          <w:b/>
          <w:bCs/>
        </w:rPr>
        <w:t>Đề xuất tổng quan các gói phí tối ưu</w:t>
      </w:r>
    </w:p>
    <w:p w14:paraId="4D5A6318" w14:textId="6DFE4A3C" w:rsidR="007F0FCC" w:rsidRPr="007F0FCC" w:rsidRDefault="007F0FCC" w:rsidP="00631120">
      <w:pPr>
        <w:pStyle w:val="ListParagraph"/>
        <w:numPr>
          <w:ilvl w:val="1"/>
          <w:numId w:val="47"/>
        </w:numPr>
      </w:pPr>
      <w:r w:rsidRPr="00631120">
        <w:rPr>
          <w:b/>
          <w:bCs/>
        </w:rPr>
        <w:t>Gói theo thời gian nằm viện:</w:t>
      </w:r>
    </w:p>
    <w:p w14:paraId="1F986657" w14:textId="77777777" w:rsidR="007F0FCC" w:rsidRPr="007F0FCC" w:rsidRDefault="007F0FCC" w:rsidP="007F0FCC">
      <w:pPr>
        <w:numPr>
          <w:ilvl w:val="1"/>
          <w:numId w:val="27"/>
        </w:numPr>
      </w:pPr>
      <w:r w:rsidRPr="007F0FCC">
        <w:t>Ngắn hạn (1–3 ngày): Giá tiêu chuẩn.</w:t>
      </w:r>
    </w:p>
    <w:p w14:paraId="349ACA2F" w14:textId="77777777" w:rsidR="007F0FCC" w:rsidRPr="007F0FCC" w:rsidRDefault="007F0FCC" w:rsidP="007F0FCC">
      <w:pPr>
        <w:numPr>
          <w:ilvl w:val="1"/>
          <w:numId w:val="27"/>
        </w:numPr>
      </w:pPr>
      <w:r w:rsidRPr="007F0FCC">
        <w:t>Trung hạn (4–10 ngày): Giảm giá 5–10%.</w:t>
      </w:r>
    </w:p>
    <w:p w14:paraId="314B37DB" w14:textId="77777777" w:rsidR="007F0FCC" w:rsidRPr="007F0FCC" w:rsidRDefault="007F0FCC" w:rsidP="007F0FCC">
      <w:pPr>
        <w:numPr>
          <w:ilvl w:val="1"/>
          <w:numId w:val="27"/>
        </w:numPr>
      </w:pPr>
      <w:r w:rsidRPr="007F0FCC">
        <w:t>Dài hạn (11+ ngày): Giảm giá 15–20%.</w:t>
      </w:r>
    </w:p>
    <w:p w14:paraId="2DAA8AAD" w14:textId="58FE77DF" w:rsidR="007F0FCC" w:rsidRPr="007F0FCC" w:rsidRDefault="007F0FCC" w:rsidP="00631120">
      <w:pPr>
        <w:pStyle w:val="ListParagraph"/>
        <w:numPr>
          <w:ilvl w:val="1"/>
          <w:numId w:val="47"/>
        </w:numPr>
      </w:pPr>
      <w:r w:rsidRPr="00631120">
        <w:rPr>
          <w:b/>
          <w:bCs/>
        </w:rPr>
        <w:t>Gói theo loại nhập viện:</w:t>
      </w:r>
    </w:p>
    <w:p w14:paraId="0296D895" w14:textId="77777777" w:rsidR="007F0FCC" w:rsidRPr="007F0FCC" w:rsidRDefault="007F0FCC" w:rsidP="00631120">
      <w:pPr>
        <w:ind w:left="720"/>
      </w:pPr>
      <w:r w:rsidRPr="007F0FCC">
        <w:t>Tập trung vào nhập viện tự chọn với các gói dịch vụ toàn diện.</w:t>
      </w:r>
    </w:p>
    <w:p w14:paraId="66899E4D" w14:textId="77777777" w:rsidR="00631120" w:rsidRPr="00631120" w:rsidRDefault="007F0FCC" w:rsidP="00631120">
      <w:pPr>
        <w:pStyle w:val="ListParagraph"/>
        <w:numPr>
          <w:ilvl w:val="1"/>
          <w:numId w:val="47"/>
        </w:numPr>
      </w:pPr>
      <w:r w:rsidRPr="00631120">
        <w:rPr>
          <w:b/>
          <w:bCs/>
        </w:rPr>
        <w:t>Gói theo bệnh lý:</w:t>
      </w:r>
    </w:p>
    <w:p w14:paraId="36484092" w14:textId="3E01CFB1" w:rsidR="007F0FCC" w:rsidRPr="007F0FCC" w:rsidRDefault="007F0FCC" w:rsidP="00631120">
      <w:pPr>
        <w:pStyle w:val="ListParagraph"/>
      </w:pPr>
      <w:r w:rsidRPr="007F0FCC">
        <w:lastRenderedPageBreak/>
        <w:t>Phát triển gói phí đặc biệt cho các bệnh lý phổ biến như đái tháo đường, béo phì và ung thư.</w:t>
      </w:r>
    </w:p>
    <w:p w14:paraId="0CE20286" w14:textId="1CC48E65" w:rsidR="007F0FCC" w:rsidRPr="007F0FCC" w:rsidRDefault="007F0FCC" w:rsidP="00631120">
      <w:pPr>
        <w:pStyle w:val="ListParagraph"/>
        <w:numPr>
          <w:ilvl w:val="1"/>
          <w:numId w:val="47"/>
        </w:numPr>
      </w:pPr>
      <w:r w:rsidRPr="00631120">
        <w:rPr>
          <w:b/>
          <w:bCs/>
        </w:rPr>
        <w:t>Hợp tác bảo hiểm:</w:t>
      </w:r>
    </w:p>
    <w:p w14:paraId="55878E38" w14:textId="77777777" w:rsidR="007F0FCC" w:rsidRPr="007F0FCC" w:rsidRDefault="007F0FCC" w:rsidP="00631120">
      <w:pPr>
        <w:ind w:left="720"/>
      </w:pPr>
      <w:r w:rsidRPr="007F0FCC">
        <w:t>Đàm phán với các nhà cung cấp bảo hiểm lớn như Cigna, Medicare để triển khai gói ưu đãi cho bệnh nhân thuộc các đối tác này.</w:t>
      </w:r>
    </w:p>
    <w:p w14:paraId="4C67D562" w14:textId="51289342" w:rsidR="007F0FCC" w:rsidRPr="007F0FCC" w:rsidRDefault="007F0FCC" w:rsidP="00631120">
      <w:pPr>
        <w:pStyle w:val="ListParagraph"/>
        <w:numPr>
          <w:ilvl w:val="1"/>
          <w:numId w:val="47"/>
        </w:numPr>
      </w:pPr>
      <w:r w:rsidRPr="00631120">
        <w:rPr>
          <w:b/>
          <w:bCs/>
        </w:rPr>
        <w:t>Ưu đãi theo mùa:</w:t>
      </w:r>
    </w:p>
    <w:p w14:paraId="4671DEAD" w14:textId="77777777" w:rsidR="007F0FCC" w:rsidRPr="007F0FCC" w:rsidRDefault="007F0FCC" w:rsidP="00631120">
      <w:pPr>
        <w:ind w:left="720"/>
      </w:pPr>
      <w:r w:rsidRPr="007F0FCC">
        <w:t>Tăng cường quảng bá và giảm giá trong các quý thấp điểm để cải thiện doanh thu.</w:t>
      </w:r>
    </w:p>
    <w:p w14:paraId="37359A3E" w14:textId="591B5FDC" w:rsidR="007F0FCC" w:rsidRDefault="007F0FCC">
      <w:r>
        <w:br w:type="page"/>
      </w:r>
    </w:p>
    <w:p w14:paraId="2122D297" w14:textId="43FC2BA9" w:rsidR="007F0FCC" w:rsidRPr="007F0FCC" w:rsidRDefault="007F0FCC" w:rsidP="007F0FCC">
      <w:pPr>
        <w:jc w:val="center"/>
        <w:rPr>
          <w:b/>
          <w:bCs/>
        </w:rPr>
      </w:pPr>
      <w:r>
        <w:rPr>
          <w:b/>
          <w:bCs/>
        </w:rPr>
        <w:lastRenderedPageBreak/>
        <w:t>PART 3:</w:t>
      </w:r>
      <w:r w:rsidRPr="007F0FCC">
        <w:rPr>
          <w:b/>
          <w:bCs/>
        </w:rPr>
        <w:t xml:space="preserve"> TỐI ƯU HÓA TIẾP THỊ CHO CÁC KHÁCH HÀNG CỤ THỂ</w:t>
      </w:r>
    </w:p>
    <w:p w14:paraId="4FF5A97F" w14:textId="77777777" w:rsidR="007F0FCC" w:rsidRPr="007F0FCC" w:rsidRDefault="007F0FCC" w:rsidP="007F0FCC">
      <w:pPr>
        <w:rPr>
          <w:b/>
          <w:bCs/>
        </w:rPr>
      </w:pPr>
      <w:r w:rsidRPr="007F0FCC">
        <w:rPr>
          <w:b/>
          <w:bCs/>
        </w:rPr>
        <w:t>Tổng quan:</w:t>
      </w:r>
    </w:p>
    <w:p w14:paraId="1E744149" w14:textId="77777777" w:rsidR="007F0FCC" w:rsidRPr="007F0FCC" w:rsidRDefault="007F0FCC" w:rsidP="007F0FCC">
      <w:pPr>
        <w:numPr>
          <w:ilvl w:val="0"/>
          <w:numId w:val="28"/>
        </w:numPr>
      </w:pPr>
      <w:r w:rsidRPr="007F0FCC">
        <w:rPr>
          <w:b/>
          <w:bCs/>
        </w:rPr>
        <w:t>Tổng số bệnh nhân:</w:t>
      </w:r>
      <w:r w:rsidRPr="007F0FCC">
        <w:t xml:space="preserve"> 40.000 người</w:t>
      </w:r>
    </w:p>
    <w:p w14:paraId="6CF94052" w14:textId="77777777" w:rsidR="007F0FCC" w:rsidRPr="007F0FCC" w:rsidRDefault="007F0FCC" w:rsidP="007F0FCC">
      <w:pPr>
        <w:numPr>
          <w:ilvl w:val="0"/>
          <w:numId w:val="28"/>
        </w:numPr>
      </w:pPr>
      <w:r w:rsidRPr="007F0FCC">
        <w:rPr>
          <w:b/>
          <w:bCs/>
        </w:rPr>
        <w:t>Tổng doanh thu từ hóa đơn:</w:t>
      </w:r>
      <w:r w:rsidRPr="007F0FCC">
        <w:t xml:space="preserve"> 1,42 tỷ USD</w:t>
      </w:r>
    </w:p>
    <w:p w14:paraId="31256979" w14:textId="77777777" w:rsidR="007F0FCC" w:rsidRPr="007F0FCC" w:rsidRDefault="007F0FCC" w:rsidP="007F0FCC">
      <w:pPr>
        <w:numPr>
          <w:ilvl w:val="0"/>
          <w:numId w:val="28"/>
        </w:numPr>
      </w:pPr>
      <w:r w:rsidRPr="007F0FCC">
        <w:rPr>
          <w:b/>
          <w:bCs/>
        </w:rPr>
        <w:t>Thời gian nằm viện trung bình:</w:t>
      </w:r>
      <w:r w:rsidRPr="007F0FCC">
        <w:t xml:space="preserve"> 15,51 ngày</w:t>
      </w:r>
    </w:p>
    <w:p w14:paraId="034C1F27" w14:textId="77777777" w:rsidR="007F0FCC" w:rsidRPr="007F0FCC" w:rsidRDefault="007F0FCC" w:rsidP="007F0FCC">
      <w:pPr>
        <w:numPr>
          <w:ilvl w:val="0"/>
          <w:numId w:val="28"/>
        </w:numPr>
      </w:pPr>
      <w:r w:rsidRPr="007F0FCC">
        <w:rPr>
          <w:b/>
          <w:bCs/>
        </w:rPr>
        <w:t>Doanh thu trung bình mỗi bệnh nhân:</w:t>
      </w:r>
      <w:r w:rsidRPr="007F0FCC">
        <w:t xml:space="preserve"> 25.540 USD</w:t>
      </w:r>
    </w:p>
    <w:p w14:paraId="1A53C6A1" w14:textId="77777777" w:rsidR="007F0FCC" w:rsidRPr="007F0FCC" w:rsidRDefault="007F0FCC" w:rsidP="007F0FCC">
      <w:pPr>
        <w:numPr>
          <w:ilvl w:val="0"/>
          <w:numId w:val="28"/>
        </w:numPr>
      </w:pPr>
      <w:r w:rsidRPr="007F0FCC">
        <w:rPr>
          <w:b/>
          <w:bCs/>
        </w:rPr>
        <w:t>Tỷ lệ giới tính (Nam):</w:t>
      </w:r>
      <w:r w:rsidRPr="007F0FCC">
        <w:t xml:space="preserve"> 50,04%</w:t>
      </w:r>
    </w:p>
    <w:p w14:paraId="1AF7CF75" w14:textId="77777777" w:rsidR="007F0FCC" w:rsidRPr="007F0FCC" w:rsidRDefault="007F0FCC" w:rsidP="007F0FCC">
      <w:r w:rsidRPr="007F0FCC">
        <w:pict w14:anchorId="29683029">
          <v:rect id="_x0000_i1229" style="width:0;height:1.5pt" o:hralign="center" o:hrstd="t" o:hr="t" fillcolor="#a0a0a0" stroked="f"/>
        </w:pict>
      </w:r>
    </w:p>
    <w:p w14:paraId="2FDE7221" w14:textId="77777777" w:rsidR="007F0FCC" w:rsidRPr="007F0FCC" w:rsidRDefault="007F0FCC" w:rsidP="007F0FCC">
      <w:pPr>
        <w:rPr>
          <w:b/>
          <w:bCs/>
        </w:rPr>
      </w:pPr>
      <w:r w:rsidRPr="007F0FCC">
        <w:rPr>
          <w:b/>
          <w:bCs/>
        </w:rPr>
        <w:t>Phân tích chi tiết:</w:t>
      </w:r>
    </w:p>
    <w:p w14:paraId="03CD1F6E" w14:textId="77777777" w:rsidR="007F0FCC" w:rsidRPr="007F0FCC" w:rsidRDefault="007F0FCC" w:rsidP="007F0FCC">
      <w:pPr>
        <w:rPr>
          <w:b/>
          <w:bCs/>
        </w:rPr>
      </w:pPr>
      <w:r w:rsidRPr="007F0FCC">
        <w:rPr>
          <w:b/>
          <w:bCs/>
        </w:rPr>
        <w:t>1. Nhóm đối tượng theo độ tuổi:</w:t>
      </w:r>
    </w:p>
    <w:p w14:paraId="6F3B5E5A" w14:textId="77777777" w:rsidR="007F0FCC" w:rsidRPr="007F0FCC" w:rsidRDefault="007F0FCC" w:rsidP="007F0FCC">
      <w:pPr>
        <w:numPr>
          <w:ilvl w:val="0"/>
          <w:numId w:val="29"/>
        </w:numPr>
      </w:pPr>
      <w:r w:rsidRPr="007F0FCC">
        <w:rPr>
          <w:b/>
          <w:bCs/>
        </w:rPr>
        <w:t>Người từ 51 tuổi trở lên:</w:t>
      </w:r>
      <w:r w:rsidRPr="007F0FCC">
        <w:t xml:space="preserve"> 28.667 người (chiếm phần lớn bệnh nhân).</w:t>
      </w:r>
      <w:r w:rsidRPr="007F0FCC">
        <w:br/>
        <w:t>Đây là nhóm khách hàng chủ đạo, cần tập trung quảng bá các dịch vụ chăm sóc sức khỏe lâu dài, quản lý bệnh mãn tính và điều trị chuyên sâu liên quan đến tuổi già.</w:t>
      </w:r>
    </w:p>
    <w:p w14:paraId="539FA705" w14:textId="77777777" w:rsidR="007F0FCC" w:rsidRPr="007F0FCC" w:rsidRDefault="007F0FCC" w:rsidP="007F0FCC">
      <w:pPr>
        <w:numPr>
          <w:ilvl w:val="0"/>
          <w:numId w:val="29"/>
        </w:numPr>
      </w:pPr>
      <w:r w:rsidRPr="007F0FCC">
        <w:rPr>
          <w:b/>
          <w:bCs/>
        </w:rPr>
        <w:t>Nhóm từ 31-50 tuổi:</w:t>
      </w:r>
      <w:r w:rsidRPr="007F0FCC">
        <w:t xml:space="preserve"> 16.334 người.</w:t>
      </w:r>
      <w:r w:rsidRPr="007F0FCC">
        <w:br/>
        <w:t>Các chiến dịch nên hướng đến các dịch vụ khám sức khỏe định kỳ, điều trị bệnh văn phòng hoặc các chương trình chăm sóc sức khỏe cá nhân.</w:t>
      </w:r>
    </w:p>
    <w:p w14:paraId="2ED73C44" w14:textId="77777777" w:rsidR="007F0FCC" w:rsidRPr="007F0FCC" w:rsidRDefault="007F0FCC" w:rsidP="007F0FCC">
      <w:pPr>
        <w:numPr>
          <w:ilvl w:val="0"/>
          <w:numId w:val="29"/>
        </w:numPr>
      </w:pPr>
      <w:r w:rsidRPr="007F0FCC">
        <w:rPr>
          <w:b/>
          <w:bCs/>
        </w:rPr>
        <w:t>Nhóm từ 18-30 tuổi:</w:t>
      </w:r>
      <w:r w:rsidRPr="007F0FCC">
        <w:t xml:space="preserve"> 10.383 người.</w:t>
      </w:r>
      <w:r w:rsidRPr="007F0FCC">
        <w:br/>
        <w:t>Tập trung quảng bá dịch vụ thể chất, tinh thần, và chương trình hỗ trợ lối sống lành mạnh.</w:t>
      </w:r>
    </w:p>
    <w:p w14:paraId="122FC131" w14:textId="77777777" w:rsidR="007F0FCC" w:rsidRPr="007F0FCC" w:rsidRDefault="007F0FCC" w:rsidP="007F0FCC">
      <w:pPr>
        <w:numPr>
          <w:ilvl w:val="0"/>
          <w:numId w:val="29"/>
        </w:numPr>
      </w:pPr>
      <w:r w:rsidRPr="007F0FCC">
        <w:rPr>
          <w:b/>
          <w:bCs/>
        </w:rPr>
        <w:t>Nhóm dưới 18 tuổi:</w:t>
      </w:r>
      <w:r w:rsidRPr="007F0FCC">
        <w:t xml:space="preserve"> 116 người.</w:t>
      </w:r>
      <w:r w:rsidRPr="007F0FCC">
        <w:br/>
        <w:t>Nhóm này chiếm tỷ lệ rất nhỏ, không cần ưu tiên trong tiếp thị.</w:t>
      </w:r>
    </w:p>
    <w:p w14:paraId="4D132906" w14:textId="77777777" w:rsidR="007F0FCC" w:rsidRPr="007F0FCC" w:rsidRDefault="007F0FCC" w:rsidP="007F0FCC">
      <w:r w:rsidRPr="007F0FCC">
        <w:pict w14:anchorId="1D0C57E2">
          <v:rect id="_x0000_i1230" style="width:0;height:1.5pt" o:hralign="center" o:hrstd="t" o:hr="t" fillcolor="#a0a0a0" stroked="f"/>
        </w:pict>
      </w:r>
    </w:p>
    <w:p w14:paraId="7319BC2B" w14:textId="77777777" w:rsidR="007F0FCC" w:rsidRPr="007F0FCC" w:rsidRDefault="007F0FCC" w:rsidP="007F0FCC">
      <w:pPr>
        <w:rPr>
          <w:b/>
          <w:bCs/>
        </w:rPr>
      </w:pPr>
      <w:r w:rsidRPr="007F0FCC">
        <w:rPr>
          <w:b/>
          <w:bCs/>
        </w:rPr>
        <w:t>2. Tỷ lệ nhóm máu:</w:t>
      </w:r>
    </w:p>
    <w:p w14:paraId="3D54BA87" w14:textId="77777777" w:rsidR="007F0FCC" w:rsidRPr="007F0FCC" w:rsidRDefault="007F0FCC" w:rsidP="007F0FCC">
      <w:pPr>
        <w:numPr>
          <w:ilvl w:val="0"/>
          <w:numId w:val="30"/>
        </w:numPr>
      </w:pPr>
      <w:r w:rsidRPr="007F0FCC">
        <w:t xml:space="preserve">Nhóm máu phổ biến nhất: </w:t>
      </w:r>
      <w:r w:rsidRPr="007F0FCC">
        <w:rPr>
          <w:b/>
          <w:bCs/>
        </w:rPr>
        <w:t>A- (6.969 người)</w:t>
      </w:r>
      <w:r w:rsidRPr="007F0FCC">
        <w:t xml:space="preserve"> và </w:t>
      </w:r>
      <w:r w:rsidRPr="007F0FCC">
        <w:rPr>
          <w:b/>
          <w:bCs/>
        </w:rPr>
        <w:t>A+ (6.956 người)</w:t>
      </w:r>
      <w:r w:rsidRPr="007F0FCC">
        <w:t>.</w:t>
      </w:r>
      <w:r w:rsidRPr="007F0FCC">
        <w:br/>
        <w:t>Dữ liệu này có thể sử dụng trong các chiến dịch liên quan đến hiến máu hoặc điều trị phụ thuộc vào truyền máu.</w:t>
      </w:r>
    </w:p>
    <w:p w14:paraId="76849F16" w14:textId="77777777" w:rsidR="007F0FCC" w:rsidRPr="007F0FCC" w:rsidRDefault="007F0FCC" w:rsidP="007F0FCC">
      <w:pPr>
        <w:numPr>
          <w:ilvl w:val="0"/>
          <w:numId w:val="30"/>
        </w:numPr>
      </w:pPr>
      <w:r w:rsidRPr="007F0FCC">
        <w:t>Các nhóm máu khác như AB+, B+, và O+ cũng chiếm tỷ lệ gần tương đương, phù hợp để mở rộng các dịch vụ liên quan đến huyết học.</w:t>
      </w:r>
    </w:p>
    <w:p w14:paraId="58D80B39" w14:textId="77777777" w:rsidR="007F0FCC" w:rsidRPr="007F0FCC" w:rsidRDefault="007F0FCC" w:rsidP="007F0FCC">
      <w:r w:rsidRPr="007F0FCC">
        <w:pict w14:anchorId="7D943B69">
          <v:rect id="_x0000_i1231" style="width:0;height:1.5pt" o:hralign="center" o:hrstd="t" o:hr="t" fillcolor="#a0a0a0" stroked="f"/>
        </w:pict>
      </w:r>
    </w:p>
    <w:p w14:paraId="733369D6" w14:textId="77777777" w:rsidR="007F0FCC" w:rsidRPr="007F0FCC" w:rsidRDefault="007F0FCC" w:rsidP="007F0FCC">
      <w:pPr>
        <w:rPr>
          <w:b/>
          <w:bCs/>
        </w:rPr>
      </w:pPr>
      <w:r w:rsidRPr="007F0FCC">
        <w:rPr>
          <w:b/>
          <w:bCs/>
        </w:rPr>
        <w:lastRenderedPageBreak/>
        <w:t>3. Xu hướng theo loại nhập viện:</w:t>
      </w:r>
    </w:p>
    <w:p w14:paraId="167038AC" w14:textId="77777777" w:rsidR="007F0FCC" w:rsidRPr="007F0FCC" w:rsidRDefault="007F0FCC" w:rsidP="007F0FCC">
      <w:pPr>
        <w:numPr>
          <w:ilvl w:val="0"/>
          <w:numId w:val="31"/>
        </w:numPr>
      </w:pPr>
      <w:r w:rsidRPr="007F0FCC">
        <w:rPr>
          <w:b/>
          <w:bCs/>
        </w:rPr>
        <w:t>Nhập viện có kế hoạch (Elective):</w:t>
      </w:r>
      <w:r w:rsidRPr="007F0FCC">
        <w:br/>
        <w:t xml:space="preserve">Doanh thu cao nhất tập trung vào </w:t>
      </w:r>
      <w:r w:rsidRPr="007F0FCC">
        <w:rPr>
          <w:b/>
          <w:bCs/>
        </w:rPr>
        <w:t>Quý 3 và Quý 4</w:t>
      </w:r>
      <w:r w:rsidRPr="007F0FCC">
        <w:t>, với xu hướng tăng nhẹ qua các năm. Nên đẩy mạnh tiếp thị các dịch vụ phẫu thuật thẩm mỹ, điều trị ngoại trú hoặc các chương trình khám sức khỏe tổng quát trong các quý này.</w:t>
      </w:r>
    </w:p>
    <w:p w14:paraId="6A3AD0C2" w14:textId="77777777" w:rsidR="007F0FCC" w:rsidRPr="007F0FCC" w:rsidRDefault="007F0FCC" w:rsidP="007F0FCC">
      <w:pPr>
        <w:numPr>
          <w:ilvl w:val="0"/>
          <w:numId w:val="31"/>
        </w:numPr>
      </w:pPr>
      <w:r w:rsidRPr="007F0FCC">
        <w:rPr>
          <w:b/>
          <w:bCs/>
        </w:rPr>
        <w:t>Nhập viện cấp cứu (Emergency):</w:t>
      </w:r>
      <w:r w:rsidRPr="007F0FCC">
        <w:br/>
        <w:t>Ổn định trong suốt các quý, nhưng có sự gia tăng đột biến vào một số thời điểm như Quý 3 năm 2020 và Quý 1 năm 2023. Nên quảng bá sự sẵn sàng của dịch vụ cấp cứu vào các giai đoạn này để thu hút bệnh nhân.</w:t>
      </w:r>
    </w:p>
    <w:p w14:paraId="6D679E1B" w14:textId="77777777" w:rsidR="007F0FCC" w:rsidRPr="007F0FCC" w:rsidRDefault="007F0FCC" w:rsidP="007F0FCC">
      <w:pPr>
        <w:numPr>
          <w:ilvl w:val="0"/>
          <w:numId w:val="31"/>
        </w:numPr>
      </w:pPr>
      <w:r w:rsidRPr="007F0FCC">
        <w:rPr>
          <w:b/>
          <w:bCs/>
        </w:rPr>
        <w:t>Nhập viện khẩn cấp (Urgent):</w:t>
      </w:r>
      <w:r w:rsidRPr="007F0FCC">
        <w:br/>
        <w:t>Doanh thu ổn định nhưng giảm nhẹ trong năm 2024. Cần tập trung vào các chiến dịch nâng cao nhận thức về tầm quan trọng của điều trị khẩn cấp để phục hồi doanh thu.</w:t>
      </w:r>
    </w:p>
    <w:p w14:paraId="3B2966C6" w14:textId="77777777" w:rsidR="007F0FCC" w:rsidRPr="007F0FCC" w:rsidRDefault="007F0FCC" w:rsidP="007F0FCC">
      <w:r w:rsidRPr="007F0FCC">
        <w:pict w14:anchorId="3AB821D5">
          <v:rect id="_x0000_i1232" style="width:0;height:1.5pt" o:hralign="center" o:hrstd="t" o:hr="t" fillcolor="#a0a0a0" stroked="f"/>
        </w:pict>
      </w:r>
    </w:p>
    <w:p w14:paraId="3E58823C" w14:textId="77777777" w:rsidR="007F0FCC" w:rsidRPr="007F0FCC" w:rsidRDefault="007F0FCC" w:rsidP="007F0FCC">
      <w:pPr>
        <w:rPr>
          <w:b/>
          <w:bCs/>
        </w:rPr>
      </w:pPr>
      <w:r w:rsidRPr="007F0FCC">
        <w:rPr>
          <w:b/>
          <w:bCs/>
        </w:rPr>
        <w:t>4. Doanh thu theo bệnh lý:</w:t>
      </w:r>
    </w:p>
    <w:p w14:paraId="64891C80" w14:textId="77777777" w:rsidR="007F0FCC" w:rsidRPr="007F0FCC" w:rsidRDefault="007F0FCC" w:rsidP="007F0FCC">
      <w:r w:rsidRPr="007F0FCC">
        <w:t>Các bệnh lý có mức doanh thu trung bình cao nhất:</w:t>
      </w:r>
    </w:p>
    <w:p w14:paraId="7B173922" w14:textId="77777777" w:rsidR="007F0FCC" w:rsidRPr="007F0FCC" w:rsidRDefault="007F0FCC" w:rsidP="007F0FCC">
      <w:pPr>
        <w:numPr>
          <w:ilvl w:val="0"/>
          <w:numId w:val="32"/>
        </w:numPr>
      </w:pPr>
      <w:r w:rsidRPr="007F0FCC">
        <w:rPr>
          <w:b/>
          <w:bCs/>
        </w:rPr>
        <w:t>Béo phì:</w:t>
      </w:r>
      <w:r w:rsidRPr="007F0FCC">
        <w:t xml:space="preserve"> 25.805,97 USD</w:t>
      </w:r>
    </w:p>
    <w:p w14:paraId="44F7B700" w14:textId="77777777" w:rsidR="007F0FCC" w:rsidRPr="007F0FCC" w:rsidRDefault="007F0FCC" w:rsidP="007F0FCC">
      <w:pPr>
        <w:numPr>
          <w:ilvl w:val="0"/>
          <w:numId w:val="32"/>
        </w:numPr>
      </w:pPr>
      <w:r w:rsidRPr="007F0FCC">
        <w:rPr>
          <w:b/>
          <w:bCs/>
        </w:rPr>
        <w:t>Tiểu đường:</w:t>
      </w:r>
      <w:r w:rsidRPr="007F0FCC">
        <w:t xml:space="preserve"> 25.638,41 USD</w:t>
      </w:r>
    </w:p>
    <w:p w14:paraId="6E345955" w14:textId="77777777" w:rsidR="007F0FCC" w:rsidRPr="007F0FCC" w:rsidRDefault="007F0FCC" w:rsidP="007F0FCC">
      <w:pPr>
        <w:numPr>
          <w:ilvl w:val="0"/>
          <w:numId w:val="32"/>
        </w:numPr>
      </w:pPr>
      <w:r w:rsidRPr="007F0FCC">
        <w:rPr>
          <w:b/>
          <w:bCs/>
        </w:rPr>
        <w:t>Hen suyễn:</w:t>
      </w:r>
      <w:r w:rsidRPr="007F0FCC">
        <w:t xml:space="preserve"> 25.635,25 USD</w:t>
      </w:r>
    </w:p>
    <w:p w14:paraId="69540604" w14:textId="77777777" w:rsidR="007F0FCC" w:rsidRPr="007F0FCC" w:rsidRDefault="007F0FCC" w:rsidP="007F0FCC">
      <w:pPr>
        <w:numPr>
          <w:ilvl w:val="0"/>
          <w:numId w:val="32"/>
        </w:numPr>
      </w:pPr>
      <w:r w:rsidRPr="007F0FCC">
        <w:rPr>
          <w:b/>
          <w:bCs/>
        </w:rPr>
        <w:t>Viêm khớp:</w:t>
      </w:r>
      <w:r w:rsidRPr="007F0FCC">
        <w:t xml:space="preserve"> 25.497,33 USD</w:t>
      </w:r>
    </w:p>
    <w:p w14:paraId="5777B645" w14:textId="77777777" w:rsidR="007F0FCC" w:rsidRPr="007F0FCC" w:rsidRDefault="007F0FCC" w:rsidP="007F0FCC">
      <w:pPr>
        <w:numPr>
          <w:ilvl w:val="0"/>
          <w:numId w:val="32"/>
        </w:numPr>
      </w:pPr>
      <w:r w:rsidRPr="007F0FCC">
        <w:rPr>
          <w:b/>
          <w:bCs/>
        </w:rPr>
        <w:t>Tăng huyết áp:</w:t>
      </w:r>
      <w:r w:rsidRPr="007F0FCC">
        <w:t xml:space="preserve"> 25.497,10 USD</w:t>
      </w:r>
    </w:p>
    <w:p w14:paraId="269867B5" w14:textId="77777777" w:rsidR="007F0FCC" w:rsidRPr="007F0FCC" w:rsidRDefault="007F0FCC" w:rsidP="007F0FCC">
      <w:r w:rsidRPr="007F0FCC">
        <w:t>Nên ưu tiên tiếp thị các chương trình quản lý bệnh mãn tính, chăm sóc dinh dưỡng, và điều trị lâu dài cho các bệnh nhân mắc các bệnh lý này.</w:t>
      </w:r>
    </w:p>
    <w:p w14:paraId="3FCF6126" w14:textId="77777777" w:rsidR="007F0FCC" w:rsidRPr="007F0FCC" w:rsidRDefault="007F0FCC" w:rsidP="007F0FCC">
      <w:r w:rsidRPr="007F0FCC">
        <w:pict w14:anchorId="44F6B76E">
          <v:rect id="_x0000_i1233" style="width:0;height:1.5pt" o:hralign="center" o:hrstd="t" o:hr="t" fillcolor="#a0a0a0" stroked="f"/>
        </w:pict>
      </w:r>
    </w:p>
    <w:p w14:paraId="11CEB2D8" w14:textId="77777777" w:rsidR="007F0FCC" w:rsidRPr="007F0FCC" w:rsidRDefault="007F0FCC" w:rsidP="007F0FCC">
      <w:pPr>
        <w:rPr>
          <w:b/>
          <w:bCs/>
        </w:rPr>
      </w:pPr>
      <w:r w:rsidRPr="007F0FCC">
        <w:rPr>
          <w:b/>
          <w:bCs/>
        </w:rPr>
        <w:t>5. Doanh thu theo thời gian nằm viện và nhà cung cấp bảo hiểm:</w:t>
      </w:r>
    </w:p>
    <w:p w14:paraId="41AFB93F" w14:textId="77777777" w:rsidR="007F0FCC" w:rsidRPr="007F0FCC" w:rsidRDefault="007F0FCC" w:rsidP="007F0FCC">
      <w:pPr>
        <w:numPr>
          <w:ilvl w:val="0"/>
          <w:numId w:val="33"/>
        </w:numPr>
      </w:pPr>
      <w:r w:rsidRPr="007F0FCC">
        <w:rPr>
          <w:b/>
          <w:bCs/>
        </w:rPr>
        <w:t>Medicare:</w:t>
      </w:r>
      <w:r w:rsidRPr="007F0FCC">
        <w:br/>
        <w:t xml:space="preserve">Khách hàng của Medicare tạo ra doanh thu cao nhất, đặc biệt với những bệnh nhân nằm viện </w:t>
      </w:r>
      <w:r w:rsidRPr="007F0FCC">
        <w:rPr>
          <w:b/>
          <w:bCs/>
        </w:rPr>
        <w:t>30 ngày</w:t>
      </w:r>
      <w:r w:rsidRPr="007F0FCC">
        <w:t xml:space="preserve"> (11,01 triệu USD). Tập trung phát triển các chương trình chăm sóc dài hạn và điều trị mãn tính để thu hút nhóm này.</w:t>
      </w:r>
    </w:p>
    <w:p w14:paraId="0D62893F" w14:textId="77777777" w:rsidR="007F0FCC" w:rsidRPr="007F0FCC" w:rsidRDefault="007F0FCC" w:rsidP="007F0FCC">
      <w:pPr>
        <w:numPr>
          <w:ilvl w:val="0"/>
          <w:numId w:val="33"/>
        </w:numPr>
      </w:pPr>
      <w:r w:rsidRPr="007F0FCC">
        <w:rPr>
          <w:b/>
          <w:bCs/>
        </w:rPr>
        <w:lastRenderedPageBreak/>
        <w:t>Blue Cross và Cigna:</w:t>
      </w:r>
      <w:r w:rsidRPr="007F0FCC">
        <w:br/>
        <w:t>Hai nhà cung cấp này có xu hướng hỗ trợ bệnh nhân nằm viện từ trung đến dài hạn, với doanh thu cao và ổn định.</w:t>
      </w:r>
    </w:p>
    <w:p w14:paraId="1837E3D2" w14:textId="77777777" w:rsidR="007F0FCC" w:rsidRPr="007F0FCC" w:rsidRDefault="007F0FCC" w:rsidP="007F0FCC">
      <w:pPr>
        <w:numPr>
          <w:ilvl w:val="0"/>
          <w:numId w:val="33"/>
        </w:numPr>
      </w:pPr>
      <w:r w:rsidRPr="007F0FCC">
        <w:rPr>
          <w:b/>
          <w:bCs/>
        </w:rPr>
        <w:t>UnitedHealthcare và Aetna:</w:t>
      </w:r>
      <w:r w:rsidRPr="007F0FCC">
        <w:br/>
        <w:t>Doanh thu từ nhóm này có xu hướng tập trung ở bệnh nhân nằm viện ngắn ngày. Tiếp thị các chương trình điều trị nhanh chóng, hiệu quả và dịch vụ chất lượng cao để thu hút thêm bệnh nhân.</w:t>
      </w:r>
    </w:p>
    <w:p w14:paraId="332BB007" w14:textId="77777777" w:rsidR="007F0FCC" w:rsidRPr="007F0FCC" w:rsidRDefault="007F0FCC" w:rsidP="007F0FCC">
      <w:r w:rsidRPr="007F0FCC">
        <w:pict w14:anchorId="47E7C2A3">
          <v:rect id="_x0000_i1234" style="width:0;height:1.5pt" o:hralign="center" o:hrstd="t" o:hr="t" fillcolor="#a0a0a0" stroked="f"/>
        </w:pict>
      </w:r>
    </w:p>
    <w:p w14:paraId="2E0CD3FC" w14:textId="77777777" w:rsidR="007F0FCC" w:rsidRPr="007F0FCC" w:rsidRDefault="007F0FCC" w:rsidP="007F0FCC">
      <w:pPr>
        <w:rPr>
          <w:b/>
          <w:bCs/>
        </w:rPr>
      </w:pPr>
      <w:r w:rsidRPr="007F0FCC">
        <w:rPr>
          <w:b/>
          <w:bCs/>
        </w:rPr>
        <w:t>Khuyến nghị tối ưu hóa tiếp thị:</w:t>
      </w:r>
    </w:p>
    <w:p w14:paraId="3D2D436A" w14:textId="77777777" w:rsidR="007F0FCC" w:rsidRPr="007F0FCC" w:rsidRDefault="007F0FCC" w:rsidP="007F0FCC">
      <w:pPr>
        <w:rPr>
          <w:b/>
          <w:bCs/>
        </w:rPr>
      </w:pPr>
      <w:r w:rsidRPr="007F0FCC">
        <w:rPr>
          <w:b/>
          <w:bCs/>
        </w:rPr>
        <w:t>1. Theo nhóm độ tuổi:</w:t>
      </w:r>
    </w:p>
    <w:p w14:paraId="0C7FFD52" w14:textId="77777777" w:rsidR="007F0FCC" w:rsidRPr="007F0FCC" w:rsidRDefault="007F0FCC" w:rsidP="007F0FCC">
      <w:pPr>
        <w:numPr>
          <w:ilvl w:val="0"/>
          <w:numId w:val="34"/>
        </w:numPr>
      </w:pPr>
      <w:r w:rsidRPr="007F0FCC">
        <w:t xml:space="preserve">Phát triển các chiến dịch hướng đến nhóm khách hàng </w:t>
      </w:r>
      <w:r w:rsidRPr="007F0FCC">
        <w:rPr>
          <w:b/>
          <w:bCs/>
        </w:rPr>
        <w:t>trên 51 tuổi</w:t>
      </w:r>
      <w:r w:rsidRPr="007F0FCC">
        <w:t>, tập trung vào các dịch vụ điều trị mãn tính, chăm sóc sức khỏe toàn diện và các gói kiểm tra định kỳ.</w:t>
      </w:r>
    </w:p>
    <w:p w14:paraId="2525F507" w14:textId="77777777" w:rsidR="007F0FCC" w:rsidRPr="007F0FCC" w:rsidRDefault="007F0FCC" w:rsidP="007F0FCC">
      <w:pPr>
        <w:numPr>
          <w:ilvl w:val="0"/>
          <w:numId w:val="34"/>
        </w:numPr>
      </w:pPr>
      <w:r w:rsidRPr="007F0FCC">
        <w:t xml:space="preserve">Với nhóm </w:t>
      </w:r>
      <w:r w:rsidRPr="007F0FCC">
        <w:rPr>
          <w:b/>
          <w:bCs/>
        </w:rPr>
        <w:t>31-50 tuổi</w:t>
      </w:r>
      <w:r w:rsidRPr="007F0FCC">
        <w:t>, đẩy mạnh các chương trình bảo vệ sức khỏe cá nhân, khám sàng lọc ung thư và các bệnh văn phòng.</w:t>
      </w:r>
    </w:p>
    <w:p w14:paraId="3C35D6E6" w14:textId="77777777" w:rsidR="007F0FCC" w:rsidRPr="007F0FCC" w:rsidRDefault="007F0FCC" w:rsidP="007F0FCC">
      <w:pPr>
        <w:rPr>
          <w:b/>
          <w:bCs/>
        </w:rPr>
      </w:pPr>
      <w:r w:rsidRPr="007F0FCC">
        <w:rPr>
          <w:b/>
          <w:bCs/>
        </w:rPr>
        <w:t>2. Theo loại nhập viện:</w:t>
      </w:r>
    </w:p>
    <w:p w14:paraId="788208B9" w14:textId="77777777" w:rsidR="007F0FCC" w:rsidRPr="007F0FCC" w:rsidRDefault="007F0FCC" w:rsidP="007F0FCC">
      <w:pPr>
        <w:numPr>
          <w:ilvl w:val="0"/>
          <w:numId w:val="35"/>
        </w:numPr>
      </w:pPr>
      <w:r w:rsidRPr="007F0FCC">
        <w:t xml:space="preserve">Đẩy mạnh quảng cáo cho các dịch vụ </w:t>
      </w:r>
      <w:r w:rsidRPr="007F0FCC">
        <w:rPr>
          <w:b/>
          <w:bCs/>
        </w:rPr>
        <w:t>Elective</w:t>
      </w:r>
      <w:r w:rsidRPr="007F0FCC">
        <w:t xml:space="preserve"> vào Quý 3 và Quý 4 hằng năm.</w:t>
      </w:r>
    </w:p>
    <w:p w14:paraId="2F9592E0" w14:textId="77777777" w:rsidR="007F0FCC" w:rsidRPr="007F0FCC" w:rsidRDefault="007F0FCC" w:rsidP="007F0FCC">
      <w:pPr>
        <w:numPr>
          <w:ilvl w:val="0"/>
          <w:numId w:val="35"/>
        </w:numPr>
      </w:pPr>
      <w:r w:rsidRPr="007F0FCC">
        <w:t>Tăng cường nhận diện thương hiệu cho các dịch vụ cấp cứu và khẩn cấp, đặc biệt trong các giai đoạn cao điểm.</w:t>
      </w:r>
    </w:p>
    <w:p w14:paraId="183063FC" w14:textId="77777777" w:rsidR="007F0FCC" w:rsidRPr="007F0FCC" w:rsidRDefault="007F0FCC" w:rsidP="007F0FCC">
      <w:pPr>
        <w:rPr>
          <w:b/>
          <w:bCs/>
        </w:rPr>
      </w:pPr>
      <w:r w:rsidRPr="007F0FCC">
        <w:rPr>
          <w:b/>
          <w:bCs/>
        </w:rPr>
        <w:t>3. Theo nhà cung cấp bảo hiểm:</w:t>
      </w:r>
    </w:p>
    <w:p w14:paraId="13786E66" w14:textId="77777777" w:rsidR="007F0FCC" w:rsidRPr="007F0FCC" w:rsidRDefault="007F0FCC" w:rsidP="007F0FCC">
      <w:pPr>
        <w:numPr>
          <w:ilvl w:val="0"/>
          <w:numId w:val="36"/>
        </w:numPr>
      </w:pPr>
      <w:r w:rsidRPr="007F0FCC">
        <w:t xml:space="preserve">Hợp tác với </w:t>
      </w:r>
      <w:r w:rsidRPr="007F0FCC">
        <w:rPr>
          <w:b/>
          <w:bCs/>
        </w:rPr>
        <w:t>Medicare</w:t>
      </w:r>
      <w:r w:rsidRPr="007F0FCC">
        <w:t xml:space="preserve"> để phát triển các gói chăm sóc dài hạn.</w:t>
      </w:r>
    </w:p>
    <w:p w14:paraId="0E300D35" w14:textId="77777777" w:rsidR="007F0FCC" w:rsidRPr="007F0FCC" w:rsidRDefault="007F0FCC" w:rsidP="007F0FCC">
      <w:pPr>
        <w:numPr>
          <w:ilvl w:val="0"/>
          <w:numId w:val="36"/>
        </w:numPr>
      </w:pPr>
      <w:r w:rsidRPr="007F0FCC">
        <w:t xml:space="preserve">Tạo các chương trình khuyến mãi dành riêng cho bệnh nhân của </w:t>
      </w:r>
      <w:r w:rsidRPr="007F0FCC">
        <w:rPr>
          <w:b/>
          <w:bCs/>
        </w:rPr>
        <w:t>Cigna</w:t>
      </w:r>
      <w:r w:rsidRPr="007F0FCC">
        <w:t xml:space="preserve"> và </w:t>
      </w:r>
      <w:r w:rsidRPr="007F0FCC">
        <w:rPr>
          <w:b/>
          <w:bCs/>
        </w:rPr>
        <w:t>Blue Cross</w:t>
      </w:r>
      <w:r w:rsidRPr="007F0FCC">
        <w:t xml:space="preserve"> để tăng tỷ lệ nhập viện và doanh thu.</w:t>
      </w:r>
    </w:p>
    <w:p w14:paraId="64776F09" w14:textId="77777777" w:rsidR="007F0FCC" w:rsidRPr="007F0FCC" w:rsidRDefault="007F0FCC" w:rsidP="007F0FCC">
      <w:pPr>
        <w:rPr>
          <w:b/>
          <w:bCs/>
        </w:rPr>
      </w:pPr>
      <w:r w:rsidRPr="007F0FCC">
        <w:rPr>
          <w:b/>
          <w:bCs/>
        </w:rPr>
        <w:t>4. Theo bệnh lý:</w:t>
      </w:r>
    </w:p>
    <w:p w14:paraId="54EBA2BB" w14:textId="77777777" w:rsidR="007F0FCC" w:rsidRPr="007F0FCC" w:rsidRDefault="007F0FCC" w:rsidP="007F0FCC">
      <w:pPr>
        <w:numPr>
          <w:ilvl w:val="0"/>
          <w:numId w:val="37"/>
        </w:numPr>
      </w:pPr>
      <w:r w:rsidRPr="007F0FCC">
        <w:t xml:space="preserve">Tập trung vào điều trị </w:t>
      </w:r>
      <w:r w:rsidRPr="007F0FCC">
        <w:rPr>
          <w:b/>
          <w:bCs/>
        </w:rPr>
        <w:t>béo phì, tiểu đường, hen suyễn</w:t>
      </w:r>
      <w:r w:rsidRPr="007F0FCC">
        <w:t>, vì các bệnh lý này mang lại doanh thu cao.</w:t>
      </w:r>
    </w:p>
    <w:p w14:paraId="6ECEC070" w14:textId="77777777" w:rsidR="007F0FCC" w:rsidRPr="007F0FCC" w:rsidRDefault="007F0FCC" w:rsidP="007F0FCC">
      <w:pPr>
        <w:numPr>
          <w:ilvl w:val="0"/>
          <w:numId w:val="37"/>
        </w:numPr>
      </w:pPr>
      <w:r w:rsidRPr="007F0FCC">
        <w:t>Phát triển các gói chăm sóc dinh dưỡng, tập luyện và quản lý bệnh mãn tính để duy trì mối quan hệ lâu dài với bệnh nhân.</w:t>
      </w:r>
    </w:p>
    <w:p w14:paraId="0A3965EC" w14:textId="6C66C604" w:rsidR="007F0FCC" w:rsidRDefault="007F0FCC">
      <w:r>
        <w:br w:type="page"/>
      </w:r>
    </w:p>
    <w:p w14:paraId="732B612D" w14:textId="2A7D82B2" w:rsidR="007F0FCC" w:rsidRPr="007F0FCC" w:rsidRDefault="007F0FCC" w:rsidP="007F0FCC">
      <w:pPr>
        <w:jc w:val="center"/>
        <w:rPr>
          <w:b/>
          <w:bCs/>
        </w:rPr>
      </w:pPr>
      <w:r>
        <w:rPr>
          <w:b/>
          <w:bCs/>
        </w:rPr>
        <w:lastRenderedPageBreak/>
        <w:t>PART 4</w:t>
      </w:r>
      <w:r w:rsidRPr="007F0FCC">
        <w:rPr>
          <w:b/>
          <w:bCs/>
        </w:rPr>
        <w:t>: XÁC ĐỊNH VÀ NGĂN CHẶN CÁC HOẠT ĐỘNG KHIẾU NẠI GIAN LẬN</w:t>
      </w:r>
    </w:p>
    <w:p w14:paraId="623BF807" w14:textId="77777777" w:rsidR="007F0FCC" w:rsidRPr="007F0FCC" w:rsidRDefault="007F0FCC" w:rsidP="007F0FCC">
      <w:r w:rsidRPr="007F0FCC">
        <w:pict w14:anchorId="03FEAFEB">
          <v:rect id="_x0000_i1283" style="width:0;height:1.5pt" o:hralign="center" o:hrstd="t" o:hr="t" fillcolor="#a0a0a0" stroked="f"/>
        </w:pict>
      </w:r>
    </w:p>
    <w:p w14:paraId="31A707F9" w14:textId="77777777" w:rsidR="007F0FCC" w:rsidRPr="007F0FCC" w:rsidRDefault="007F0FCC" w:rsidP="007F0FCC">
      <w:pPr>
        <w:rPr>
          <w:b/>
          <w:bCs/>
        </w:rPr>
      </w:pPr>
      <w:r w:rsidRPr="007F0FCC">
        <w:rPr>
          <w:b/>
          <w:bCs/>
        </w:rPr>
        <w:t>Tổng quan về dữ liệu:</w:t>
      </w:r>
    </w:p>
    <w:p w14:paraId="6FE9B6B8" w14:textId="77777777" w:rsidR="007F0FCC" w:rsidRPr="007F0FCC" w:rsidRDefault="007F0FCC" w:rsidP="007F0FCC">
      <w:pPr>
        <w:numPr>
          <w:ilvl w:val="0"/>
          <w:numId w:val="38"/>
        </w:numPr>
      </w:pPr>
      <w:r w:rsidRPr="007F0FCC">
        <w:rPr>
          <w:b/>
          <w:bCs/>
        </w:rPr>
        <w:t>Tổng số tiền thanh toán:</w:t>
      </w:r>
    </w:p>
    <w:p w14:paraId="741393D2" w14:textId="77777777" w:rsidR="007F0FCC" w:rsidRPr="007F0FCC" w:rsidRDefault="007F0FCC" w:rsidP="007F0FCC">
      <w:pPr>
        <w:numPr>
          <w:ilvl w:val="1"/>
          <w:numId w:val="38"/>
        </w:numPr>
      </w:pPr>
      <w:r w:rsidRPr="007F0FCC">
        <w:t xml:space="preserve">Tổng số tiền thanh toán là </w:t>
      </w:r>
      <w:r w:rsidRPr="007F0FCC">
        <w:rPr>
          <w:b/>
          <w:bCs/>
        </w:rPr>
        <w:t>1,42 tỷ USD</w:t>
      </w:r>
      <w:r w:rsidRPr="007F0FCC">
        <w:t>.</w:t>
      </w:r>
    </w:p>
    <w:p w14:paraId="2E1ADD8B" w14:textId="77777777" w:rsidR="007F0FCC" w:rsidRPr="007F0FCC" w:rsidRDefault="007F0FCC" w:rsidP="007F0FCC">
      <w:pPr>
        <w:numPr>
          <w:ilvl w:val="1"/>
          <w:numId w:val="38"/>
        </w:numPr>
      </w:pPr>
      <w:r w:rsidRPr="007F0FCC">
        <w:t xml:space="preserve">Trung bình chi phí mỗi bệnh nhân đạt </w:t>
      </w:r>
      <w:r w:rsidRPr="007F0FCC">
        <w:rPr>
          <w:b/>
          <w:bCs/>
        </w:rPr>
        <w:t>35,23 nghìn USD</w:t>
      </w:r>
      <w:r w:rsidRPr="007F0FCC">
        <w:t>.</w:t>
      </w:r>
    </w:p>
    <w:p w14:paraId="57B1F9E2" w14:textId="77777777" w:rsidR="007F0FCC" w:rsidRPr="007F0FCC" w:rsidRDefault="007F0FCC" w:rsidP="007F0FCC">
      <w:pPr>
        <w:numPr>
          <w:ilvl w:val="0"/>
          <w:numId w:val="38"/>
        </w:numPr>
      </w:pPr>
      <w:r w:rsidRPr="007F0FCC">
        <w:rPr>
          <w:b/>
          <w:bCs/>
        </w:rPr>
        <w:t>Các chỉ số liên quan đến trường hợp cấp cứu:</w:t>
      </w:r>
    </w:p>
    <w:p w14:paraId="61CC2B84" w14:textId="77777777" w:rsidR="007F0FCC" w:rsidRPr="007F0FCC" w:rsidRDefault="007F0FCC" w:rsidP="007F0FCC">
      <w:pPr>
        <w:numPr>
          <w:ilvl w:val="1"/>
          <w:numId w:val="38"/>
        </w:numPr>
      </w:pPr>
      <w:r w:rsidRPr="007F0FCC">
        <w:t xml:space="preserve">Tổng số lần nhập viện cấp cứu: </w:t>
      </w:r>
      <w:r w:rsidRPr="007F0FCC">
        <w:rPr>
          <w:b/>
          <w:bCs/>
        </w:rPr>
        <w:t>18 nghìn trường hợp</w:t>
      </w:r>
      <w:r w:rsidRPr="007F0FCC">
        <w:t>.</w:t>
      </w:r>
    </w:p>
    <w:p w14:paraId="70AE4DAD" w14:textId="77777777" w:rsidR="007F0FCC" w:rsidRPr="007F0FCC" w:rsidRDefault="007F0FCC" w:rsidP="007F0FCC">
      <w:pPr>
        <w:numPr>
          <w:ilvl w:val="1"/>
          <w:numId w:val="38"/>
        </w:numPr>
      </w:pPr>
      <w:r w:rsidRPr="007F0FCC">
        <w:t xml:space="preserve">Tỷ lệ thời gian lưu trú ngắn nhưng có chi phí cao: </w:t>
      </w:r>
      <w:r w:rsidRPr="007F0FCC">
        <w:rPr>
          <w:b/>
          <w:bCs/>
        </w:rPr>
        <w:t>3,26%</w:t>
      </w:r>
      <w:r w:rsidRPr="007F0FCC">
        <w:t>.</w:t>
      </w:r>
    </w:p>
    <w:p w14:paraId="69E6E72C" w14:textId="77777777" w:rsidR="007F0FCC" w:rsidRPr="007F0FCC" w:rsidRDefault="007F0FCC" w:rsidP="007F0FCC">
      <w:pPr>
        <w:numPr>
          <w:ilvl w:val="0"/>
          <w:numId w:val="38"/>
        </w:numPr>
      </w:pPr>
      <w:r w:rsidRPr="007F0FCC">
        <w:rPr>
          <w:b/>
          <w:bCs/>
        </w:rPr>
        <w:t>Số trường hợp gian lận được báo cáo:</w:t>
      </w:r>
    </w:p>
    <w:p w14:paraId="5A3F709A" w14:textId="77777777" w:rsidR="007F0FCC" w:rsidRPr="007F0FCC" w:rsidRDefault="007F0FCC" w:rsidP="007F0FCC">
      <w:pPr>
        <w:numPr>
          <w:ilvl w:val="1"/>
          <w:numId w:val="38"/>
        </w:numPr>
      </w:pPr>
      <w:r w:rsidRPr="007F0FCC">
        <w:t xml:space="preserve">Tổng cộng có </w:t>
      </w:r>
      <w:r w:rsidRPr="007F0FCC">
        <w:rPr>
          <w:b/>
          <w:bCs/>
        </w:rPr>
        <w:t>79 trường hợp gian lận</w:t>
      </w:r>
      <w:r w:rsidRPr="007F0FCC">
        <w:t xml:space="preserve"> được ghi nhận.</w:t>
      </w:r>
    </w:p>
    <w:p w14:paraId="4ECFBA2E" w14:textId="77777777" w:rsidR="007F0FCC" w:rsidRPr="007F0FCC" w:rsidRDefault="007F0FCC" w:rsidP="007F0FCC">
      <w:r w:rsidRPr="007F0FCC">
        <w:pict w14:anchorId="5CAF87F6">
          <v:rect id="_x0000_i1284" style="width:0;height:1.5pt" o:hralign="center" o:hrstd="t" o:hr="t" fillcolor="#a0a0a0" stroked="f"/>
        </w:pict>
      </w:r>
    </w:p>
    <w:p w14:paraId="122668AE" w14:textId="77777777" w:rsidR="007F0FCC" w:rsidRPr="007F0FCC" w:rsidRDefault="007F0FCC" w:rsidP="007F0FCC">
      <w:pPr>
        <w:rPr>
          <w:b/>
          <w:bCs/>
        </w:rPr>
      </w:pPr>
      <w:r w:rsidRPr="007F0FCC">
        <w:rPr>
          <w:b/>
          <w:bCs/>
        </w:rPr>
        <w:t>Phân tích chi tiết:</w:t>
      </w:r>
    </w:p>
    <w:p w14:paraId="668A9940" w14:textId="77777777" w:rsidR="007F0FCC" w:rsidRPr="007F0FCC" w:rsidRDefault="007F0FCC" w:rsidP="007F0FCC">
      <w:pPr>
        <w:rPr>
          <w:b/>
          <w:bCs/>
        </w:rPr>
      </w:pPr>
      <w:r w:rsidRPr="007F0FCC">
        <w:rPr>
          <w:b/>
          <w:bCs/>
        </w:rPr>
        <w:t>1. Dữ liệu theo bác sĩ:</w:t>
      </w:r>
    </w:p>
    <w:p w14:paraId="6E26155F" w14:textId="77777777" w:rsidR="007F0FCC" w:rsidRPr="007F0FCC" w:rsidRDefault="007F0FCC" w:rsidP="007F0FCC">
      <w:pPr>
        <w:numPr>
          <w:ilvl w:val="0"/>
          <w:numId w:val="39"/>
        </w:numPr>
      </w:pPr>
      <w:r w:rsidRPr="007F0FCC">
        <w:rPr>
          <w:b/>
          <w:bCs/>
        </w:rPr>
        <w:t>10 bác sĩ có tổng số tiền thanh toán cao nhất:</w:t>
      </w:r>
    </w:p>
    <w:p w14:paraId="06D5A386" w14:textId="77777777" w:rsidR="007F0FCC" w:rsidRDefault="007F0FCC" w:rsidP="007F0FCC">
      <w:pPr>
        <w:rPr>
          <w:b/>
          <w:bCs/>
        </w:rPr>
      </w:pPr>
    </w:p>
    <w:p w14:paraId="05EDC828" w14:textId="77777777" w:rsidR="007F0FCC" w:rsidRDefault="007F0FCC" w:rsidP="007F0FCC">
      <w:pPr>
        <w:rPr>
          <w:b/>
          <w:bCs/>
        </w:rPr>
      </w:pPr>
    </w:p>
    <w:p w14:paraId="25DCB689" w14:textId="77777777" w:rsidR="007F0FCC" w:rsidRDefault="007F0FCC" w:rsidP="007F0FCC">
      <w:pPr>
        <w:rPr>
          <w:b/>
          <w:bCs/>
        </w:rPr>
      </w:pPr>
    </w:p>
    <w:p w14:paraId="5E793631" w14:textId="77777777" w:rsidR="007F0FCC" w:rsidRDefault="007F0FCC" w:rsidP="007F0FCC">
      <w:pPr>
        <w:rPr>
          <w:b/>
          <w:bCs/>
        </w:rPr>
      </w:pPr>
    </w:p>
    <w:p w14:paraId="665D0624" w14:textId="77777777" w:rsidR="007F0FCC" w:rsidRDefault="007F0FCC" w:rsidP="007F0FCC">
      <w:pPr>
        <w:rPr>
          <w:b/>
          <w:bCs/>
        </w:rPr>
      </w:pPr>
    </w:p>
    <w:p w14:paraId="31F705EF" w14:textId="77777777" w:rsidR="007F0FCC" w:rsidRDefault="007F0FCC" w:rsidP="007F0FCC">
      <w:pPr>
        <w:rPr>
          <w:b/>
          <w:bCs/>
        </w:rPr>
      </w:pPr>
    </w:p>
    <w:p w14:paraId="0735D725" w14:textId="77777777" w:rsidR="007F0FCC" w:rsidRDefault="007F0FCC" w:rsidP="007F0FCC">
      <w:pPr>
        <w:rPr>
          <w:b/>
          <w:bCs/>
        </w:rPr>
      </w:pPr>
    </w:p>
    <w:p w14:paraId="7713E8E7" w14:textId="77777777" w:rsidR="007F0FCC" w:rsidRDefault="007F0FCC" w:rsidP="007F0FCC">
      <w:pPr>
        <w:rPr>
          <w:b/>
          <w:bCs/>
        </w:rPr>
      </w:pPr>
    </w:p>
    <w:p w14:paraId="55CC443B" w14:textId="77777777" w:rsidR="007F0FCC" w:rsidRPr="007F0FCC" w:rsidRDefault="007F0FCC" w:rsidP="007F0FCC"/>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2"/>
        <w:gridCol w:w="2743"/>
      </w:tblGrid>
      <w:tr w:rsidR="007F0FCC" w:rsidRPr="007F0FCC" w14:paraId="6B77FB27" w14:textId="77777777" w:rsidTr="007F0FCC">
        <w:trPr>
          <w:tblHeader/>
          <w:tblCellSpacing w:w="15" w:type="dxa"/>
        </w:trPr>
        <w:tc>
          <w:tcPr>
            <w:tcW w:w="0" w:type="auto"/>
            <w:vAlign w:val="center"/>
            <w:hideMark/>
          </w:tcPr>
          <w:p w14:paraId="460ED7A5" w14:textId="77777777" w:rsidR="007F0FCC" w:rsidRPr="007F0FCC" w:rsidRDefault="007F0FCC" w:rsidP="007F0FCC">
            <w:pPr>
              <w:rPr>
                <w:b/>
                <w:bCs/>
              </w:rPr>
            </w:pPr>
            <w:r w:rsidRPr="007F0FCC">
              <w:rPr>
                <w:b/>
                <w:bCs/>
              </w:rPr>
              <w:lastRenderedPageBreak/>
              <w:t>Tên bác sĩ</w:t>
            </w:r>
          </w:p>
        </w:tc>
        <w:tc>
          <w:tcPr>
            <w:tcW w:w="0" w:type="auto"/>
            <w:vAlign w:val="center"/>
            <w:hideMark/>
          </w:tcPr>
          <w:p w14:paraId="4273B1C7" w14:textId="77777777" w:rsidR="007F0FCC" w:rsidRPr="007F0FCC" w:rsidRDefault="007F0FCC" w:rsidP="007F0FCC">
            <w:pPr>
              <w:rPr>
                <w:b/>
                <w:bCs/>
              </w:rPr>
            </w:pPr>
            <w:r w:rsidRPr="007F0FCC">
              <w:rPr>
                <w:b/>
                <w:bCs/>
              </w:rPr>
              <w:t>Số tiền thanh toán (USD)</w:t>
            </w:r>
          </w:p>
        </w:tc>
      </w:tr>
      <w:tr w:rsidR="007F0FCC" w:rsidRPr="007F0FCC" w14:paraId="723CFEAF" w14:textId="77777777" w:rsidTr="007F0FCC">
        <w:trPr>
          <w:tblCellSpacing w:w="15" w:type="dxa"/>
        </w:trPr>
        <w:tc>
          <w:tcPr>
            <w:tcW w:w="0" w:type="auto"/>
            <w:vAlign w:val="center"/>
            <w:hideMark/>
          </w:tcPr>
          <w:p w14:paraId="74EAFB87" w14:textId="77777777" w:rsidR="007F0FCC" w:rsidRPr="007F0FCC" w:rsidRDefault="007F0FCC" w:rsidP="007F0FCC">
            <w:r w:rsidRPr="007F0FCC">
              <w:t>Michael Smith</w:t>
            </w:r>
          </w:p>
        </w:tc>
        <w:tc>
          <w:tcPr>
            <w:tcW w:w="0" w:type="auto"/>
            <w:vAlign w:val="center"/>
            <w:hideMark/>
          </w:tcPr>
          <w:p w14:paraId="75C06DB0" w14:textId="77777777" w:rsidR="007F0FCC" w:rsidRPr="007F0FCC" w:rsidRDefault="007F0FCC" w:rsidP="007F0FCC">
            <w:r w:rsidRPr="007F0FCC">
              <w:t>784,501.84</w:t>
            </w:r>
          </w:p>
        </w:tc>
      </w:tr>
      <w:tr w:rsidR="007F0FCC" w:rsidRPr="007F0FCC" w14:paraId="1F06B212" w14:textId="77777777" w:rsidTr="007F0FCC">
        <w:trPr>
          <w:tblCellSpacing w:w="15" w:type="dxa"/>
        </w:trPr>
        <w:tc>
          <w:tcPr>
            <w:tcW w:w="0" w:type="auto"/>
            <w:vAlign w:val="center"/>
            <w:hideMark/>
          </w:tcPr>
          <w:p w14:paraId="29036242" w14:textId="77777777" w:rsidR="007F0FCC" w:rsidRPr="007F0FCC" w:rsidRDefault="007F0FCC" w:rsidP="007F0FCC">
            <w:r w:rsidRPr="007F0FCC">
              <w:t>Robert Smith</w:t>
            </w:r>
          </w:p>
        </w:tc>
        <w:tc>
          <w:tcPr>
            <w:tcW w:w="0" w:type="auto"/>
            <w:vAlign w:val="center"/>
            <w:hideMark/>
          </w:tcPr>
          <w:p w14:paraId="01DD3A00" w14:textId="77777777" w:rsidR="007F0FCC" w:rsidRPr="007F0FCC" w:rsidRDefault="007F0FCC" w:rsidP="007F0FCC">
            <w:r w:rsidRPr="007F0FCC">
              <w:t>634,792.99</w:t>
            </w:r>
          </w:p>
        </w:tc>
      </w:tr>
      <w:tr w:rsidR="007F0FCC" w:rsidRPr="007F0FCC" w14:paraId="6461BAC3" w14:textId="77777777" w:rsidTr="007F0FCC">
        <w:trPr>
          <w:tblCellSpacing w:w="15" w:type="dxa"/>
        </w:trPr>
        <w:tc>
          <w:tcPr>
            <w:tcW w:w="0" w:type="auto"/>
            <w:vAlign w:val="center"/>
            <w:hideMark/>
          </w:tcPr>
          <w:p w14:paraId="5EEA2C7D" w14:textId="77777777" w:rsidR="007F0FCC" w:rsidRPr="007F0FCC" w:rsidRDefault="007F0FCC" w:rsidP="007F0FCC">
            <w:r w:rsidRPr="007F0FCC">
              <w:t>John Smith</w:t>
            </w:r>
          </w:p>
        </w:tc>
        <w:tc>
          <w:tcPr>
            <w:tcW w:w="0" w:type="auto"/>
            <w:vAlign w:val="center"/>
            <w:hideMark/>
          </w:tcPr>
          <w:p w14:paraId="58B9A0FC" w14:textId="77777777" w:rsidR="007F0FCC" w:rsidRPr="007F0FCC" w:rsidRDefault="007F0FCC" w:rsidP="007F0FCC">
            <w:r w:rsidRPr="007F0FCC">
              <w:t>610,109.60</w:t>
            </w:r>
          </w:p>
        </w:tc>
      </w:tr>
      <w:tr w:rsidR="007F0FCC" w:rsidRPr="007F0FCC" w14:paraId="71354F6F" w14:textId="77777777" w:rsidTr="007F0FCC">
        <w:trPr>
          <w:tblCellSpacing w:w="15" w:type="dxa"/>
        </w:trPr>
        <w:tc>
          <w:tcPr>
            <w:tcW w:w="0" w:type="auto"/>
            <w:vAlign w:val="center"/>
            <w:hideMark/>
          </w:tcPr>
          <w:p w14:paraId="1446B52B" w14:textId="77777777" w:rsidR="007F0FCC" w:rsidRPr="007F0FCC" w:rsidRDefault="007F0FCC" w:rsidP="007F0FCC">
            <w:r w:rsidRPr="007F0FCC">
              <w:t>Robert Johnson</w:t>
            </w:r>
          </w:p>
        </w:tc>
        <w:tc>
          <w:tcPr>
            <w:tcW w:w="0" w:type="auto"/>
            <w:vAlign w:val="center"/>
            <w:hideMark/>
          </w:tcPr>
          <w:p w14:paraId="77A0DC6E" w14:textId="77777777" w:rsidR="007F0FCC" w:rsidRPr="007F0FCC" w:rsidRDefault="007F0FCC" w:rsidP="007F0FCC">
            <w:r w:rsidRPr="007F0FCC">
              <w:t>524,193.00</w:t>
            </w:r>
          </w:p>
        </w:tc>
      </w:tr>
      <w:tr w:rsidR="007F0FCC" w:rsidRPr="007F0FCC" w14:paraId="4620FB45" w14:textId="77777777" w:rsidTr="007F0FCC">
        <w:trPr>
          <w:tblCellSpacing w:w="15" w:type="dxa"/>
        </w:trPr>
        <w:tc>
          <w:tcPr>
            <w:tcW w:w="0" w:type="auto"/>
            <w:vAlign w:val="center"/>
            <w:hideMark/>
          </w:tcPr>
          <w:p w14:paraId="25354FAF" w14:textId="77777777" w:rsidR="007F0FCC" w:rsidRPr="007F0FCC" w:rsidRDefault="007F0FCC" w:rsidP="007F0FCC">
            <w:r w:rsidRPr="007F0FCC">
              <w:t>David Smith</w:t>
            </w:r>
          </w:p>
        </w:tc>
        <w:tc>
          <w:tcPr>
            <w:tcW w:w="0" w:type="auto"/>
            <w:vAlign w:val="center"/>
            <w:hideMark/>
          </w:tcPr>
          <w:p w14:paraId="093EB7E1" w14:textId="77777777" w:rsidR="007F0FCC" w:rsidRPr="007F0FCC" w:rsidRDefault="007F0FCC" w:rsidP="007F0FCC">
            <w:r w:rsidRPr="007F0FCC">
              <w:t>473,345.61</w:t>
            </w:r>
          </w:p>
        </w:tc>
      </w:tr>
      <w:tr w:rsidR="007F0FCC" w:rsidRPr="007F0FCC" w14:paraId="5AC5BBCD" w14:textId="77777777" w:rsidTr="007F0FCC">
        <w:trPr>
          <w:tblCellSpacing w:w="15" w:type="dxa"/>
        </w:trPr>
        <w:tc>
          <w:tcPr>
            <w:tcW w:w="0" w:type="auto"/>
            <w:vAlign w:val="center"/>
            <w:hideMark/>
          </w:tcPr>
          <w:p w14:paraId="7A54594F" w14:textId="77777777" w:rsidR="007F0FCC" w:rsidRPr="007F0FCC" w:rsidRDefault="007F0FCC" w:rsidP="007F0FCC">
            <w:r w:rsidRPr="007F0FCC">
              <w:t>William Johnson</w:t>
            </w:r>
          </w:p>
        </w:tc>
        <w:tc>
          <w:tcPr>
            <w:tcW w:w="0" w:type="auto"/>
            <w:vAlign w:val="center"/>
            <w:hideMark/>
          </w:tcPr>
          <w:p w14:paraId="10F32456" w14:textId="77777777" w:rsidR="007F0FCC" w:rsidRPr="007F0FCC" w:rsidRDefault="007F0FCC" w:rsidP="007F0FCC">
            <w:r w:rsidRPr="007F0FCC">
              <w:t>469,198.12</w:t>
            </w:r>
          </w:p>
        </w:tc>
      </w:tr>
      <w:tr w:rsidR="007F0FCC" w:rsidRPr="007F0FCC" w14:paraId="4F08BF80" w14:textId="77777777" w:rsidTr="007F0FCC">
        <w:trPr>
          <w:tblCellSpacing w:w="15" w:type="dxa"/>
        </w:trPr>
        <w:tc>
          <w:tcPr>
            <w:tcW w:w="0" w:type="auto"/>
            <w:vAlign w:val="center"/>
            <w:hideMark/>
          </w:tcPr>
          <w:p w14:paraId="6EC28907" w14:textId="77777777" w:rsidR="007F0FCC" w:rsidRPr="007F0FCC" w:rsidRDefault="007F0FCC" w:rsidP="007F0FCC">
            <w:r w:rsidRPr="007F0FCC">
              <w:t>John Johnson</w:t>
            </w:r>
          </w:p>
        </w:tc>
        <w:tc>
          <w:tcPr>
            <w:tcW w:w="0" w:type="auto"/>
            <w:vAlign w:val="center"/>
            <w:hideMark/>
          </w:tcPr>
          <w:p w14:paraId="380FBE6A" w14:textId="77777777" w:rsidR="007F0FCC" w:rsidRPr="007F0FCC" w:rsidRDefault="007F0FCC" w:rsidP="007F0FCC">
            <w:r w:rsidRPr="007F0FCC">
              <w:t>466,769.97</w:t>
            </w:r>
          </w:p>
        </w:tc>
      </w:tr>
      <w:tr w:rsidR="007F0FCC" w:rsidRPr="007F0FCC" w14:paraId="1735A7A3" w14:textId="77777777" w:rsidTr="007F0FCC">
        <w:trPr>
          <w:tblCellSpacing w:w="15" w:type="dxa"/>
        </w:trPr>
        <w:tc>
          <w:tcPr>
            <w:tcW w:w="0" w:type="auto"/>
            <w:vAlign w:val="center"/>
            <w:hideMark/>
          </w:tcPr>
          <w:p w14:paraId="1DA766EC" w14:textId="77777777" w:rsidR="007F0FCC" w:rsidRPr="007F0FCC" w:rsidRDefault="007F0FCC" w:rsidP="007F0FCC">
            <w:r w:rsidRPr="007F0FCC">
              <w:t>James Smith</w:t>
            </w:r>
          </w:p>
        </w:tc>
        <w:tc>
          <w:tcPr>
            <w:tcW w:w="0" w:type="auto"/>
            <w:vAlign w:val="center"/>
            <w:hideMark/>
          </w:tcPr>
          <w:p w14:paraId="3A2421E9" w14:textId="77777777" w:rsidR="007F0FCC" w:rsidRPr="007F0FCC" w:rsidRDefault="007F0FCC" w:rsidP="007F0FCC">
            <w:r w:rsidRPr="007F0FCC">
              <w:t>461,817.90</w:t>
            </w:r>
          </w:p>
        </w:tc>
      </w:tr>
      <w:tr w:rsidR="007F0FCC" w:rsidRPr="007F0FCC" w14:paraId="20BECD12" w14:textId="77777777" w:rsidTr="007F0FCC">
        <w:trPr>
          <w:tblCellSpacing w:w="15" w:type="dxa"/>
        </w:trPr>
        <w:tc>
          <w:tcPr>
            <w:tcW w:w="0" w:type="auto"/>
            <w:vAlign w:val="center"/>
            <w:hideMark/>
          </w:tcPr>
          <w:p w14:paraId="006CD057" w14:textId="77777777" w:rsidR="007F0FCC" w:rsidRPr="007F0FCC" w:rsidRDefault="007F0FCC" w:rsidP="007F0FCC">
            <w:r w:rsidRPr="007F0FCC">
              <w:t>Michael Johnson</w:t>
            </w:r>
          </w:p>
        </w:tc>
        <w:tc>
          <w:tcPr>
            <w:tcW w:w="0" w:type="auto"/>
            <w:vAlign w:val="center"/>
            <w:hideMark/>
          </w:tcPr>
          <w:p w14:paraId="69814EF4" w14:textId="77777777" w:rsidR="007F0FCC" w:rsidRPr="007F0FCC" w:rsidRDefault="007F0FCC" w:rsidP="007F0FCC">
            <w:r w:rsidRPr="007F0FCC">
              <w:t>460,819.04</w:t>
            </w:r>
          </w:p>
        </w:tc>
      </w:tr>
      <w:tr w:rsidR="007F0FCC" w:rsidRPr="007F0FCC" w14:paraId="7BD20156" w14:textId="77777777" w:rsidTr="007F0FCC">
        <w:trPr>
          <w:tblCellSpacing w:w="15" w:type="dxa"/>
        </w:trPr>
        <w:tc>
          <w:tcPr>
            <w:tcW w:w="0" w:type="auto"/>
            <w:vAlign w:val="center"/>
            <w:hideMark/>
          </w:tcPr>
          <w:p w14:paraId="52CDF618" w14:textId="77777777" w:rsidR="007F0FCC" w:rsidRPr="007F0FCC" w:rsidRDefault="007F0FCC" w:rsidP="007F0FCC">
            <w:r w:rsidRPr="007F0FCC">
              <w:t>David Johnson</w:t>
            </w:r>
          </w:p>
        </w:tc>
        <w:tc>
          <w:tcPr>
            <w:tcW w:w="0" w:type="auto"/>
            <w:vAlign w:val="center"/>
            <w:hideMark/>
          </w:tcPr>
          <w:p w14:paraId="4266C64B" w14:textId="77777777" w:rsidR="007F0FCC" w:rsidRPr="007F0FCC" w:rsidRDefault="007F0FCC" w:rsidP="007F0FCC">
            <w:r w:rsidRPr="007F0FCC">
              <w:t>445,605.54</w:t>
            </w:r>
          </w:p>
        </w:tc>
      </w:tr>
    </w:tbl>
    <w:p w14:paraId="428A3521" w14:textId="77777777" w:rsidR="007F0FCC" w:rsidRPr="007F0FCC" w:rsidRDefault="007F0FCC" w:rsidP="007F0FCC">
      <w:pPr>
        <w:numPr>
          <w:ilvl w:val="0"/>
          <w:numId w:val="39"/>
        </w:numPr>
      </w:pPr>
      <w:r w:rsidRPr="007F0FCC">
        <w:rPr>
          <w:b/>
          <w:bCs/>
        </w:rPr>
        <w:t>Nhận xét:</w:t>
      </w:r>
      <w:r w:rsidRPr="007F0FCC">
        <w:br/>
        <w:t xml:space="preserve">Một số bác sĩ như </w:t>
      </w:r>
      <w:r w:rsidRPr="007F0FCC">
        <w:rPr>
          <w:b/>
          <w:bCs/>
        </w:rPr>
        <w:t>Michael Smith</w:t>
      </w:r>
      <w:r w:rsidRPr="007F0FCC">
        <w:t xml:space="preserve">, </w:t>
      </w:r>
      <w:r w:rsidRPr="007F0FCC">
        <w:rPr>
          <w:b/>
          <w:bCs/>
        </w:rPr>
        <w:t>Robert Smith</w:t>
      </w:r>
      <w:r w:rsidRPr="007F0FCC">
        <w:t xml:space="preserve">, và </w:t>
      </w:r>
      <w:r w:rsidRPr="007F0FCC">
        <w:rPr>
          <w:b/>
          <w:bCs/>
        </w:rPr>
        <w:t>John Smith</w:t>
      </w:r>
      <w:r w:rsidRPr="007F0FCC">
        <w:t xml:space="preserve"> có số tiền thanh toán rất cao. Cần kiểm tra kỹ hồ sơ thanh toán để xác định các hoạt động bất thường.</w:t>
      </w:r>
    </w:p>
    <w:p w14:paraId="4B251A9D" w14:textId="77777777" w:rsidR="007F0FCC" w:rsidRPr="007F0FCC" w:rsidRDefault="007F0FCC" w:rsidP="007F0FCC">
      <w:r w:rsidRPr="007F0FCC">
        <w:pict w14:anchorId="54FFCE0B">
          <v:rect id="_x0000_i1285" style="width:0;height:1.5pt" o:hralign="center" o:hrstd="t" o:hr="t" fillcolor="#a0a0a0" stroked="f"/>
        </w:pict>
      </w:r>
    </w:p>
    <w:p w14:paraId="697ADAE4" w14:textId="77777777" w:rsidR="007F0FCC" w:rsidRPr="007F0FCC" w:rsidRDefault="007F0FCC" w:rsidP="007F0FCC">
      <w:pPr>
        <w:rPr>
          <w:b/>
          <w:bCs/>
        </w:rPr>
      </w:pPr>
      <w:r w:rsidRPr="007F0FCC">
        <w:rPr>
          <w:b/>
          <w:bCs/>
        </w:rPr>
        <w:t>2. Phân tích theo tình trạng bệnh lý:</w:t>
      </w:r>
    </w:p>
    <w:p w14:paraId="292C3F36" w14:textId="77777777" w:rsidR="007F0FCC" w:rsidRPr="007F0FCC" w:rsidRDefault="007F0FCC" w:rsidP="007F0FCC">
      <w:pPr>
        <w:numPr>
          <w:ilvl w:val="0"/>
          <w:numId w:val="40"/>
        </w:numPr>
      </w:pPr>
      <w:r w:rsidRPr="007F0FCC">
        <w:rPr>
          <w:b/>
          <w:bCs/>
        </w:rPr>
        <w:t>Số lượng bệnh nhân theo tình trạng bệnh lý phổ biến:</w:t>
      </w:r>
    </w:p>
    <w:p w14:paraId="43716B19" w14:textId="77777777" w:rsidR="007F0FCC" w:rsidRDefault="007F0FCC" w:rsidP="007F0FCC">
      <w:pPr>
        <w:rPr>
          <w:b/>
          <w:bCs/>
        </w:rPr>
      </w:pPr>
    </w:p>
    <w:p w14:paraId="6B24124B" w14:textId="77777777" w:rsidR="007F0FCC" w:rsidRDefault="007F0FCC" w:rsidP="007F0FCC">
      <w:pPr>
        <w:rPr>
          <w:b/>
          <w:bCs/>
        </w:rPr>
      </w:pPr>
    </w:p>
    <w:p w14:paraId="37F5B6CA" w14:textId="77777777" w:rsidR="007F0FCC" w:rsidRDefault="007F0FCC" w:rsidP="007F0FCC">
      <w:pPr>
        <w:rPr>
          <w:b/>
          <w:bCs/>
        </w:rPr>
      </w:pPr>
    </w:p>
    <w:p w14:paraId="7DA71349" w14:textId="77777777" w:rsidR="007F0FCC" w:rsidRDefault="007F0FCC" w:rsidP="007F0FCC">
      <w:pPr>
        <w:rPr>
          <w:b/>
          <w:bCs/>
        </w:rPr>
      </w:pPr>
    </w:p>
    <w:p w14:paraId="2F64BDE2" w14:textId="77777777" w:rsidR="007F0FCC" w:rsidRPr="007F0FCC" w:rsidRDefault="007F0FCC" w:rsidP="007F0FCC"/>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2"/>
        <w:gridCol w:w="2258"/>
      </w:tblGrid>
      <w:tr w:rsidR="007F0FCC" w:rsidRPr="007F0FCC" w14:paraId="39AC9C0E" w14:textId="77777777" w:rsidTr="007F0FCC">
        <w:trPr>
          <w:tblHeader/>
          <w:tblCellSpacing w:w="15" w:type="dxa"/>
        </w:trPr>
        <w:tc>
          <w:tcPr>
            <w:tcW w:w="0" w:type="auto"/>
            <w:vAlign w:val="center"/>
            <w:hideMark/>
          </w:tcPr>
          <w:p w14:paraId="2181C10D" w14:textId="77777777" w:rsidR="007F0FCC" w:rsidRPr="007F0FCC" w:rsidRDefault="007F0FCC" w:rsidP="007F0FCC">
            <w:pPr>
              <w:rPr>
                <w:b/>
                <w:bCs/>
              </w:rPr>
            </w:pPr>
            <w:r w:rsidRPr="007F0FCC">
              <w:rPr>
                <w:b/>
                <w:bCs/>
              </w:rPr>
              <w:lastRenderedPageBreak/>
              <w:t>Tình trạng bệnh lý</w:t>
            </w:r>
          </w:p>
        </w:tc>
        <w:tc>
          <w:tcPr>
            <w:tcW w:w="0" w:type="auto"/>
            <w:vAlign w:val="center"/>
            <w:hideMark/>
          </w:tcPr>
          <w:p w14:paraId="09D7DFAD" w14:textId="77777777" w:rsidR="007F0FCC" w:rsidRPr="007F0FCC" w:rsidRDefault="007F0FCC" w:rsidP="007F0FCC">
            <w:pPr>
              <w:rPr>
                <w:b/>
                <w:bCs/>
              </w:rPr>
            </w:pPr>
            <w:r w:rsidRPr="007F0FCC">
              <w:rPr>
                <w:b/>
                <w:bCs/>
              </w:rPr>
              <w:t>Số lượng bệnh nhân</w:t>
            </w:r>
          </w:p>
        </w:tc>
      </w:tr>
      <w:tr w:rsidR="007F0FCC" w:rsidRPr="007F0FCC" w14:paraId="17A3E08E" w14:textId="77777777" w:rsidTr="007F0FCC">
        <w:trPr>
          <w:tblCellSpacing w:w="15" w:type="dxa"/>
        </w:trPr>
        <w:tc>
          <w:tcPr>
            <w:tcW w:w="0" w:type="auto"/>
            <w:vAlign w:val="center"/>
            <w:hideMark/>
          </w:tcPr>
          <w:p w14:paraId="2DEBA55F" w14:textId="77777777" w:rsidR="007F0FCC" w:rsidRPr="007F0FCC" w:rsidRDefault="007F0FCC" w:rsidP="007F0FCC">
            <w:r w:rsidRPr="007F0FCC">
              <w:t>Viêm khớp</w:t>
            </w:r>
          </w:p>
        </w:tc>
        <w:tc>
          <w:tcPr>
            <w:tcW w:w="0" w:type="auto"/>
            <w:vAlign w:val="center"/>
            <w:hideMark/>
          </w:tcPr>
          <w:p w14:paraId="4433F0A6" w14:textId="77777777" w:rsidR="007F0FCC" w:rsidRPr="007F0FCC" w:rsidRDefault="007F0FCC" w:rsidP="007F0FCC">
            <w:r w:rsidRPr="007F0FCC">
              <w:t>8,019</w:t>
            </w:r>
          </w:p>
        </w:tc>
      </w:tr>
      <w:tr w:rsidR="007F0FCC" w:rsidRPr="007F0FCC" w14:paraId="6DA49C5E" w14:textId="77777777" w:rsidTr="007F0FCC">
        <w:trPr>
          <w:tblCellSpacing w:w="15" w:type="dxa"/>
        </w:trPr>
        <w:tc>
          <w:tcPr>
            <w:tcW w:w="0" w:type="auto"/>
            <w:vAlign w:val="center"/>
            <w:hideMark/>
          </w:tcPr>
          <w:p w14:paraId="04EA6FAC" w14:textId="77777777" w:rsidR="007F0FCC" w:rsidRPr="007F0FCC" w:rsidRDefault="007F0FCC" w:rsidP="007F0FCC">
            <w:r w:rsidRPr="007F0FCC">
              <w:t>Tiểu đường</w:t>
            </w:r>
          </w:p>
        </w:tc>
        <w:tc>
          <w:tcPr>
            <w:tcW w:w="0" w:type="auto"/>
            <w:vAlign w:val="center"/>
            <w:hideMark/>
          </w:tcPr>
          <w:p w14:paraId="30CAC2EC" w14:textId="77777777" w:rsidR="007F0FCC" w:rsidRPr="007F0FCC" w:rsidRDefault="007F0FCC" w:rsidP="007F0FCC">
            <w:r w:rsidRPr="007F0FCC">
              <w:t>7,950</w:t>
            </w:r>
          </w:p>
        </w:tc>
      </w:tr>
      <w:tr w:rsidR="007F0FCC" w:rsidRPr="007F0FCC" w14:paraId="3FEEC1F6" w14:textId="77777777" w:rsidTr="007F0FCC">
        <w:trPr>
          <w:tblCellSpacing w:w="15" w:type="dxa"/>
        </w:trPr>
        <w:tc>
          <w:tcPr>
            <w:tcW w:w="0" w:type="auto"/>
            <w:vAlign w:val="center"/>
            <w:hideMark/>
          </w:tcPr>
          <w:p w14:paraId="5F0FAAAC" w14:textId="77777777" w:rsidR="007F0FCC" w:rsidRPr="007F0FCC" w:rsidRDefault="007F0FCC" w:rsidP="007F0FCC">
            <w:r w:rsidRPr="007F0FCC">
              <w:t>Tăng huyết áp</w:t>
            </w:r>
          </w:p>
        </w:tc>
        <w:tc>
          <w:tcPr>
            <w:tcW w:w="0" w:type="auto"/>
            <w:vAlign w:val="center"/>
            <w:hideMark/>
          </w:tcPr>
          <w:p w14:paraId="7713714E" w14:textId="77777777" w:rsidR="007F0FCC" w:rsidRPr="007F0FCC" w:rsidRDefault="007F0FCC" w:rsidP="007F0FCC">
            <w:r w:rsidRPr="007F0FCC">
              <w:t>7,870</w:t>
            </w:r>
          </w:p>
        </w:tc>
      </w:tr>
      <w:tr w:rsidR="007F0FCC" w:rsidRPr="007F0FCC" w14:paraId="69CC0F0A" w14:textId="77777777" w:rsidTr="007F0FCC">
        <w:trPr>
          <w:tblCellSpacing w:w="15" w:type="dxa"/>
        </w:trPr>
        <w:tc>
          <w:tcPr>
            <w:tcW w:w="0" w:type="auto"/>
            <w:vAlign w:val="center"/>
            <w:hideMark/>
          </w:tcPr>
          <w:p w14:paraId="4593C153" w14:textId="77777777" w:rsidR="007F0FCC" w:rsidRPr="007F0FCC" w:rsidRDefault="007F0FCC" w:rsidP="007F0FCC">
            <w:r w:rsidRPr="007F0FCC">
              <w:t>Ung thư</w:t>
            </w:r>
          </w:p>
        </w:tc>
        <w:tc>
          <w:tcPr>
            <w:tcW w:w="0" w:type="auto"/>
            <w:vAlign w:val="center"/>
            <w:hideMark/>
          </w:tcPr>
          <w:p w14:paraId="506C6784" w14:textId="77777777" w:rsidR="007F0FCC" w:rsidRPr="007F0FCC" w:rsidRDefault="007F0FCC" w:rsidP="007F0FCC">
            <w:r w:rsidRPr="007F0FCC">
              <w:t>7,853</w:t>
            </w:r>
          </w:p>
        </w:tc>
      </w:tr>
      <w:tr w:rsidR="007F0FCC" w:rsidRPr="007F0FCC" w14:paraId="436A79A6" w14:textId="77777777" w:rsidTr="007F0FCC">
        <w:trPr>
          <w:tblCellSpacing w:w="15" w:type="dxa"/>
        </w:trPr>
        <w:tc>
          <w:tcPr>
            <w:tcW w:w="0" w:type="auto"/>
            <w:vAlign w:val="center"/>
            <w:hideMark/>
          </w:tcPr>
          <w:p w14:paraId="5469D58A" w14:textId="77777777" w:rsidR="007F0FCC" w:rsidRPr="007F0FCC" w:rsidRDefault="007F0FCC" w:rsidP="007F0FCC">
            <w:r w:rsidRPr="007F0FCC">
              <w:t>Béo phì</w:t>
            </w:r>
          </w:p>
        </w:tc>
        <w:tc>
          <w:tcPr>
            <w:tcW w:w="0" w:type="auto"/>
            <w:vAlign w:val="center"/>
            <w:hideMark/>
          </w:tcPr>
          <w:p w14:paraId="7B31DFFA" w14:textId="77777777" w:rsidR="007F0FCC" w:rsidRPr="007F0FCC" w:rsidRDefault="007F0FCC" w:rsidP="007F0FCC">
            <w:r w:rsidRPr="007F0FCC">
              <w:t>7,844</w:t>
            </w:r>
          </w:p>
        </w:tc>
      </w:tr>
      <w:tr w:rsidR="007F0FCC" w:rsidRPr="007F0FCC" w14:paraId="7D97907B" w14:textId="77777777" w:rsidTr="007F0FCC">
        <w:trPr>
          <w:tblCellSpacing w:w="15" w:type="dxa"/>
        </w:trPr>
        <w:tc>
          <w:tcPr>
            <w:tcW w:w="0" w:type="auto"/>
            <w:vAlign w:val="center"/>
            <w:hideMark/>
          </w:tcPr>
          <w:p w14:paraId="66C9AAA5" w14:textId="77777777" w:rsidR="007F0FCC" w:rsidRPr="007F0FCC" w:rsidRDefault="007F0FCC" w:rsidP="007F0FCC">
            <w:r w:rsidRPr="007F0FCC">
              <w:t>Hen suyễn</w:t>
            </w:r>
          </w:p>
        </w:tc>
        <w:tc>
          <w:tcPr>
            <w:tcW w:w="0" w:type="auto"/>
            <w:vAlign w:val="center"/>
            <w:hideMark/>
          </w:tcPr>
          <w:p w14:paraId="61A477DF" w14:textId="77777777" w:rsidR="007F0FCC" w:rsidRPr="007F0FCC" w:rsidRDefault="007F0FCC" w:rsidP="007F0FCC">
            <w:r w:rsidRPr="007F0FCC">
              <w:t>7,837</w:t>
            </w:r>
          </w:p>
        </w:tc>
      </w:tr>
    </w:tbl>
    <w:p w14:paraId="3A8EC328" w14:textId="77777777" w:rsidR="007F0FCC" w:rsidRPr="007F0FCC" w:rsidRDefault="007F0FCC" w:rsidP="007F0FCC">
      <w:pPr>
        <w:numPr>
          <w:ilvl w:val="0"/>
          <w:numId w:val="40"/>
        </w:numPr>
      </w:pPr>
      <w:r w:rsidRPr="007F0FCC">
        <w:rPr>
          <w:b/>
          <w:bCs/>
        </w:rPr>
        <w:t>Nhận xét:</w:t>
      </w:r>
      <w:r w:rsidRPr="007F0FCC">
        <w:br/>
        <w:t>Các tình trạng bệnh lý phổ biến có thể là mục tiêu cho các khiếu nại gian lận, đặc biệt khi có các yêu cầu chi phí cao không phù hợp với điều trị thông thường.</w:t>
      </w:r>
    </w:p>
    <w:p w14:paraId="11E1B4C5" w14:textId="77777777" w:rsidR="007F0FCC" w:rsidRPr="007F0FCC" w:rsidRDefault="007F0FCC" w:rsidP="007F0FCC">
      <w:r w:rsidRPr="007F0FCC">
        <w:pict w14:anchorId="7490687D">
          <v:rect id="_x0000_i1286" style="width:0;height:1.5pt" o:hralign="center" o:hrstd="t" o:hr="t" fillcolor="#a0a0a0" stroked="f"/>
        </w:pict>
      </w:r>
    </w:p>
    <w:p w14:paraId="1AE097E0" w14:textId="77777777" w:rsidR="007F0FCC" w:rsidRPr="007F0FCC" w:rsidRDefault="007F0FCC" w:rsidP="007F0FCC">
      <w:pPr>
        <w:rPr>
          <w:b/>
          <w:bCs/>
        </w:rPr>
      </w:pPr>
      <w:r w:rsidRPr="007F0FCC">
        <w:rPr>
          <w:b/>
          <w:bCs/>
        </w:rPr>
        <w:t>3. Phân tích theo nhà cung cấp bảo hiểm:</w:t>
      </w:r>
    </w:p>
    <w:p w14:paraId="352F2998" w14:textId="77777777" w:rsidR="007F0FCC" w:rsidRPr="007F0FCC" w:rsidRDefault="007F0FCC" w:rsidP="007F0FCC">
      <w:pPr>
        <w:numPr>
          <w:ilvl w:val="0"/>
          <w:numId w:val="41"/>
        </w:numPr>
      </w:pPr>
      <w:r w:rsidRPr="007F0FCC">
        <w:rPr>
          <w:b/>
          <w:bCs/>
        </w:rPr>
        <w:t>Tổng số tiền thanh toán theo từng nhà cung cấp bảo hiểm:</w:t>
      </w:r>
    </w:p>
    <w:p w14:paraId="2A581336" w14:textId="77777777" w:rsidR="007F0FCC" w:rsidRPr="007F0FCC" w:rsidRDefault="007F0FCC" w:rsidP="007F0FCC">
      <w:pPr>
        <w:ind w:left="360"/>
      </w:pP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0"/>
        <w:gridCol w:w="2743"/>
      </w:tblGrid>
      <w:tr w:rsidR="007F0FCC" w:rsidRPr="007F0FCC" w14:paraId="5669E54B" w14:textId="77777777" w:rsidTr="007F0FCC">
        <w:trPr>
          <w:tblHeader/>
          <w:tblCellSpacing w:w="15" w:type="dxa"/>
        </w:trPr>
        <w:tc>
          <w:tcPr>
            <w:tcW w:w="0" w:type="auto"/>
            <w:vAlign w:val="center"/>
            <w:hideMark/>
          </w:tcPr>
          <w:p w14:paraId="6D5B6F0D" w14:textId="77777777" w:rsidR="007F0FCC" w:rsidRPr="007F0FCC" w:rsidRDefault="007F0FCC" w:rsidP="007F0FCC">
            <w:pPr>
              <w:rPr>
                <w:b/>
                <w:bCs/>
              </w:rPr>
            </w:pPr>
            <w:r w:rsidRPr="007F0FCC">
              <w:rPr>
                <w:b/>
                <w:bCs/>
              </w:rPr>
              <w:t>Nhà cung cấp bảo hiểm</w:t>
            </w:r>
          </w:p>
        </w:tc>
        <w:tc>
          <w:tcPr>
            <w:tcW w:w="0" w:type="auto"/>
            <w:vAlign w:val="center"/>
            <w:hideMark/>
          </w:tcPr>
          <w:p w14:paraId="67C046D2" w14:textId="77777777" w:rsidR="007F0FCC" w:rsidRPr="007F0FCC" w:rsidRDefault="007F0FCC" w:rsidP="007F0FCC">
            <w:pPr>
              <w:rPr>
                <w:b/>
                <w:bCs/>
              </w:rPr>
            </w:pPr>
            <w:r w:rsidRPr="007F0FCC">
              <w:rPr>
                <w:b/>
                <w:bCs/>
              </w:rPr>
              <w:t>Số tiền thanh toán (USD)</w:t>
            </w:r>
          </w:p>
        </w:tc>
      </w:tr>
      <w:tr w:rsidR="007F0FCC" w:rsidRPr="007F0FCC" w14:paraId="6F6628D0" w14:textId="77777777" w:rsidTr="007F0FCC">
        <w:trPr>
          <w:tblCellSpacing w:w="15" w:type="dxa"/>
        </w:trPr>
        <w:tc>
          <w:tcPr>
            <w:tcW w:w="0" w:type="auto"/>
            <w:vAlign w:val="center"/>
            <w:hideMark/>
          </w:tcPr>
          <w:p w14:paraId="378E4384" w14:textId="77777777" w:rsidR="007F0FCC" w:rsidRPr="007F0FCC" w:rsidRDefault="007F0FCC" w:rsidP="007F0FCC">
            <w:r w:rsidRPr="007F0FCC">
              <w:t>Cigna</w:t>
            </w:r>
          </w:p>
        </w:tc>
        <w:tc>
          <w:tcPr>
            <w:tcW w:w="0" w:type="auto"/>
            <w:vAlign w:val="center"/>
            <w:hideMark/>
          </w:tcPr>
          <w:p w14:paraId="67C0ED8D" w14:textId="77777777" w:rsidR="007F0FCC" w:rsidRPr="007F0FCC" w:rsidRDefault="007F0FCC" w:rsidP="007F0FCC">
            <w:r w:rsidRPr="007F0FCC">
              <w:t>287,139,345.27</w:t>
            </w:r>
          </w:p>
        </w:tc>
      </w:tr>
      <w:tr w:rsidR="007F0FCC" w:rsidRPr="007F0FCC" w14:paraId="1D9DC7F4" w14:textId="77777777" w:rsidTr="007F0FCC">
        <w:trPr>
          <w:tblCellSpacing w:w="15" w:type="dxa"/>
        </w:trPr>
        <w:tc>
          <w:tcPr>
            <w:tcW w:w="0" w:type="auto"/>
            <w:vAlign w:val="center"/>
            <w:hideMark/>
          </w:tcPr>
          <w:p w14:paraId="3D38B7A9" w14:textId="77777777" w:rsidR="007F0FCC" w:rsidRPr="007F0FCC" w:rsidRDefault="007F0FCC" w:rsidP="007F0FCC">
            <w:r w:rsidRPr="007F0FCC">
              <w:t>Medicare</w:t>
            </w:r>
          </w:p>
        </w:tc>
        <w:tc>
          <w:tcPr>
            <w:tcW w:w="0" w:type="auto"/>
            <w:vAlign w:val="center"/>
            <w:hideMark/>
          </w:tcPr>
          <w:p w14:paraId="43EAB13A" w14:textId="77777777" w:rsidR="007F0FCC" w:rsidRPr="007F0FCC" w:rsidRDefault="007F0FCC" w:rsidP="007F0FCC">
            <w:r w:rsidRPr="007F0FCC">
              <w:t>285,720,758.13</w:t>
            </w:r>
          </w:p>
        </w:tc>
      </w:tr>
      <w:tr w:rsidR="007F0FCC" w:rsidRPr="007F0FCC" w14:paraId="5D7CBFF6" w14:textId="77777777" w:rsidTr="007F0FCC">
        <w:trPr>
          <w:tblCellSpacing w:w="15" w:type="dxa"/>
        </w:trPr>
        <w:tc>
          <w:tcPr>
            <w:tcW w:w="0" w:type="auto"/>
            <w:vAlign w:val="center"/>
            <w:hideMark/>
          </w:tcPr>
          <w:p w14:paraId="490C92DD" w14:textId="77777777" w:rsidR="007F0FCC" w:rsidRPr="007F0FCC" w:rsidRDefault="007F0FCC" w:rsidP="007F0FCC">
            <w:r w:rsidRPr="007F0FCC">
              <w:t>Blue Cross</w:t>
            </w:r>
          </w:p>
        </w:tc>
        <w:tc>
          <w:tcPr>
            <w:tcW w:w="0" w:type="auto"/>
            <w:vAlign w:val="center"/>
            <w:hideMark/>
          </w:tcPr>
          <w:p w14:paraId="026AFD1C" w14:textId="77777777" w:rsidR="007F0FCC" w:rsidRPr="007F0FCC" w:rsidRDefault="007F0FCC" w:rsidP="007F0FCC">
            <w:r w:rsidRPr="007F0FCC">
              <w:t>283,254,294.21</w:t>
            </w:r>
          </w:p>
        </w:tc>
      </w:tr>
      <w:tr w:rsidR="007F0FCC" w:rsidRPr="007F0FCC" w14:paraId="42E60566" w14:textId="77777777" w:rsidTr="007F0FCC">
        <w:trPr>
          <w:tblCellSpacing w:w="15" w:type="dxa"/>
        </w:trPr>
        <w:tc>
          <w:tcPr>
            <w:tcW w:w="0" w:type="auto"/>
            <w:vAlign w:val="center"/>
            <w:hideMark/>
          </w:tcPr>
          <w:p w14:paraId="15DD2154" w14:textId="77777777" w:rsidR="007F0FCC" w:rsidRPr="007F0FCC" w:rsidRDefault="007F0FCC" w:rsidP="007F0FCC">
            <w:r w:rsidRPr="007F0FCC">
              <w:t>UnitedHealthcare</w:t>
            </w:r>
          </w:p>
        </w:tc>
        <w:tc>
          <w:tcPr>
            <w:tcW w:w="0" w:type="auto"/>
            <w:vAlign w:val="center"/>
            <w:hideMark/>
          </w:tcPr>
          <w:p w14:paraId="5F545FA4" w14:textId="77777777" w:rsidR="007F0FCC" w:rsidRPr="007F0FCC" w:rsidRDefault="007F0FCC" w:rsidP="007F0FCC">
            <w:r w:rsidRPr="007F0FCC">
              <w:t>282,454,542.84</w:t>
            </w:r>
          </w:p>
        </w:tc>
      </w:tr>
      <w:tr w:rsidR="007F0FCC" w:rsidRPr="007F0FCC" w14:paraId="10273E78" w14:textId="77777777" w:rsidTr="007F0FCC">
        <w:trPr>
          <w:tblCellSpacing w:w="15" w:type="dxa"/>
        </w:trPr>
        <w:tc>
          <w:tcPr>
            <w:tcW w:w="0" w:type="auto"/>
            <w:vAlign w:val="center"/>
            <w:hideMark/>
          </w:tcPr>
          <w:p w14:paraId="0D69E656" w14:textId="77777777" w:rsidR="007F0FCC" w:rsidRPr="007F0FCC" w:rsidRDefault="007F0FCC" w:rsidP="007F0FCC">
            <w:r w:rsidRPr="007F0FCC">
              <w:t>Aetna</w:t>
            </w:r>
          </w:p>
        </w:tc>
        <w:tc>
          <w:tcPr>
            <w:tcW w:w="0" w:type="auto"/>
            <w:vAlign w:val="center"/>
            <w:hideMark/>
          </w:tcPr>
          <w:p w14:paraId="32B62146" w14:textId="77777777" w:rsidR="007F0FCC" w:rsidRPr="007F0FCC" w:rsidRDefault="007F0FCC" w:rsidP="007F0FCC">
            <w:r w:rsidRPr="007F0FCC">
              <w:t>278,863,102.95</w:t>
            </w:r>
          </w:p>
        </w:tc>
      </w:tr>
    </w:tbl>
    <w:p w14:paraId="4C94325F" w14:textId="77777777" w:rsidR="007F0FCC" w:rsidRPr="007F0FCC" w:rsidRDefault="007F0FCC" w:rsidP="007F0FCC">
      <w:pPr>
        <w:numPr>
          <w:ilvl w:val="0"/>
          <w:numId w:val="41"/>
        </w:numPr>
      </w:pPr>
      <w:r w:rsidRPr="007F0FCC">
        <w:rPr>
          <w:b/>
          <w:bCs/>
        </w:rPr>
        <w:t>Nhận xét:</w:t>
      </w:r>
      <w:r w:rsidRPr="007F0FCC">
        <w:br/>
        <w:t xml:space="preserve">Các nhà cung cấp bảo hiểm lớn như </w:t>
      </w:r>
      <w:r w:rsidRPr="007F0FCC">
        <w:rPr>
          <w:b/>
          <w:bCs/>
        </w:rPr>
        <w:t>Cigna</w:t>
      </w:r>
      <w:r w:rsidRPr="007F0FCC">
        <w:t xml:space="preserve">, </w:t>
      </w:r>
      <w:r w:rsidRPr="007F0FCC">
        <w:rPr>
          <w:b/>
          <w:bCs/>
        </w:rPr>
        <w:t>Medicare</w:t>
      </w:r>
      <w:r w:rsidRPr="007F0FCC">
        <w:t xml:space="preserve">, và </w:t>
      </w:r>
      <w:r w:rsidRPr="007F0FCC">
        <w:rPr>
          <w:b/>
          <w:bCs/>
        </w:rPr>
        <w:t>Blue Cross</w:t>
      </w:r>
      <w:r w:rsidRPr="007F0FCC">
        <w:t xml:space="preserve"> chiếm phần lớn tổng chi phí. Cần hợp tác để kiểm tra tính hợp lệ của các khiếu nại.</w:t>
      </w:r>
    </w:p>
    <w:p w14:paraId="6C5D49DD" w14:textId="77777777" w:rsidR="007F0FCC" w:rsidRPr="007F0FCC" w:rsidRDefault="007F0FCC" w:rsidP="007F0FCC">
      <w:r w:rsidRPr="007F0FCC">
        <w:pict w14:anchorId="63058436">
          <v:rect id="_x0000_i1287" style="width:0;height:1.5pt" o:hralign="center" o:hrstd="t" o:hr="t" fillcolor="#a0a0a0" stroked="f"/>
        </w:pict>
      </w:r>
    </w:p>
    <w:p w14:paraId="51E79DF1" w14:textId="77777777" w:rsidR="007F0FCC" w:rsidRPr="007F0FCC" w:rsidRDefault="007F0FCC" w:rsidP="007F0FCC">
      <w:pPr>
        <w:rPr>
          <w:b/>
          <w:bCs/>
        </w:rPr>
      </w:pPr>
      <w:r w:rsidRPr="007F0FCC">
        <w:rPr>
          <w:b/>
          <w:bCs/>
        </w:rPr>
        <w:t>4. Phân tích theo loại nhập viện và thời gian lưu trú:</w:t>
      </w:r>
    </w:p>
    <w:p w14:paraId="3DA30DBA" w14:textId="77777777" w:rsidR="007F0FCC" w:rsidRPr="007F0FCC" w:rsidRDefault="007F0FCC" w:rsidP="007F0FCC">
      <w:r w:rsidRPr="007F0FCC">
        <w:rPr>
          <w:b/>
          <w:bCs/>
        </w:rPr>
        <w:lastRenderedPageBreak/>
        <w:t>Tổng số tiền thanh toán theo thời gian lưu trú và loại nhập viện:</w:t>
      </w:r>
    </w:p>
    <w:p w14:paraId="335276FB" w14:textId="77777777" w:rsidR="007F0FCC" w:rsidRPr="007F0FCC" w:rsidRDefault="007F0FCC" w:rsidP="007F0FCC">
      <w:pPr>
        <w:numPr>
          <w:ilvl w:val="0"/>
          <w:numId w:val="42"/>
        </w:numPr>
      </w:pPr>
      <w:r w:rsidRPr="007F0FCC">
        <w:rPr>
          <w:b/>
          <w:bCs/>
        </w:rPr>
        <w:t>Nhập viện tự chọn (Elective):</w:t>
      </w:r>
      <w:r w:rsidRPr="007F0FCC">
        <w:br/>
        <w:t xml:space="preserve">Có sự gia tăng đáng chú ý ở thời gian lưu trú </w:t>
      </w:r>
      <w:r w:rsidRPr="007F0FCC">
        <w:rPr>
          <w:b/>
          <w:bCs/>
        </w:rPr>
        <w:t>14 ngày (18,31 triệu USD)</w:t>
      </w:r>
      <w:r w:rsidRPr="007F0FCC">
        <w:t xml:space="preserve"> và </w:t>
      </w:r>
      <w:r w:rsidRPr="007F0FCC">
        <w:rPr>
          <w:b/>
          <w:bCs/>
        </w:rPr>
        <w:t>20 ngày (17,32 triệu USD)</w:t>
      </w:r>
      <w:r w:rsidRPr="007F0FCC">
        <w:t>.</w:t>
      </w:r>
    </w:p>
    <w:p w14:paraId="7DAB4FED" w14:textId="77777777" w:rsidR="007F0FCC" w:rsidRPr="007F0FCC" w:rsidRDefault="007F0FCC" w:rsidP="007F0FCC">
      <w:pPr>
        <w:numPr>
          <w:ilvl w:val="0"/>
          <w:numId w:val="42"/>
        </w:numPr>
      </w:pPr>
      <w:r w:rsidRPr="007F0FCC">
        <w:rPr>
          <w:b/>
          <w:bCs/>
        </w:rPr>
        <w:t>Nhập viện cấp cứu (Emergency):</w:t>
      </w:r>
      <w:r w:rsidRPr="007F0FCC">
        <w:br/>
        <w:t xml:space="preserve">Số tiền thanh toán cao nhất ở ngày thứ </w:t>
      </w:r>
      <w:r w:rsidRPr="007F0FCC">
        <w:rPr>
          <w:b/>
          <w:bCs/>
        </w:rPr>
        <w:t>6 (17,6 triệu USD)</w:t>
      </w:r>
      <w:r w:rsidRPr="007F0FCC">
        <w:t xml:space="preserve"> và ngày thứ </w:t>
      </w:r>
      <w:r w:rsidRPr="007F0FCC">
        <w:rPr>
          <w:b/>
          <w:bCs/>
        </w:rPr>
        <w:t>21 (17,7 triệu USD)</w:t>
      </w:r>
      <w:r w:rsidRPr="007F0FCC">
        <w:t>.</w:t>
      </w:r>
    </w:p>
    <w:p w14:paraId="302621A6" w14:textId="77777777" w:rsidR="007F0FCC" w:rsidRPr="007F0FCC" w:rsidRDefault="007F0FCC" w:rsidP="007F0FCC">
      <w:pPr>
        <w:numPr>
          <w:ilvl w:val="0"/>
          <w:numId w:val="42"/>
        </w:numPr>
      </w:pPr>
      <w:r w:rsidRPr="007F0FCC">
        <w:rPr>
          <w:b/>
          <w:bCs/>
        </w:rPr>
        <w:t>Nhập viện khẩn cấp (Urgent):</w:t>
      </w:r>
      <w:r w:rsidRPr="007F0FCC">
        <w:br/>
        <w:t xml:space="preserve">Thời gian lưu trú </w:t>
      </w:r>
      <w:r w:rsidRPr="007F0FCC">
        <w:rPr>
          <w:b/>
          <w:bCs/>
        </w:rPr>
        <w:t>20 ngày (17,48 triệu USD)</w:t>
      </w:r>
      <w:r w:rsidRPr="007F0FCC">
        <w:t xml:space="preserve"> là cao nhất.</w:t>
      </w:r>
    </w:p>
    <w:p w14:paraId="41E59C2B" w14:textId="77777777" w:rsidR="007F0FCC" w:rsidRPr="007F0FCC" w:rsidRDefault="007F0FCC" w:rsidP="007F0FCC">
      <w:pPr>
        <w:numPr>
          <w:ilvl w:val="0"/>
          <w:numId w:val="42"/>
        </w:numPr>
      </w:pPr>
      <w:r w:rsidRPr="007F0FCC">
        <w:rPr>
          <w:b/>
          <w:bCs/>
        </w:rPr>
        <w:t>Nhận xét:</w:t>
      </w:r>
      <w:r w:rsidRPr="007F0FCC">
        <w:br/>
        <w:t>Các khoảng thời gian trên cần được kiểm tra kỹ lưỡng để phát hiện các yêu cầu thanh toán bất thường.</w:t>
      </w:r>
    </w:p>
    <w:p w14:paraId="20A506AC" w14:textId="77777777" w:rsidR="007F0FCC" w:rsidRPr="007F0FCC" w:rsidRDefault="007F0FCC" w:rsidP="007F0FCC">
      <w:r w:rsidRPr="007F0FCC">
        <w:pict w14:anchorId="65ADEEBF">
          <v:rect id="_x0000_i1288" style="width:0;height:1.5pt" o:hralign="center" o:hrstd="t" o:hr="t" fillcolor="#a0a0a0" stroked="f"/>
        </w:pict>
      </w:r>
    </w:p>
    <w:p w14:paraId="75FDC148" w14:textId="77777777" w:rsidR="007F0FCC" w:rsidRPr="007F0FCC" w:rsidRDefault="007F0FCC" w:rsidP="007F0FCC">
      <w:pPr>
        <w:rPr>
          <w:b/>
          <w:bCs/>
        </w:rPr>
      </w:pPr>
      <w:r w:rsidRPr="007F0FCC">
        <w:rPr>
          <w:b/>
          <w:bCs/>
        </w:rPr>
        <w:t>5. Xu hướng theo quý (2019-2024):</w:t>
      </w:r>
    </w:p>
    <w:p w14:paraId="22ECEE54" w14:textId="77777777" w:rsidR="007F0FCC" w:rsidRPr="007F0FCC" w:rsidRDefault="007F0FCC" w:rsidP="007F0FCC">
      <w:pPr>
        <w:numPr>
          <w:ilvl w:val="0"/>
          <w:numId w:val="43"/>
        </w:numPr>
      </w:pPr>
      <w:r w:rsidRPr="007F0FCC">
        <w:t xml:space="preserve">Từ năm 2019 đến 2023, tổng số tiền thanh toán dao động từ </w:t>
      </w:r>
      <w:r w:rsidRPr="007F0FCC">
        <w:rPr>
          <w:b/>
          <w:bCs/>
        </w:rPr>
        <w:t>68 triệu USD đến 74 triệu USD mỗi quý</w:t>
      </w:r>
      <w:r w:rsidRPr="007F0FCC">
        <w:t>.</w:t>
      </w:r>
    </w:p>
    <w:p w14:paraId="767FDA10" w14:textId="77777777" w:rsidR="007F0FCC" w:rsidRPr="007F0FCC" w:rsidRDefault="007F0FCC" w:rsidP="007F0FCC">
      <w:pPr>
        <w:numPr>
          <w:ilvl w:val="0"/>
          <w:numId w:val="43"/>
        </w:numPr>
      </w:pPr>
      <w:r w:rsidRPr="007F0FCC">
        <w:t xml:space="preserve">Tuy nhiên, trong quý 2 năm 2024, tổng số tiền giảm mạnh xuống còn </w:t>
      </w:r>
      <w:r w:rsidRPr="007F0FCC">
        <w:rPr>
          <w:b/>
          <w:bCs/>
        </w:rPr>
        <w:t>28,95 triệu USD</w:t>
      </w:r>
      <w:r w:rsidRPr="007F0FCC">
        <w:t>.</w:t>
      </w:r>
    </w:p>
    <w:p w14:paraId="21DD97F1" w14:textId="77777777" w:rsidR="007F0FCC" w:rsidRPr="007F0FCC" w:rsidRDefault="007F0FCC" w:rsidP="007F0FCC">
      <w:pPr>
        <w:numPr>
          <w:ilvl w:val="0"/>
          <w:numId w:val="43"/>
        </w:numPr>
      </w:pPr>
      <w:r w:rsidRPr="007F0FCC">
        <w:rPr>
          <w:b/>
          <w:bCs/>
        </w:rPr>
        <w:t>Nhận xét:</w:t>
      </w:r>
      <w:r w:rsidRPr="007F0FCC">
        <w:br/>
        <w:t>Sự giảm đột ngột này có thể phản ánh thay đổi trong hoạt động hoặc chính sách thanh toán, nhưng cũng cần kiểm tra để phát hiện khả năng gian lận bị che giấu.</w:t>
      </w:r>
    </w:p>
    <w:p w14:paraId="4D1AC367" w14:textId="77777777" w:rsidR="007F0FCC" w:rsidRPr="007F0FCC" w:rsidRDefault="007F0FCC" w:rsidP="007F0FCC">
      <w:r w:rsidRPr="007F0FCC">
        <w:pict w14:anchorId="5CACFB23">
          <v:rect id="_x0000_i1289" style="width:0;height:1.5pt" o:hralign="center" o:hrstd="t" o:hr="t" fillcolor="#a0a0a0" stroked="f"/>
        </w:pict>
      </w:r>
    </w:p>
    <w:p w14:paraId="16C731DE" w14:textId="77777777" w:rsidR="007F0FCC" w:rsidRPr="007F0FCC" w:rsidRDefault="007F0FCC" w:rsidP="007F0FCC">
      <w:pPr>
        <w:rPr>
          <w:b/>
          <w:bCs/>
        </w:rPr>
      </w:pPr>
      <w:r w:rsidRPr="007F0FCC">
        <w:rPr>
          <w:b/>
          <w:bCs/>
        </w:rPr>
        <w:t>Khuyến nghị:</w:t>
      </w:r>
    </w:p>
    <w:p w14:paraId="72D0D741" w14:textId="77777777" w:rsidR="007F0FCC" w:rsidRPr="007F0FCC" w:rsidRDefault="007F0FCC" w:rsidP="007F0FCC">
      <w:pPr>
        <w:numPr>
          <w:ilvl w:val="0"/>
          <w:numId w:val="44"/>
        </w:numPr>
      </w:pPr>
      <w:r w:rsidRPr="007F0FCC">
        <w:rPr>
          <w:b/>
          <w:bCs/>
        </w:rPr>
        <w:t>Xác minh các bác sĩ có số tiền thanh toán cao:</w:t>
      </w:r>
    </w:p>
    <w:p w14:paraId="50DECF00" w14:textId="77777777" w:rsidR="007F0FCC" w:rsidRPr="007F0FCC" w:rsidRDefault="007F0FCC" w:rsidP="007F0FCC">
      <w:pPr>
        <w:numPr>
          <w:ilvl w:val="1"/>
          <w:numId w:val="44"/>
        </w:numPr>
      </w:pPr>
      <w:r w:rsidRPr="007F0FCC">
        <w:t xml:space="preserve">Kiểm tra kỹ lưỡng các bác sĩ như </w:t>
      </w:r>
      <w:r w:rsidRPr="007F0FCC">
        <w:rPr>
          <w:b/>
          <w:bCs/>
        </w:rPr>
        <w:t>Michael Smith</w:t>
      </w:r>
      <w:r w:rsidRPr="007F0FCC">
        <w:t xml:space="preserve">, </w:t>
      </w:r>
      <w:r w:rsidRPr="007F0FCC">
        <w:rPr>
          <w:b/>
          <w:bCs/>
        </w:rPr>
        <w:t>Robert Smith</w:t>
      </w:r>
      <w:r w:rsidRPr="007F0FCC">
        <w:t xml:space="preserve">, và </w:t>
      </w:r>
      <w:r w:rsidRPr="007F0FCC">
        <w:rPr>
          <w:b/>
          <w:bCs/>
        </w:rPr>
        <w:t>John Smith</w:t>
      </w:r>
      <w:r w:rsidRPr="007F0FCC">
        <w:t xml:space="preserve"> để đảm bảo các yêu cầu thanh toán là hợp lệ.</w:t>
      </w:r>
    </w:p>
    <w:p w14:paraId="0EB80C8B" w14:textId="77777777" w:rsidR="007F0FCC" w:rsidRPr="007F0FCC" w:rsidRDefault="007F0FCC" w:rsidP="007F0FCC">
      <w:pPr>
        <w:numPr>
          <w:ilvl w:val="0"/>
          <w:numId w:val="44"/>
        </w:numPr>
      </w:pPr>
      <w:r w:rsidRPr="007F0FCC">
        <w:rPr>
          <w:b/>
          <w:bCs/>
        </w:rPr>
        <w:t>Rà soát các tình trạng bệnh lý phổ biến:</w:t>
      </w:r>
    </w:p>
    <w:p w14:paraId="45C5E64B" w14:textId="77777777" w:rsidR="007F0FCC" w:rsidRPr="007F0FCC" w:rsidRDefault="007F0FCC" w:rsidP="007F0FCC">
      <w:pPr>
        <w:numPr>
          <w:ilvl w:val="1"/>
          <w:numId w:val="44"/>
        </w:numPr>
      </w:pPr>
      <w:r w:rsidRPr="007F0FCC">
        <w:t>Tập trung vào các bệnh lý như viêm khớp, tiểu đường, và tăng huyết áp để xác định các mẫu hình gian lận.</w:t>
      </w:r>
    </w:p>
    <w:p w14:paraId="5420B51E" w14:textId="77777777" w:rsidR="007F0FCC" w:rsidRPr="007F0FCC" w:rsidRDefault="007F0FCC" w:rsidP="007F0FCC">
      <w:pPr>
        <w:numPr>
          <w:ilvl w:val="0"/>
          <w:numId w:val="44"/>
        </w:numPr>
      </w:pPr>
      <w:r w:rsidRPr="007F0FCC">
        <w:rPr>
          <w:b/>
          <w:bCs/>
        </w:rPr>
        <w:t>Hợp tác với nhà cung cấp bảo hiểm:</w:t>
      </w:r>
    </w:p>
    <w:p w14:paraId="05D132FE" w14:textId="77777777" w:rsidR="007F0FCC" w:rsidRPr="007F0FCC" w:rsidRDefault="007F0FCC" w:rsidP="007F0FCC">
      <w:pPr>
        <w:numPr>
          <w:ilvl w:val="1"/>
          <w:numId w:val="44"/>
        </w:numPr>
      </w:pPr>
      <w:r w:rsidRPr="007F0FCC">
        <w:lastRenderedPageBreak/>
        <w:t>Làm việc với các công ty bảo hiểm lớn để kiểm tra chéo dữ liệu thanh toán và báo cáo gian lận.</w:t>
      </w:r>
    </w:p>
    <w:p w14:paraId="459DEDC0" w14:textId="77777777" w:rsidR="007F0FCC" w:rsidRPr="007F0FCC" w:rsidRDefault="007F0FCC" w:rsidP="007F0FCC">
      <w:pPr>
        <w:numPr>
          <w:ilvl w:val="0"/>
          <w:numId w:val="44"/>
        </w:numPr>
      </w:pPr>
      <w:r w:rsidRPr="007F0FCC">
        <w:rPr>
          <w:b/>
          <w:bCs/>
        </w:rPr>
        <w:t>Phân tích thời gian lưu trú bất thường:</w:t>
      </w:r>
    </w:p>
    <w:p w14:paraId="56B6B06C" w14:textId="77777777" w:rsidR="007F0FCC" w:rsidRPr="007F0FCC" w:rsidRDefault="007F0FCC" w:rsidP="007F0FCC">
      <w:pPr>
        <w:numPr>
          <w:ilvl w:val="1"/>
          <w:numId w:val="44"/>
        </w:numPr>
      </w:pPr>
      <w:r w:rsidRPr="007F0FCC">
        <w:t>Kiểm tra các khiếu nại liên quan đến thời gian lưu trú ngắn nhưng có chi phí cao, đặc biệt ở các khoảng thời gian đã được chỉ ra (14, 20, và 21 ngày).</w:t>
      </w:r>
    </w:p>
    <w:p w14:paraId="399AF8A0" w14:textId="77777777" w:rsidR="007F0FCC" w:rsidRPr="007F0FCC" w:rsidRDefault="007F0FCC" w:rsidP="007F0FCC">
      <w:pPr>
        <w:numPr>
          <w:ilvl w:val="0"/>
          <w:numId w:val="44"/>
        </w:numPr>
      </w:pPr>
      <w:r w:rsidRPr="007F0FCC">
        <w:rPr>
          <w:b/>
          <w:bCs/>
        </w:rPr>
        <w:t>Triển khai công cụ tự động phát hiện gian lận:</w:t>
      </w:r>
    </w:p>
    <w:p w14:paraId="0940E05B" w14:textId="77777777" w:rsidR="007F0FCC" w:rsidRPr="007F0FCC" w:rsidRDefault="007F0FCC" w:rsidP="007F0FCC">
      <w:pPr>
        <w:numPr>
          <w:ilvl w:val="1"/>
          <w:numId w:val="44"/>
        </w:numPr>
      </w:pPr>
      <w:r w:rsidRPr="007F0FCC">
        <w:t>Áp dụng trí tuệ nhân tạo (AI) và học máy (Machine Learning) để tự động xác định các mẫu hình bất thường trong dữ liệu.</w:t>
      </w:r>
    </w:p>
    <w:p w14:paraId="18EBA873" w14:textId="77777777" w:rsidR="007F0FCC" w:rsidRPr="007F0FCC" w:rsidRDefault="007F0FCC" w:rsidP="007F0FCC">
      <w:pPr>
        <w:numPr>
          <w:ilvl w:val="0"/>
          <w:numId w:val="44"/>
        </w:numPr>
      </w:pPr>
      <w:r w:rsidRPr="007F0FCC">
        <w:rPr>
          <w:b/>
          <w:bCs/>
        </w:rPr>
        <w:t>Giám sát xu hướng chi phí hàng quý:</w:t>
      </w:r>
    </w:p>
    <w:p w14:paraId="23AA0FC2" w14:textId="77777777" w:rsidR="007F0FCC" w:rsidRPr="007F0FCC" w:rsidRDefault="007F0FCC" w:rsidP="007F0FCC">
      <w:pPr>
        <w:numPr>
          <w:ilvl w:val="1"/>
          <w:numId w:val="44"/>
        </w:numPr>
      </w:pPr>
      <w:r w:rsidRPr="007F0FCC">
        <w:t>Theo dõi sát sao các quý có sự dao động lớn về tổng số tiền thanh toán để phát hiện gian lận tiềm ẩn.</w:t>
      </w:r>
    </w:p>
    <w:p w14:paraId="3DC781E3" w14:textId="77777777" w:rsidR="007F0FCC" w:rsidRDefault="007F0FCC" w:rsidP="007F0FCC"/>
    <w:sectPr w:rsidR="007F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DF9"/>
    <w:multiLevelType w:val="multilevel"/>
    <w:tmpl w:val="0A88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6A4D"/>
    <w:multiLevelType w:val="multilevel"/>
    <w:tmpl w:val="CD88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35878"/>
    <w:multiLevelType w:val="multilevel"/>
    <w:tmpl w:val="718C8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73A95"/>
    <w:multiLevelType w:val="multilevel"/>
    <w:tmpl w:val="449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96771"/>
    <w:multiLevelType w:val="multilevel"/>
    <w:tmpl w:val="5E12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82156"/>
    <w:multiLevelType w:val="multilevel"/>
    <w:tmpl w:val="5736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5237BD"/>
    <w:multiLevelType w:val="multilevel"/>
    <w:tmpl w:val="F73E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A05AC"/>
    <w:multiLevelType w:val="multilevel"/>
    <w:tmpl w:val="6E22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241C2"/>
    <w:multiLevelType w:val="hybridMultilevel"/>
    <w:tmpl w:val="366AE528"/>
    <w:lvl w:ilvl="0" w:tplc="9976CE5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7A3AAB"/>
    <w:multiLevelType w:val="multilevel"/>
    <w:tmpl w:val="E2542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B5D9B"/>
    <w:multiLevelType w:val="multilevel"/>
    <w:tmpl w:val="8294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D5FD9"/>
    <w:multiLevelType w:val="multilevel"/>
    <w:tmpl w:val="969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74ABA"/>
    <w:multiLevelType w:val="multilevel"/>
    <w:tmpl w:val="1D6CF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B60E79"/>
    <w:multiLevelType w:val="multilevel"/>
    <w:tmpl w:val="D8B63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461CA"/>
    <w:multiLevelType w:val="multilevel"/>
    <w:tmpl w:val="99F48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75086"/>
    <w:multiLevelType w:val="multilevel"/>
    <w:tmpl w:val="F4FC1510"/>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290858DB"/>
    <w:multiLevelType w:val="multilevel"/>
    <w:tmpl w:val="263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6F30FD"/>
    <w:multiLevelType w:val="multilevel"/>
    <w:tmpl w:val="0EF2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F0ABD"/>
    <w:multiLevelType w:val="multilevel"/>
    <w:tmpl w:val="66E8677E"/>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2C9750C2"/>
    <w:multiLevelType w:val="multilevel"/>
    <w:tmpl w:val="B03A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F772F"/>
    <w:multiLevelType w:val="multilevel"/>
    <w:tmpl w:val="46DC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06329"/>
    <w:multiLevelType w:val="multilevel"/>
    <w:tmpl w:val="D61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7D772A"/>
    <w:multiLevelType w:val="multilevel"/>
    <w:tmpl w:val="D0EC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F3CB9"/>
    <w:multiLevelType w:val="multilevel"/>
    <w:tmpl w:val="A6A80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E4A04"/>
    <w:multiLevelType w:val="multilevel"/>
    <w:tmpl w:val="A338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F450AB"/>
    <w:multiLevelType w:val="multilevel"/>
    <w:tmpl w:val="EAC2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1075D5"/>
    <w:multiLevelType w:val="multilevel"/>
    <w:tmpl w:val="55D4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8E5947"/>
    <w:multiLevelType w:val="multilevel"/>
    <w:tmpl w:val="A664E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06A87"/>
    <w:multiLevelType w:val="multilevel"/>
    <w:tmpl w:val="0C020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30DB4"/>
    <w:multiLevelType w:val="multilevel"/>
    <w:tmpl w:val="ADB4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022BF7"/>
    <w:multiLevelType w:val="multilevel"/>
    <w:tmpl w:val="C762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9379EB"/>
    <w:multiLevelType w:val="hybridMultilevel"/>
    <w:tmpl w:val="170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E107E3"/>
    <w:multiLevelType w:val="multilevel"/>
    <w:tmpl w:val="5F800950"/>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50A503DD"/>
    <w:multiLevelType w:val="multilevel"/>
    <w:tmpl w:val="A5B8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5F3FA2"/>
    <w:multiLevelType w:val="hybridMultilevel"/>
    <w:tmpl w:val="5D62FA0E"/>
    <w:lvl w:ilvl="0" w:tplc="B096EE5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E4A133A"/>
    <w:multiLevelType w:val="multilevel"/>
    <w:tmpl w:val="A7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591425"/>
    <w:multiLevelType w:val="multilevel"/>
    <w:tmpl w:val="09381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D7269B"/>
    <w:multiLevelType w:val="multilevel"/>
    <w:tmpl w:val="6EB8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F43D81"/>
    <w:multiLevelType w:val="multilevel"/>
    <w:tmpl w:val="7FF8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DD20E0"/>
    <w:multiLevelType w:val="hybridMultilevel"/>
    <w:tmpl w:val="EE7A8890"/>
    <w:lvl w:ilvl="0" w:tplc="0CC404A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7C6F31"/>
    <w:multiLevelType w:val="multilevel"/>
    <w:tmpl w:val="D2742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5463DE"/>
    <w:multiLevelType w:val="hybridMultilevel"/>
    <w:tmpl w:val="7FA8F014"/>
    <w:lvl w:ilvl="0" w:tplc="8D1E2CB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45E1CEA"/>
    <w:multiLevelType w:val="multilevel"/>
    <w:tmpl w:val="D44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443AAB"/>
    <w:multiLevelType w:val="multilevel"/>
    <w:tmpl w:val="FC06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7C7C61"/>
    <w:multiLevelType w:val="multilevel"/>
    <w:tmpl w:val="B8C6F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863DC5"/>
    <w:multiLevelType w:val="multilevel"/>
    <w:tmpl w:val="E7C2A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3C6A3B"/>
    <w:multiLevelType w:val="multilevel"/>
    <w:tmpl w:val="698E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165976">
    <w:abstractNumId w:val="31"/>
  </w:num>
  <w:num w:numId="2" w16cid:durableId="218908576">
    <w:abstractNumId w:val="39"/>
  </w:num>
  <w:num w:numId="3" w16cid:durableId="1042634459">
    <w:abstractNumId w:val="34"/>
  </w:num>
  <w:num w:numId="4" w16cid:durableId="1428772624">
    <w:abstractNumId w:val="8"/>
  </w:num>
  <w:num w:numId="5" w16cid:durableId="158890330">
    <w:abstractNumId w:val="41"/>
  </w:num>
  <w:num w:numId="6" w16cid:durableId="711806397">
    <w:abstractNumId w:val="21"/>
  </w:num>
  <w:num w:numId="7" w16cid:durableId="1432121512">
    <w:abstractNumId w:val="2"/>
  </w:num>
  <w:num w:numId="8" w16cid:durableId="1814323173">
    <w:abstractNumId w:val="23"/>
  </w:num>
  <w:num w:numId="9" w16cid:durableId="733285272">
    <w:abstractNumId w:val="7"/>
  </w:num>
  <w:num w:numId="10" w16cid:durableId="1413356153">
    <w:abstractNumId w:val="45"/>
  </w:num>
  <w:num w:numId="11" w16cid:durableId="1722514704">
    <w:abstractNumId w:val="27"/>
  </w:num>
  <w:num w:numId="12" w16cid:durableId="1914391977">
    <w:abstractNumId w:val="17"/>
  </w:num>
  <w:num w:numId="13" w16cid:durableId="715391326">
    <w:abstractNumId w:val="3"/>
  </w:num>
  <w:num w:numId="14" w16cid:durableId="1456409153">
    <w:abstractNumId w:val="22"/>
  </w:num>
  <w:num w:numId="15" w16cid:durableId="1690596473">
    <w:abstractNumId w:val="5"/>
  </w:num>
  <w:num w:numId="16" w16cid:durableId="1619490379">
    <w:abstractNumId w:val="42"/>
  </w:num>
  <w:num w:numId="17" w16cid:durableId="1182431554">
    <w:abstractNumId w:val="0"/>
  </w:num>
  <w:num w:numId="18" w16cid:durableId="1437480265">
    <w:abstractNumId w:val="11"/>
  </w:num>
  <w:num w:numId="19" w16cid:durableId="1167286584">
    <w:abstractNumId w:val="43"/>
  </w:num>
  <w:num w:numId="20" w16cid:durableId="1844053920">
    <w:abstractNumId w:val="44"/>
  </w:num>
  <w:num w:numId="21" w16cid:durableId="859974159">
    <w:abstractNumId w:val="14"/>
  </w:num>
  <w:num w:numId="22" w16cid:durableId="438913309">
    <w:abstractNumId w:val="30"/>
  </w:num>
  <w:num w:numId="23" w16cid:durableId="1879510953">
    <w:abstractNumId w:val="13"/>
  </w:num>
  <w:num w:numId="24" w16cid:durableId="1129668642">
    <w:abstractNumId w:val="40"/>
  </w:num>
  <w:num w:numId="25" w16cid:durableId="546262675">
    <w:abstractNumId w:val="28"/>
  </w:num>
  <w:num w:numId="26" w16cid:durableId="375400294">
    <w:abstractNumId w:val="9"/>
  </w:num>
  <w:num w:numId="27" w16cid:durableId="978076345">
    <w:abstractNumId w:val="12"/>
  </w:num>
  <w:num w:numId="28" w16cid:durableId="1764371789">
    <w:abstractNumId w:val="38"/>
  </w:num>
  <w:num w:numId="29" w16cid:durableId="1707750954">
    <w:abstractNumId w:val="20"/>
  </w:num>
  <w:num w:numId="30" w16cid:durableId="1579364748">
    <w:abstractNumId w:val="24"/>
  </w:num>
  <w:num w:numId="31" w16cid:durableId="506864103">
    <w:abstractNumId w:val="10"/>
  </w:num>
  <w:num w:numId="32" w16cid:durableId="867180451">
    <w:abstractNumId w:val="35"/>
  </w:num>
  <w:num w:numId="33" w16cid:durableId="1880043447">
    <w:abstractNumId w:val="37"/>
  </w:num>
  <w:num w:numId="34" w16cid:durableId="222906717">
    <w:abstractNumId w:val="29"/>
  </w:num>
  <w:num w:numId="35" w16cid:durableId="1124037230">
    <w:abstractNumId w:val="19"/>
  </w:num>
  <w:num w:numId="36" w16cid:durableId="1148324730">
    <w:abstractNumId w:val="25"/>
  </w:num>
  <w:num w:numId="37" w16cid:durableId="571352525">
    <w:abstractNumId w:val="46"/>
  </w:num>
  <w:num w:numId="38" w16cid:durableId="306976516">
    <w:abstractNumId w:val="36"/>
  </w:num>
  <w:num w:numId="39" w16cid:durableId="697244891">
    <w:abstractNumId w:val="26"/>
  </w:num>
  <w:num w:numId="40" w16cid:durableId="68888640">
    <w:abstractNumId w:val="33"/>
  </w:num>
  <w:num w:numId="41" w16cid:durableId="1623806849">
    <w:abstractNumId w:val="4"/>
  </w:num>
  <w:num w:numId="42" w16cid:durableId="2146465210">
    <w:abstractNumId w:val="1"/>
  </w:num>
  <w:num w:numId="43" w16cid:durableId="370886103">
    <w:abstractNumId w:val="16"/>
  </w:num>
  <w:num w:numId="44" w16cid:durableId="1970746622">
    <w:abstractNumId w:val="6"/>
  </w:num>
  <w:num w:numId="45" w16cid:durableId="1655186508">
    <w:abstractNumId w:val="18"/>
  </w:num>
  <w:num w:numId="46" w16cid:durableId="1101800102">
    <w:abstractNumId w:val="32"/>
  </w:num>
  <w:num w:numId="47" w16cid:durableId="8513832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3E"/>
    <w:rsid w:val="000062E6"/>
    <w:rsid w:val="00031082"/>
    <w:rsid w:val="000D2D3E"/>
    <w:rsid w:val="00221A80"/>
    <w:rsid w:val="002757E0"/>
    <w:rsid w:val="00335D88"/>
    <w:rsid w:val="00342F0F"/>
    <w:rsid w:val="003A0170"/>
    <w:rsid w:val="003A1FA5"/>
    <w:rsid w:val="004174B0"/>
    <w:rsid w:val="005561B1"/>
    <w:rsid w:val="00631120"/>
    <w:rsid w:val="00642A30"/>
    <w:rsid w:val="00680741"/>
    <w:rsid w:val="006D3C83"/>
    <w:rsid w:val="00720A46"/>
    <w:rsid w:val="00721386"/>
    <w:rsid w:val="007F0FCC"/>
    <w:rsid w:val="008053B9"/>
    <w:rsid w:val="008436E8"/>
    <w:rsid w:val="008C6C3E"/>
    <w:rsid w:val="00962461"/>
    <w:rsid w:val="00A158C9"/>
    <w:rsid w:val="00A712B3"/>
    <w:rsid w:val="00AA5C4A"/>
    <w:rsid w:val="00B95500"/>
    <w:rsid w:val="00BE183D"/>
    <w:rsid w:val="00C1333A"/>
    <w:rsid w:val="00CA3504"/>
    <w:rsid w:val="00CB7B3B"/>
    <w:rsid w:val="00D06486"/>
    <w:rsid w:val="00D56C9F"/>
    <w:rsid w:val="00D912E9"/>
    <w:rsid w:val="00F6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D77C"/>
  <w15:chartTrackingRefBased/>
  <w15:docId w15:val="{C2E59E01-701D-41C3-9C36-2FBD0706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D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D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D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D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D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D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D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D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D3E"/>
    <w:rPr>
      <w:rFonts w:eastAsiaTheme="majorEastAsia" w:cstheme="majorBidi"/>
      <w:color w:val="272727" w:themeColor="text1" w:themeTint="D8"/>
    </w:rPr>
  </w:style>
  <w:style w:type="paragraph" w:styleId="Title">
    <w:name w:val="Title"/>
    <w:basedOn w:val="Normal"/>
    <w:next w:val="Normal"/>
    <w:link w:val="TitleChar"/>
    <w:uiPriority w:val="10"/>
    <w:qFormat/>
    <w:rsid w:val="000D2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D3E"/>
    <w:pPr>
      <w:spacing w:before="160"/>
      <w:jc w:val="center"/>
    </w:pPr>
    <w:rPr>
      <w:i/>
      <w:iCs/>
      <w:color w:val="404040" w:themeColor="text1" w:themeTint="BF"/>
    </w:rPr>
  </w:style>
  <w:style w:type="character" w:customStyle="1" w:styleId="QuoteChar">
    <w:name w:val="Quote Char"/>
    <w:basedOn w:val="DefaultParagraphFont"/>
    <w:link w:val="Quote"/>
    <w:uiPriority w:val="29"/>
    <w:rsid w:val="000D2D3E"/>
    <w:rPr>
      <w:i/>
      <w:iCs/>
      <w:color w:val="404040" w:themeColor="text1" w:themeTint="BF"/>
    </w:rPr>
  </w:style>
  <w:style w:type="paragraph" w:styleId="ListParagraph">
    <w:name w:val="List Paragraph"/>
    <w:basedOn w:val="Normal"/>
    <w:uiPriority w:val="34"/>
    <w:qFormat/>
    <w:rsid w:val="000D2D3E"/>
    <w:pPr>
      <w:ind w:left="720"/>
      <w:contextualSpacing/>
    </w:pPr>
  </w:style>
  <w:style w:type="character" w:styleId="IntenseEmphasis">
    <w:name w:val="Intense Emphasis"/>
    <w:basedOn w:val="DefaultParagraphFont"/>
    <w:uiPriority w:val="21"/>
    <w:qFormat/>
    <w:rsid w:val="000D2D3E"/>
    <w:rPr>
      <w:i/>
      <w:iCs/>
      <w:color w:val="0F4761" w:themeColor="accent1" w:themeShade="BF"/>
    </w:rPr>
  </w:style>
  <w:style w:type="paragraph" w:styleId="IntenseQuote">
    <w:name w:val="Intense Quote"/>
    <w:basedOn w:val="Normal"/>
    <w:next w:val="Normal"/>
    <w:link w:val="IntenseQuoteChar"/>
    <w:uiPriority w:val="30"/>
    <w:qFormat/>
    <w:rsid w:val="000D2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D3E"/>
    <w:rPr>
      <w:i/>
      <w:iCs/>
      <w:color w:val="0F4761" w:themeColor="accent1" w:themeShade="BF"/>
    </w:rPr>
  </w:style>
  <w:style w:type="character" w:styleId="IntenseReference">
    <w:name w:val="Intense Reference"/>
    <w:basedOn w:val="DefaultParagraphFont"/>
    <w:uiPriority w:val="32"/>
    <w:qFormat/>
    <w:rsid w:val="000D2D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3893">
      <w:bodyDiv w:val="1"/>
      <w:marLeft w:val="0"/>
      <w:marRight w:val="0"/>
      <w:marTop w:val="0"/>
      <w:marBottom w:val="0"/>
      <w:divBdr>
        <w:top w:val="none" w:sz="0" w:space="0" w:color="auto"/>
        <w:left w:val="none" w:sz="0" w:space="0" w:color="auto"/>
        <w:bottom w:val="none" w:sz="0" w:space="0" w:color="auto"/>
        <w:right w:val="none" w:sz="0" w:space="0" w:color="auto"/>
      </w:divBdr>
    </w:div>
    <w:div w:id="65109909">
      <w:bodyDiv w:val="1"/>
      <w:marLeft w:val="0"/>
      <w:marRight w:val="0"/>
      <w:marTop w:val="0"/>
      <w:marBottom w:val="0"/>
      <w:divBdr>
        <w:top w:val="none" w:sz="0" w:space="0" w:color="auto"/>
        <w:left w:val="none" w:sz="0" w:space="0" w:color="auto"/>
        <w:bottom w:val="none" w:sz="0" w:space="0" w:color="auto"/>
        <w:right w:val="none" w:sz="0" w:space="0" w:color="auto"/>
      </w:divBdr>
    </w:div>
    <w:div w:id="224728329">
      <w:bodyDiv w:val="1"/>
      <w:marLeft w:val="0"/>
      <w:marRight w:val="0"/>
      <w:marTop w:val="0"/>
      <w:marBottom w:val="0"/>
      <w:divBdr>
        <w:top w:val="none" w:sz="0" w:space="0" w:color="auto"/>
        <w:left w:val="none" w:sz="0" w:space="0" w:color="auto"/>
        <w:bottom w:val="none" w:sz="0" w:space="0" w:color="auto"/>
        <w:right w:val="none" w:sz="0" w:space="0" w:color="auto"/>
      </w:divBdr>
    </w:div>
    <w:div w:id="254023071">
      <w:bodyDiv w:val="1"/>
      <w:marLeft w:val="0"/>
      <w:marRight w:val="0"/>
      <w:marTop w:val="0"/>
      <w:marBottom w:val="0"/>
      <w:divBdr>
        <w:top w:val="none" w:sz="0" w:space="0" w:color="auto"/>
        <w:left w:val="none" w:sz="0" w:space="0" w:color="auto"/>
        <w:bottom w:val="none" w:sz="0" w:space="0" w:color="auto"/>
        <w:right w:val="none" w:sz="0" w:space="0" w:color="auto"/>
      </w:divBdr>
    </w:div>
    <w:div w:id="620113277">
      <w:bodyDiv w:val="1"/>
      <w:marLeft w:val="0"/>
      <w:marRight w:val="0"/>
      <w:marTop w:val="0"/>
      <w:marBottom w:val="0"/>
      <w:divBdr>
        <w:top w:val="none" w:sz="0" w:space="0" w:color="auto"/>
        <w:left w:val="none" w:sz="0" w:space="0" w:color="auto"/>
        <w:bottom w:val="none" w:sz="0" w:space="0" w:color="auto"/>
        <w:right w:val="none" w:sz="0" w:space="0" w:color="auto"/>
      </w:divBdr>
    </w:div>
    <w:div w:id="1245915810">
      <w:bodyDiv w:val="1"/>
      <w:marLeft w:val="0"/>
      <w:marRight w:val="0"/>
      <w:marTop w:val="0"/>
      <w:marBottom w:val="0"/>
      <w:divBdr>
        <w:top w:val="none" w:sz="0" w:space="0" w:color="auto"/>
        <w:left w:val="none" w:sz="0" w:space="0" w:color="auto"/>
        <w:bottom w:val="none" w:sz="0" w:space="0" w:color="auto"/>
        <w:right w:val="none" w:sz="0" w:space="0" w:color="auto"/>
      </w:divBdr>
    </w:div>
    <w:div w:id="1283919068">
      <w:bodyDiv w:val="1"/>
      <w:marLeft w:val="0"/>
      <w:marRight w:val="0"/>
      <w:marTop w:val="0"/>
      <w:marBottom w:val="0"/>
      <w:divBdr>
        <w:top w:val="none" w:sz="0" w:space="0" w:color="auto"/>
        <w:left w:val="none" w:sz="0" w:space="0" w:color="auto"/>
        <w:bottom w:val="none" w:sz="0" w:space="0" w:color="auto"/>
        <w:right w:val="none" w:sz="0" w:space="0" w:color="auto"/>
      </w:divBdr>
    </w:div>
    <w:div w:id="1621497437">
      <w:bodyDiv w:val="1"/>
      <w:marLeft w:val="0"/>
      <w:marRight w:val="0"/>
      <w:marTop w:val="0"/>
      <w:marBottom w:val="0"/>
      <w:divBdr>
        <w:top w:val="none" w:sz="0" w:space="0" w:color="auto"/>
        <w:left w:val="none" w:sz="0" w:space="0" w:color="auto"/>
        <w:bottom w:val="none" w:sz="0" w:space="0" w:color="auto"/>
        <w:right w:val="none" w:sz="0" w:space="0" w:color="auto"/>
      </w:divBdr>
    </w:div>
    <w:div w:id="1919559191">
      <w:bodyDiv w:val="1"/>
      <w:marLeft w:val="0"/>
      <w:marRight w:val="0"/>
      <w:marTop w:val="0"/>
      <w:marBottom w:val="0"/>
      <w:divBdr>
        <w:top w:val="none" w:sz="0" w:space="0" w:color="auto"/>
        <w:left w:val="none" w:sz="0" w:space="0" w:color="auto"/>
        <w:bottom w:val="none" w:sz="0" w:space="0" w:color="auto"/>
        <w:right w:val="none" w:sz="0" w:space="0" w:color="auto"/>
      </w:divBdr>
    </w:div>
    <w:div w:id="196013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569</TotalTime>
  <Pages>16</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5</cp:revision>
  <dcterms:created xsi:type="dcterms:W3CDTF">2024-12-19T15:07:00Z</dcterms:created>
  <dcterms:modified xsi:type="dcterms:W3CDTF">2024-12-20T13:59:00Z</dcterms:modified>
</cp:coreProperties>
</file>