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05633" w14:textId="77777777" w:rsidR="009638B6" w:rsidRPr="00D90579" w:rsidRDefault="009638B6" w:rsidP="009638B6">
      <w:pPr>
        <w:rPr>
          <w:b/>
          <w:bCs/>
        </w:rPr>
      </w:pPr>
      <w:r w:rsidRPr="00D90579">
        <w:rPr>
          <w:b/>
          <w:bCs/>
        </w:rPr>
        <w:t>(Vietnamese)</w:t>
      </w:r>
    </w:p>
    <w:p w14:paraId="03F7BAAC" w14:textId="77777777" w:rsidR="00D90579" w:rsidRPr="00D90579" w:rsidRDefault="00D90579" w:rsidP="00D90579">
      <w:pPr>
        <w:rPr>
          <w:b/>
          <w:bCs/>
        </w:rPr>
      </w:pPr>
      <w:r w:rsidRPr="00D90579">
        <w:rPr>
          <w:b/>
          <w:bCs/>
        </w:rPr>
        <w:t>Báo Cáo Phân Tích Dữ Liệu Khách Hàng Của Công Ty Viễn Thông</w:t>
      </w:r>
    </w:p>
    <w:p w14:paraId="51C10C8F" w14:textId="77777777" w:rsidR="00D90579" w:rsidRPr="00D90579" w:rsidRDefault="00D90579" w:rsidP="00D90579">
      <w:pPr>
        <w:rPr>
          <w:b/>
          <w:bCs/>
        </w:rPr>
      </w:pPr>
      <w:r w:rsidRPr="00D90579">
        <w:rPr>
          <w:b/>
          <w:bCs/>
        </w:rPr>
        <w:t>Tổng quan</w:t>
      </w:r>
    </w:p>
    <w:p w14:paraId="760BAD00" w14:textId="77777777" w:rsidR="00D90579" w:rsidRPr="00D90579" w:rsidRDefault="00D90579" w:rsidP="00D90579">
      <w:r w:rsidRPr="00D90579">
        <w:t>Báo cáo này trình bày kết quả phân tích dữ liệu khách hàng của công ty viễn thông, nhằm đánh giá các yếu tố ảnh hưởng đến tỷ lệ rời bỏ (churn rate) của khách hàng và đưa ra những đề xuất chiến lược để cải thiện chất lượng dịch vụ cũng như giữ chân khách hàng. Dữ liệu phân tích bao gồm thông tin về khách hàng, mức chi tiêu, loại hợp đồng và các dịch vụ đi kèm.</w:t>
      </w:r>
    </w:p>
    <w:p w14:paraId="38F8DE26" w14:textId="77777777" w:rsidR="00D90579" w:rsidRPr="00D90579" w:rsidRDefault="00D90579" w:rsidP="00D90579">
      <w:pPr>
        <w:rPr>
          <w:b/>
          <w:bCs/>
        </w:rPr>
      </w:pPr>
      <w:r w:rsidRPr="00D90579">
        <w:rPr>
          <w:b/>
          <w:bCs/>
        </w:rPr>
        <w:t>Tổng số liệu</w:t>
      </w:r>
    </w:p>
    <w:p w14:paraId="3E6F291A" w14:textId="77777777" w:rsidR="00D90579" w:rsidRPr="00D90579" w:rsidRDefault="00D90579" w:rsidP="00D90579">
      <w:pPr>
        <w:numPr>
          <w:ilvl w:val="0"/>
          <w:numId w:val="13"/>
        </w:numPr>
      </w:pPr>
      <w:r w:rsidRPr="00D90579">
        <w:t>Tổng số tiền thanh toán: 16.06 triệu USD</w:t>
      </w:r>
    </w:p>
    <w:p w14:paraId="4988A75B" w14:textId="77777777" w:rsidR="00D90579" w:rsidRPr="00D90579" w:rsidRDefault="00D90579" w:rsidP="00D90579">
      <w:pPr>
        <w:numPr>
          <w:ilvl w:val="0"/>
          <w:numId w:val="13"/>
        </w:numPr>
      </w:pPr>
      <w:r w:rsidRPr="00D90579">
        <w:t>Tổng số tiền thanh toán hàng tháng: 455.64 nghìn USD</w:t>
      </w:r>
    </w:p>
    <w:p w14:paraId="1A8930E4" w14:textId="77777777" w:rsidR="00D90579" w:rsidRPr="00D90579" w:rsidRDefault="00D90579" w:rsidP="00D90579">
      <w:pPr>
        <w:rPr>
          <w:b/>
          <w:bCs/>
        </w:rPr>
      </w:pPr>
      <w:r w:rsidRPr="00D90579">
        <w:rPr>
          <w:b/>
          <w:bCs/>
        </w:rPr>
        <w:t>1. Phân Tích Tỷ Lệ Rời Bỏ Khách Hàng</w:t>
      </w:r>
    </w:p>
    <w:p w14:paraId="1C2564B6" w14:textId="77777777" w:rsidR="00D90579" w:rsidRPr="00D90579" w:rsidRDefault="00D90579" w:rsidP="00D90579">
      <w:pPr>
        <w:rPr>
          <w:b/>
          <w:bCs/>
        </w:rPr>
      </w:pPr>
      <w:r w:rsidRPr="00D90579">
        <w:rPr>
          <w:b/>
          <w:bCs/>
        </w:rPr>
        <w:t>1.1. Giới Tính Khách Hàng</w:t>
      </w:r>
    </w:p>
    <w:p w14:paraId="61955156" w14:textId="77777777" w:rsidR="00D90579" w:rsidRPr="00D90579" w:rsidRDefault="00D90579" w:rsidP="00D90579">
      <w:pPr>
        <w:numPr>
          <w:ilvl w:val="0"/>
          <w:numId w:val="14"/>
        </w:numPr>
        <w:rPr>
          <w:b/>
          <w:bCs/>
        </w:rPr>
      </w:pPr>
      <w:r w:rsidRPr="00D90579">
        <w:rPr>
          <w:b/>
          <w:bCs/>
        </w:rPr>
        <w:t>Khách Hàng Nữ:</w:t>
      </w:r>
    </w:p>
    <w:p w14:paraId="385E4B6D" w14:textId="77777777" w:rsidR="00D90579" w:rsidRPr="00D90579" w:rsidRDefault="00D90579" w:rsidP="00D90579">
      <w:pPr>
        <w:numPr>
          <w:ilvl w:val="1"/>
          <w:numId w:val="14"/>
        </w:numPr>
      </w:pPr>
      <w:r w:rsidRPr="00D90579">
        <w:t>Tỷ lệ rời bỏ: 26.96% (chiếm 50.71% khách hàng nữ).</w:t>
      </w:r>
    </w:p>
    <w:p w14:paraId="14805FC1" w14:textId="77777777" w:rsidR="00D90579" w:rsidRPr="00D90579" w:rsidRDefault="00D90579" w:rsidP="00D90579">
      <w:pPr>
        <w:numPr>
          <w:ilvl w:val="1"/>
          <w:numId w:val="14"/>
        </w:numPr>
      </w:pPr>
      <w:r w:rsidRPr="00D90579">
        <w:t>Phân tích: Tỷ lệ rời bỏ của khách hàng nữ cho thấy rằng việc chăm sóc khách hàng cần được cải thiện, đặc biệt trong các chương trình khuyến mãi nhắm đến nữ giới.</w:t>
      </w:r>
    </w:p>
    <w:p w14:paraId="1BE629B6" w14:textId="77777777" w:rsidR="00D90579" w:rsidRPr="00D90579" w:rsidRDefault="00D90579" w:rsidP="00D90579">
      <w:pPr>
        <w:numPr>
          <w:ilvl w:val="0"/>
          <w:numId w:val="14"/>
        </w:numPr>
        <w:rPr>
          <w:b/>
          <w:bCs/>
        </w:rPr>
      </w:pPr>
      <w:r w:rsidRPr="00D90579">
        <w:rPr>
          <w:b/>
          <w:bCs/>
        </w:rPr>
        <w:t>Khách Hàng Nam:</w:t>
      </w:r>
    </w:p>
    <w:p w14:paraId="67DAE03D" w14:textId="77777777" w:rsidR="00D90579" w:rsidRPr="00D90579" w:rsidRDefault="00D90579" w:rsidP="00D90579">
      <w:pPr>
        <w:numPr>
          <w:ilvl w:val="1"/>
          <w:numId w:val="14"/>
        </w:numPr>
      </w:pPr>
      <w:r w:rsidRPr="00D90579">
        <w:t>Tỷ lệ rời bỏ: 26.20% (chiếm 49.29% khách hàng nam).</w:t>
      </w:r>
    </w:p>
    <w:p w14:paraId="52D97C0B" w14:textId="77777777" w:rsidR="00D90579" w:rsidRPr="00D90579" w:rsidRDefault="00D90579" w:rsidP="00D90579">
      <w:pPr>
        <w:numPr>
          <w:ilvl w:val="1"/>
          <w:numId w:val="14"/>
        </w:numPr>
      </w:pPr>
      <w:r w:rsidRPr="00D90579">
        <w:t>Đề xuất: Cần xây dựng các chương trình tiếp thị và chăm sóc khách hàng đặc thù cho từng giới để tối ưu hóa tỷ lệ giữ chân.</w:t>
      </w:r>
    </w:p>
    <w:p w14:paraId="7C78A3CF" w14:textId="77777777" w:rsidR="00D90579" w:rsidRPr="00D90579" w:rsidRDefault="00D90579" w:rsidP="00D90579">
      <w:pPr>
        <w:rPr>
          <w:b/>
          <w:bCs/>
        </w:rPr>
      </w:pPr>
      <w:r w:rsidRPr="00D90579">
        <w:rPr>
          <w:b/>
          <w:bCs/>
        </w:rPr>
        <w:t>1.2. Đối Tượng Người Cao Tuổi</w:t>
      </w:r>
    </w:p>
    <w:p w14:paraId="3B313908" w14:textId="77777777" w:rsidR="00D90579" w:rsidRPr="00D90579" w:rsidRDefault="00D90579" w:rsidP="00D90579">
      <w:pPr>
        <w:numPr>
          <w:ilvl w:val="0"/>
          <w:numId w:val="15"/>
        </w:numPr>
        <w:rPr>
          <w:b/>
          <w:bCs/>
        </w:rPr>
      </w:pPr>
      <w:r w:rsidRPr="00D90579">
        <w:rPr>
          <w:b/>
          <w:bCs/>
        </w:rPr>
        <w:t>Người Cao Tuổi (Có):</w:t>
      </w:r>
    </w:p>
    <w:p w14:paraId="6A65B30F" w14:textId="77777777" w:rsidR="00D90579" w:rsidRPr="00D90579" w:rsidRDefault="00D90579" w:rsidP="00D90579">
      <w:pPr>
        <w:numPr>
          <w:ilvl w:val="1"/>
          <w:numId w:val="15"/>
        </w:numPr>
      </w:pPr>
      <w:r w:rsidRPr="00D90579">
        <w:t>Tỷ lệ rời bỏ: 41.68% (chiếm 63.8% người cao tuổi).</w:t>
      </w:r>
    </w:p>
    <w:p w14:paraId="5A932768" w14:textId="77777777" w:rsidR="00D90579" w:rsidRPr="00D90579" w:rsidRDefault="00D90579" w:rsidP="00D90579">
      <w:pPr>
        <w:numPr>
          <w:ilvl w:val="1"/>
          <w:numId w:val="15"/>
        </w:numPr>
      </w:pPr>
      <w:r w:rsidRPr="00D90579">
        <w:t>Phân tích: Tỷ lệ rời bỏ cao cho thấy sự không hài lòng, có thể liên quan đến khả năng sử dụng dịch vụ. Cần cải thiện trải nghiệm người dùng cho đối tượng này.</w:t>
      </w:r>
    </w:p>
    <w:p w14:paraId="5A5B9C44" w14:textId="77777777" w:rsidR="00D90579" w:rsidRPr="00D90579" w:rsidRDefault="00D90579" w:rsidP="00D90579">
      <w:pPr>
        <w:numPr>
          <w:ilvl w:val="0"/>
          <w:numId w:val="15"/>
        </w:numPr>
        <w:rPr>
          <w:b/>
          <w:bCs/>
        </w:rPr>
      </w:pPr>
      <w:r w:rsidRPr="00D90579">
        <w:rPr>
          <w:b/>
          <w:bCs/>
        </w:rPr>
        <w:t>Người Cao Tuổi (Không):</w:t>
      </w:r>
    </w:p>
    <w:p w14:paraId="0786D498" w14:textId="77777777" w:rsidR="00D90579" w:rsidRPr="00D90579" w:rsidRDefault="00D90579" w:rsidP="00D90579">
      <w:pPr>
        <w:numPr>
          <w:ilvl w:val="1"/>
          <w:numId w:val="15"/>
        </w:numPr>
      </w:pPr>
      <w:r w:rsidRPr="00D90579">
        <w:lastRenderedPageBreak/>
        <w:t>Tỷ lệ rời bỏ: 23.65% (chiếm 36.2% không phải người cao tuổi).</w:t>
      </w:r>
    </w:p>
    <w:p w14:paraId="5A96704F" w14:textId="77777777" w:rsidR="00D90579" w:rsidRPr="00D90579" w:rsidRDefault="00D90579" w:rsidP="00D90579">
      <w:pPr>
        <w:numPr>
          <w:ilvl w:val="1"/>
          <w:numId w:val="15"/>
        </w:numPr>
      </w:pPr>
      <w:r w:rsidRPr="00D90579">
        <w:t>Đề xuất: Tăng cường các dịch vụ hỗ trợ và giáo dục cho người cao tuổi, giúp họ dễ dàng hơn trong việc sử dụng dịch vụ.</w:t>
      </w:r>
    </w:p>
    <w:p w14:paraId="585F5D2A" w14:textId="77777777" w:rsidR="00D90579" w:rsidRPr="00D90579" w:rsidRDefault="00D90579" w:rsidP="00D90579">
      <w:pPr>
        <w:rPr>
          <w:b/>
          <w:bCs/>
        </w:rPr>
      </w:pPr>
      <w:r w:rsidRPr="00D90579">
        <w:rPr>
          <w:b/>
          <w:bCs/>
        </w:rPr>
        <w:t>1.3. Loại Hợp Đồng</w:t>
      </w:r>
    </w:p>
    <w:p w14:paraId="5D86059F" w14:textId="77777777" w:rsidR="00D90579" w:rsidRPr="00D90579" w:rsidRDefault="00D90579" w:rsidP="00D90579">
      <w:pPr>
        <w:numPr>
          <w:ilvl w:val="0"/>
          <w:numId w:val="16"/>
        </w:numPr>
        <w:rPr>
          <w:b/>
          <w:bCs/>
        </w:rPr>
      </w:pPr>
      <w:r w:rsidRPr="00D90579">
        <w:rPr>
          <w:b/>
          <w:bCs/>
        </w:rPr>
        <w:t>Hợp Đồng Theo Tháng:</w:t>
      </w:r>
    </w:p>
    <w:p w14:paraId="79929E24" w14:textId="77777777" w:rsidR="00D90579" w:rsidRPr="00D90579" w:rsidRDefault="00D90579" w:rsidP="00D90579">
      <w:pPr>
        <w:numPr>
          <w:ilvl w:val="1"/>
          <w:numId w:val="16"/>
        </w:numPr>
      </w:pPr>
      <w:r w:rsidRPr="00D90579">
        <w:t>Tỷ lệ rời bỏ: 42.71% (chiếm 75.15% khách hàng).</w:t>
      </w:r>
    </w:p>
    <w:p w14:paraId="08C9D52D" w14:textId="77777777" w:rsidR="00D90579" w:rsidRPr="00D90579" w:rsidRDefault="00D90579" w:rsidP="00D90579">
      <w:pPr>
        <w:numPr>
          <w:ilvl w:val="1"/>
          <w:numId w:val="16"/>
        </w:numPr>
      </w:pPr>
      <w:r w:rsidRPr="00D90579">
        <w:t>Phân tích: Tỷ lệ rời bỏ cao cho thấy sự không ổn định trong hợp đồng ngắn hạn.</w:t>
      </w:r>
    </w:p>
    <w:p w14:paraId="4203C9D5" w14:textId="77777777" w:rsidR="00D90579" w:rsidRPr="00D90579" w:rsidRDefault="00D90579" w:rsidP="00D90579">
      <w:pPr>
        <w:numPr>
          <w:ilvl w:val="0"/>
          <w:numId w:val="16"/>
        </w:numPr>
        <w:rPr>
          <w:b/>
          <w:bCs/>
        </w:rPr>
      </w:pPr>
      <w:r w:rsidRPr="00D90579">
        <w:rPr>
          <w:b/>
          <w:bCs/>
        </w:rPr>
        <w:t>Hợp Đồng 1 Năm:</w:t>
      </w:r>
    </w:p>
    <w:p w14:paraId="2662C9D8" w14:textId="77777777" w:rsidR="00D90579" w:rsidRPr="00D90579" w:rsidRDefault="00D90579" w:rsidP="00D90579">
      <w:pPr>
        <w:numPr>
          <w:ilvl w:val="1"/>
          <w:numId w:val="16"/>
        </w:numPr>
      </w:pPr>
      <w:r w:rsidRPr="00D90579">
        <w:t>Tỷ lệ rời bỏ: 11.28% (chiếm 19.84% khách hàng).</w:t>
      </w:r>
    </w:p>
    <w:p w14:paraId="36E638AA" w14:textId="77777777" w:rsidR="00D90579" w:rsidRPr="00D90579" w:rsidRDefault="00D90579" w:rsidP="00D90579">
      <w:pPr>
        <w:numPr>
          <w:ilvl w:val="0"/>
          <w:numId w:val="16"/>
        </w:numPr>
        <w:rPr>
          <w:b/>
          <w:bCs/>
        </w:rPr>
      </w:pPr>
      <w:r w:rsidRPr="00D90579">
        <w:rPr>
          <w:b/>
          <w:bCs/>
        </w:rPr>
        <w:t>Hợp Đồng 2 Năm:</w:t>
      </w:r>
    </w:p>
    <w:p w14:paraId="39189964" w14:textId="77777777" w:rsidR="00D90579" w:rsidRPr="00D90579" w:rsidRDefault="00D90579" w:rsidP="00D90579">
      <w:pPr>
        <w:numPr>
          <w:ilvl w:val="1"/>
          <w:numId w:val="16"/>
        </w:numPr>
      </w:pPr>
      <w:r w:rsidRPr="00D90579">
        <w:t>Tỷ lệ rời bỏ: 2.85% (chiếm 5.01% khách hàng).</w:t>
      </w:r>
    </w:p>
    <w:p w14:paraId="7FC15DAD" w14:textId="77777777" w:rsidR="00D90579" w:rsidRPr="00D90579" w:rsidRDefault="00D90579" w:rsidP="00D90579">
      <w:pPr>
        <w:numPr>
          <w:ilvl w:val="1"/>
          <w:numId w:val="16"/>
        </w:numPr>
      </w:pPr>
      <w:r w:rsidRPr="00D90579">
        <w:t>Đề xuất: Khuyến khích khách hàng đăng ký hợp đồng dài hạn bằng cách cung cấp các ưu đãi, gói dịch vụ và giảm giá cho những hợp đồng từ 1 năm trở lên.</w:t>
      </w:r>
    </w:p>
    <w:p w14:paraId="3833B993" w14:textId="77777777" w:rsidR="00D90579" w:rsidRPr="00D90579" w:rsidRDefault="00D90579" w:rsidP="00D90579">
      <w:pPr>
        <w:rPr>
          <w:b/>
          <w:bCs/>
        </w:rPr>
      </w:pPr>
      <w:r w:rsidRPr="00D90579">
        <w:rPr>
          <w:b/>
          <w:bCs/>
        </w:rPr>
        <w:t>1.4. Dịch Vụ Điện Thoại</w:t>
      </w:r>
    </w:p>
    <w:p w14:paraId="3362FC78" w14:textId="77777777" w:rsidR="00D90579" w:rsidRPr="00D90579" w:rsidRDefault="00D90579" w:rsidP="00D90579">
      <w:pPr>
        <w:numPr>
          <w:ilvl w:val="0"/>
          <w:numId w:val="17"/>
        </w:numPr>
        <w:rPr>
          <w:b/>
          <w:bCs/>
        </w:rPr>
      </w:pPr>
      <w:r w:rsidRPr="00D90579">
        <w:rPr>
          <w:b/>
          <w:bCs/>
        </w:rPr>
        <w:t>Có Dịch Vụ Điện Thoại:</w:t>
      </w:r>
    </w:p>
    <w:p w14:paraId="777C46AE" w14:textId="77777777" w:rsidR="00D90579" w:rsidRPr="00D90579" w:rsidRDefault="00D90579" w:rsidP="00D90579">
      <w:pPr>
        <w:numPr>
          <w:ilvl w:val="1"/>
          <w:numId w:val="17"/>
        </w:numPr>
      </w:pPr>
      <w:r w:rsidRPr="00D90579">
        <w:t>Tỷ lệ rời bỏ: 26.75% (chiếm 51.69% khách hàng).</w:t>
      </w:r>
    </w:p>
    <w:p w14:paraId="75B07F2A" w14:textId="77777777" w:rsidR="00D90579" w:rsidRPr="00D90579" w:rsidRDefault="00D90579" w:rsidP="00D90579">
      <w:pPr>
        <w:numPr>
          <w:ilvl w:val="0"/>
          <w:numId w:val="17"/>
        </w:numPr>
        <w:rPr>
          <w:b/>
          <w:bCs/>
        </w:rPr>
      </w:pPr>
      <w:r w:rsidRPr="00D90579">
        <w:rPr>
          <w:b/>
          <w:bCs/>
        </w:rPr>
        <w:t>Không Có Dịch Vụ Điện Thoại:</w:t>
      </w:r>
    </w:p>
    <w:p w14:paraId="0F0B5523" w14:textId="77777777" w:rsidR="00D90579" w:rsidRPr="00D90579" w:rsidRDefault="00D90579" w:rsidP="00D90579">
      <w:pPr>
        <w:numPr>
          <w:ilvl w:val="1"/>
          <w:numId w:val="17"/>
        </w:numPr>
      </w:pPr>
      <w:r w:rsidRPr="00D90579">
        <w:t>Tỷ lệ rời bỏ: 25.00% (chiếm 48.31% khách hàng).</w:t>
      </w:r>
    </w:p>
    <w:p w14:paraId="40CDE254" w14:textId="77777777" w:rsidR="00D90579" w:rsidRPr="00D90579" w:rsidRDefault="00D90579" w:rsidP="00D90579">
      <w:pPr>
        <w:numPr>
          <w:ilvl w:val="1"/>
          <w:numId w:val="17"/>
        </w:numPr>
      </w:pPr>
      <w:r w:rsidRPr="00D90579">
        <w:t>Đề xuất: Cải thiện dịch vụ điện thoại và cung cấp các gói khuyến mãi hấp dẫn cho khách hàng không có dịch vụ điện thoại.</w:t>
      </w:r>
    </w:p>
    <w:p w14:paraId="3570765A" w14:textId="77777777" w:rsidR="00D90579" w:rsidRPr="00D90579" w:rsidRDefault="00D90579" w:rsidP="00D90579">
      <w:pPr>
        <w:rPr>
          <w:b/>
          <w:bCs/>
        </w:rPr>
      </w:pPr>
      <w:r w:rsidRPr="00D90579">
        <w:rPr>
          <w:b/>
          <w:bCs/>
        </w:rPr>
        <w:t>1.5. Bảo Mật Trực Tuyến</w:t>
      </w:r>
    </w:p>
    <w:p w14:paraId="36791943" w14:textId="77777777" w:rsidR="00D90579" w:rsidRPr="00D90579" w:rsidRDefault="00D90579" w:rsidP="00D90579">
      <w:pPr>
        <w:numPr>
          <w:ilvl w:val="0"/>
          <w:numId w:val="18"/>
        </w:numPr>
        <w:rPr>
          <w:b/>
          <w:bCs/>
        </w:rPr>
      </w:pPr>
      <w:r w:rsidRPr="00D90579">
        <w:rPr>
          <w:b/>
          <w:bCs/>
        </w:rPr>
        <w:t>Không Có Bảo Mật Trực Tuyến:</w:t>
      </w:r>
    </w:p>
    <w:p w14:paraId="5ECAEC84" w14:textId="77777777" w:rsidR="00D90579" w:rsidRPr="00D90579" w:rsidRDefault="00D90579" w:rsidP="00D90579">
      <w:pPr>
        <w:numPr>
          <w:ilvl w:val="1"/>
          <w:numId w:val="18"/>
        </w:numPr>
      </w:pPr>
      <w:r w:rsidRPr="00D90579">
        <w:t>Tỷ lệ rời bỏ: 41.78% (chiếm 65.43% khách hàng).</w:t>
      </w:r>
    </w:p>
    <w:p w14:paraId="29E0613E" w14:textId="77777777" w:rsidR="00D90579" w:rsidRPr="00D90579" w:rsidRDefault="00D90579" w:rsidP="00D90579">
      <w:pPr>
        <w:numPr>
          <w:ilvl w:val="0"/>
          <w:numId w:val="18"/>
        </w:numPr>
        <w:rPr>
          <w:b/>
          <w:bCs/>
        </w:rPr>
      </w:pPr>
      <w:r w:rsidRPr="00D90579">
        <w:rPr>
          <w:b/>
          <w:bCs/>
        </w:rPr>
        <w:t>Có Bảo Mật Trực Tuyến:</w:t>
      </w:r>
    </w:p>
    <w:p w14:paraId="1FFF4079" w14:textId="77777777" w:rsidR="00D90579" w:rsidRPr="00D90579" w:rsidRDefault="00D90579" w:rsidP="00D90579">
      <w:pPr>
        <w:numPr>
          <w:ilvl w:val="1"/>
          <w:numId w:val="18"/>
        </w:numPr>
      </w:pPr>
      <w:r w:rsidRPr="00D90579">
        <w:t>Tỷ lệ rời bỏ: 14.64% (chiếm 22.93% khách hàng).</w:t>
      </w:r>
    </w:p>
    <w:p w14:paraId="1E59173C" w14:textId="77777777" w:rsidR="00D90579" w:rsidRPr="00D90579" w:rsidRDefault="00D90579" w:rsidP="00D90579">
      <w:pPr>
        <w:numPr>
          <w:ilvl w:val="0"/>
          <w:numId w:val="18"/>
        </w:numPr>
        <w:rPr>
          <w:b/>
          <w:bCs/>
        </w:rPr>
      </w:pPr>
      <w:r w:rsidRPr="00D90579">
        <w:rPr>
          <w:b/>
          <w:bCs/>
        </w:rPr>
        <w:t>Không Có Dịch Vụ Internet:</w:t>
      </w:r>
    </w:p>
    <w:p w14:paraId="5ADD11E4" w14:textId="77777777" w:rsidR="00D90579" w:rsidRPr="00D90579" w:rsidRDefault="00D90579" w:rsidP="00D90579">
      <w:pPr>
        <w:numPr>
          <w:ilvl w:val="1"/>
          <w:numId w:val="18"/>
        </w:numPr>
      </w:pPr>
      <w:r w:rsidRPr="00D90579">
        <w:lastRenderedPageBreak/>
        <w:t>Tỷ lệ rời bỏ: 7.43% (chiếm 11.64% khách hàng).</w:t>
      </w:r>
    </w:p>
    <w:p w14:paraId="6E044166" w14:textId="77777777" w:rsidR="00D90579" w:rsidRPr="00D90579" w:rsidRDefault="00D90579" w:rsidP="00D90579">
      <w:pPr>
        <w:numPr>
          <w:ilvl w:val="1"/>
          <w:numId w:val="18"/>
        </w:numPr>
      </w:pPr>
      <w:r w:rsidRPr="00D90579">
        <w:t>Phân tích: Dịch vụ bảo mật trực tuyến đóng vai trò quan trọng trong việc giữ chân khách hàng. Cần đẩy mạnh quảng bá và phát triển dịch vụ bảo mật trực tuyến.</w:t>
      </w:r>
    </w:p>
    <w:p w14:paraId="344DE3A3" w14:textId="77777777" w:rsidR="00D90579" w:rsidRPr="00D90579" w:rsidRDefault="00D90579" w:rsidP="00D90579">
      <w:pPr>
        <w:rPr>
          <w:b/>
          <w:bCs/>
        </w:rPr>
      </w:pPr>
      <w:r w:rsidRPr="00D90579">
        <w:rPr>
          <w:b/>
          <w:bCs/>
        </w:rPr>
        <w:t>1.6. Hỗ Trợ Kỹ Thuật</w:t>
      </w:r>
    </w:p>
    <w:p w14:paraId="2B22A82D" w14:textId="77777777" w:rsidR="00D90579" w:rsidRPr="00D90579" w:rsidRDefault="00D90579" w:rsidP="00D90579">
      <w:pPr>
        <w:numPr>
          <w:ilvl w:val="0"/>
          <w:numId w:val="19"/>
        </w:numPr>
        <w:rPr>
          <w:b/>
          <w:bCs/>
        </w:rPr>
      </w:pPr>
      <w:r w:rsidRPr="00D90579">
        <w:rPr>
          <w:b/>
          <w:bCs/>
        </w:rPr>
        <w:t>Không Có Hỗ Trợ Kỹ Thuật:</w:t>
      </w:r>
    </w:p>
    <w:p w14:paraId="6B9A9685" w14:textId="77777777" w:rsidR="00D90579" w:rsidRPr="00D90579" w:rsidRDefault="00D90579" w:rsidP="00D90579">
      <w:pPr>
        <w:numPr>
          <w:ilvl w:val="1"/>
          <w:numId w:val="19"/>
        </w:numPr>
      </w:pPr>
      <w:r w:rsidRPr="00D90579">
        <w:t>Tỷ lệ rời bỏ: 41.65% (chiếm 64.79% khách hàng).</w:t>
      </w:r>
    </w:p>
    <w:p w14:paraId="248D53CB" w14:textId="77777777" w:rsidR="00D90579" w:rsidRPr="00D90579" w:rsidRDefault="00D90579" w:rsidP="00D90579">
      <w:pPr>
        <w:numPr>
          <w:ilvl w:val="0"/>
          <w:numId w:val="19"/>
        </w:numPr>
        <w:rPr>
          <w:b/>
          <w:bCs/>
        </w:rPr>
      </w:pPr>
      <w:r w:rsidRPr="00D90579">
        <w:rPr>
          <w:b/>
          <w:bCs/>
        </w:rPr>
        <w:t>Có Hỗ Trợ Kỹ Thuật:</w:t>
      </w:r>
    </w:p>
    <w:p w14:paraId="5CD466BD" w14:textId="77777777" w:rsidR="00D90579" w:rsidRPr="00D90579" w:rsidRDefault="00D90579" w:rsidP="00D90579">
      <w:pPr>
        <w:numPr>
          <w:ilvl w:val="1"/>
          <w:numId w:val="19"/>
        </w:numPr>
      </w:pPr>
      <w:r w:rsidRPr="00D90579">
        <w:t>Tỷ lệ rời bỏ: 15.20% (chiếm 23.64% khách hàng).</w:t>
      </w:r>
    </w:p>
    <w:p w14:paraId="5B765240" w14:textId="77777777" w:rsidR="00D90579" w:rsidRPr="00D90579" w:rsidRDefault="00D90579" w:rsidP="00D90579">
      <w:pPr>
        <w:numPr>
          <w:ilvl w:val="0"/>
          <w:numId w:val="19"/>
        </w:numPr>
        <w:rPr>
          <w:b/>
          <w:bCs/>
        </w:rPr>
      </w:pPr>
      <w:r w:rsidRPr="00D90579">
        <w:rPr>
          <w:b/>
          <w:bCs/>
        </w:rPr>
        <w:t>Không Có Dịch Vụ Internet:</w:t>
      </w:r>
    </w:p>
    <w:p w14:paraId="653E492C" w14:textId="77777777" w:rsidR="00D90579" w:rsidRPr="00D90579" w:rsidRDefault="00D90579" w:rsidP="00D90579">
      <w:pPr>
        <w:numPr>
          <w:ilvl w:val="1"/>
          <w:numId w:val="19"/>
        </w:numPr>
      </w:pPr>
      <w:r w:rsidRPr="00D90579">
        <w:t>Tỷ lệ rời bỏ: 7.43% (chiếm 11.57% khách hàng).</w:t>
      </w:r>
    </w:p>
    <w:p w14:paraId="218A1AB7" w14:textId="77777777" w:rsidR="00D90579" w:rsidRPr="00D90579" w:rsidRDefault="00D90579" w:rsidP="00D90579">
      <w:pPr>
        <w:numPr>
          <w:ilvl w:val="1"/>
          <w:numId w:val="19"/>
        </w:numPr>
      </w:pPr>
      <w:r w:rsidRPr="00D90579">
        <w:t>Đề xuất: Tăng cường chất lượng dịch vụ hỗ trợ kỹ thuật để cải thiện trải nghiệm khách hàng và giảm tỷ lệ rời bỏ.</w:t>
      </w:r>
    </w:p>
    <w:p w14:paraId="4A2FB060" w14:textId="77777777" w:rsidR="00D90579" w:rsidRPr="00D90579" w:rsidRDefault="00D90579" w:rsidP="00D90579">
      <w:pPr>
        <w:rPr>
          <w:b/>
          <w:bCs/>
        </w:rPr>
      </w:pPr>
      <w:r w:rsidRPr="00D90579">
        <w:rPr>
          <w:b/>
          <w:bCs/>
        </w:rPr>
        <w:t>1.7. Dịch Vụ Đa Dòng</w:t>
      </w:r>
    </w:p>
    <w:p w14:paraId="228E412C" w14:textId="77777777" w:rsidR="00D90579" w:rsidRPr="00D90579" w:rsidRDefault="00D90579" w:rsidP="00D90579">
      <w:pPr>
        <w:numPr>
          <w:ilvl w:val="0"/>
          <w:numId w:val="20"/>
        </w:numPr>
        <w:rPr>
          <w:b/>
          <w:bCs/>
        </w:rPr>
      </w:pPr>
      <w:r w:rsidRPr="00D90579">
        <w:rPr>
          <w:b/>
          <w:bCs/>
        </w:rPr>
        <w:t>Có:</w:t>
      </w:r>
    </w:p>
    <w:p w14:paraId="4666F6D9" w14:textId="77777777" w:rsidR="00D90579" w:rsidRPr="00D90579" w:rsidRDefault="00D90579" w:rsidP="00D90579">
      <w:pPr>
        <w:numPr>
          <w:ilvl w:val="1"/>
          <w:numId w:val="20"/>
        </w:numPr>
      </w:pPr>
      <w:r w:rsidRPr="00D90579">
        <w:t>Tỷ lệ rời bỏ: 28.65% (chiếm 36.39% khách hàng).</w:t>
      </w:r>
    </w:p>
    <w:p w14:paraId="7718AFB5" w14:textId="77777777" w:rsidR="00D90579" w:rsidRPr="00D90579" w:rsidRDefault="00D90579" w:rsidP="00D90579">
      <w:pPr>
        <w:numPr>
          <w:ilvl w:val="0"/>
          <w:numId w:val="20"/>
        </w:numPr>
        <w:rPr>
          <w:b/>
          <w:bCs/>
        </w:rPr>
      </w:pPr>
      <w:r w:rsidRPr="00D90579">
        <w:rPr>
          <w:b/>
          <w:bCs/>
        </w:rPr>
        <w:t>Không:</w:t>
      </w:r>
    </w:p>
    <w:p w14:paraId="09199A89" w14:textId="77777777" w:rsidR="00D90579" w:rsidRPr="00D90579" w:rsidRDefault="00D90579" w:rsidP="00D90579">
      <w:pPr>
        <w:numPr>
          <w:ilvl w:val="1"/>
          <w:numId w:val="20"/>
        </w:numPr>
      </w:pPr>
      <w:r w:rsidRPr="00D90579">
        <w:t>Tỷ lệ rời bỏ: 25.08% (chiếm 31.86% khách hàng).</w:t>
      </w:r>
    </w:p>
    <w:p w14:paraId="364A1CE9" w14:textId="77777777" w:rsidR="00D90579" w:rsidRPr="00D90579" w:rsidRDefault="00D90579" w:rsidP="00D90579">
      <w:pPr>
        <w:numPr>
          <w:ilvl w:val="0"/>
          <w:numId w:val="20"/>
        </w:numPr>
        <w:rPr>
          <w:b/>
          <w:bCs/>
        </w:rPr>
      </w:pPr>
      <w:r w:rsidRPr="00D90579">
        <w:rPr>
          <w:b/>
          <w:bCs/>
        </w:rPr>
        <w:t>Không Có Dịch Vụ Điện Thoại:</w:t>
      </w:r>
    </w:p>
    <w:p w14:paraId="5443F7C0" w14:textId="77777777" w:rsidR="00D90579" w:rsidRPr="00D90579" w:rsidRDefault="00D90579" w:rsidP="00D90579">
      <w:pPr>
        <w:numPr>
          <w:ilvl w:val="1"/>
          <w:numId w:val="20"/>
        </w:numPr>
      </w:pPr>
      <w:r w:rsidRPr="00D90579">
        <w:t>Tỷ lệ rời bỏ: 25.00% (chiếm 31.75% khách hàng).</w:t>
      </w:r>
    </w:p>
    <w:p w14:paraId="4E846A2C" w14:textId="77777777" w:rsidR="00D90579" w:rsidRPr="00D90579" w:rsidRDefault="00D90579" w:rsidP="00D90579">
      <w:pPr>
        <w:numPr>
          <w:ilvl w:val="1"/>
          <w:numId w:val="20"/>
        </w:numPr>
      </w:pPr>
      <w:r w:rsidRPr="00D90579">
        <w:t>Đề xuất: Khuyến khích khách hàng sử dụng dịch vụ đa dòng bằng cách cung cấp các gói dịch vụ hấp dẫn và chiết khấu.</w:t>
      </w:r>
    </w:p>
    <w:p w14:paraId="48EA09A1" w14:textId="77777777" w:rsidR="00D90579" w:rsidRPr="00D90579" w:rsidRDefault="00D90579" w:rsidP="00D90579">
      <w:pPr>
        <w:rPr>
          <w:b/>
          <w:bCs/>
        </w:rPr>
      </w:pPr>
      <w:r w:rsidRPr="00D90579">
        <w:rPr>
          <w:b/>
          <w:bCs/>
        </w:rPr>
        <w:t>2. Phân Tích Dịch Vụ Internet</w:t>
      </w:r>
    </w:p>
    <w:p w14:paraId="558031B0" w14:textId="77777777" w:rsidR="00D90579" w:rsidRPr="00D90579" w:rsidRDefault="00D90579" w:rsidP="00D90579">
      <w:pPr>
        <w:numPr>
          <w:ilvl w:val="0"/>
          <w:numId w:val="21"/>
        </w:numPr>
        <w:rPr>
          <w:b/>
          <w:bCs/>
        </w:rPr>
      </w:pPr>
      <w:r w:rsidRPr="00D90579">
        <w:rPr>
          <w:b/>
          <w:bCs/>
        </w:rPr>
        <w:t>Fiber Optic:</w:t>
      </w:r>
    </w:p>
    <w:p w14:paraId="31FF22BA" w14:textId="77777777" w:rsidR="00D90579" w:rsidRPr="00D90579" w:rsidRDefault="00D90579" w:rsidP="00D90579">
      <w:pPr>
        <w:numPr>
          <w:ilvl w:val="1"/>
          <w:numId w:val="21"/>
        </w:numPr>
      </w:pPr>
      <w:r w:rsidRPr="00D90579">
        <w:t>Tỷ lệ rời bỏ: 41.89% (chiếm 61.31% khách hàng).</w:t>
      </w:r>
    </w:p>
    <w:p w14:paraId="23E401BA" w14:textId="77777777" w:rsidR="00D90579" w:rsidRPr="00D90579" w:rsidRDefault="00D90579" w:rsidP="00D90579">
      <w:pPr>
        <w:numPr>
          <w:ilvl w:val="0"/>
          <w:numId w:val="21"/>
        </w:numPr>
        <w:rPr>
          <w:b/>
          <w:bCs/>
        </w:rPr>
      </w:pPr>
      <w:r w:rsidRPr="00D90579">
        <w:rPr>
          <w:b/>
          <w:bCs/>
        </w:rPr>
        <w:t>DSL:</w:t>
      </w:r>
    </w:p>
    <w:p w14:paraId="7D231355" w14:textId="77777777" w:rsidR="00D90579" w:rsidRPr="00D90579" w:rsidRDefault="00D90579" w:rsidP="00D90579">
      <w:pPr>
        <w:numPr>
          <w:ilvl w:val="1"/>
          <w:numId w:val="21"/>
        </w:numPr>
      </w:pPr>
      <w:r w:rsidRPr="00D90579">
        <w:t>Tỷ lệ rời bỏ: 19.00% (chiếm 27.81% khách hàng).</w:t>
      </w:r>
    </w:p>
    <w:p w14:paraId="45A9B11E" w14:textId="77777777" w:rsidR="00D90579" w:rsidRPr="00D90579" w:rsidRDefault="00D90579" w:rsidP="00D90579">
      <w:pPr>
        <w:numPr>
          <w:ilvl w:val="0"/>
          <w:numId w:val="21"/>
        </w:numPr>
        <w:rPr>
          <w:b/>
          <w:bCs/>
        </w:rPr>
      </w:pPr>
      <w:r w:rsidRPr="00D90579">
        <w:rPr>
          <w:b/>
          <w:bCs/>
        </w:rPr>
        <w:lastRenderedPageBreak/>
        <w:t>Không Có Dịch Vụ Internet:</w:t>
      </w:r>
    </w:p>
    <w:p w14:paraId="19FCB4E0" w14:textId="77777777" w:rsidR="00D90579" w:rsidRPr="00D90579" w:rsidRDefault="00D90579" w:rsidP="00D90579">
      <w:pPr>
        <w:numPr>
          <w:ilvl w:val="1"/>
          <w:numId w:val="21"/>
        </w:numPr>
      </w:pPr>
      <w:r w:rsidRPr="00D90579">
        <w:t>Tỷ lệ rời bỏ: 7.43% (chiếm 10.88% khách hàng).</w:t>
      </w:r>
    </w:p>
    <w:p w14:paraId="0EB3BB36" w14:textId="77777777" w:rsidR="00D90579" w:rsidRPr="00D90579" w:rsidRDefault="00D90579" w:rsidP="00D90579">
      <w:pPr>
        <w:numPr>
          <w:ilvl w:val="1"/>
          <w:numId w:val="21"/>
        </w:numPr>
      </w:pPr>
      <w:r w:rsidRPr="00D90579">
        <w:t>Phân tích: Cần phát triển thêm các dịch vụ internet nhanh và ổn định, đồng thời tạo ra các chương trình khuyến mãi cho khách hàng mới.</w:t>
      </w:r>
    </w:p>
    <w:p w14:paraId="2021C52F" w14:textId="77777777" w:rsidR="00D90579" w:rsidRPr="00D90579" w:rsidRDefault="00D90579" w:rsidP="00D90579">
      <w:pPr>
        <w:rPr>
          <w:b/>
          <w:bCs/>
        </w:rPr>
      </w:pPr>
      <w:r w:rsidRPr="00D90579">
        <w:rPr>
          <w:b/>
          <w:bCs/>
        </w:rPr>
        <w:t>3. Phân Tích Dựa Trên Cụm Khách Hàng (Clusters)</w:t>
      </w:r>
    </w:p>
    <w:p w14:paraId="4A966940" w14:textId="77777777" w:rsidR="00D90579" w:rsidRPr="00D90579" w:rsidRDefault="00D90579" w:rsidP="00D90579">
      <w:pPr>
        <w:rPr>
          <w:b/>
          <w:bCs/>
        </w:rPr>
      </w:pPr>
      <w:r w:rsidRPr="00D90579">
        <w:rPr>
          <w:b/>
          <w:bCs/>
        </w:rPr>
        <w:t>3.1. Cluster 3</w:t>
      </w:r>
    </w:p>
    <w:p w14:paraId="0750998A" w14:textId="77777777" w:rsidR="00D90579" w:rsidRPr="00D90579" w:rsidRDefault="00D90579" w:rsidP="00D90579">
      <w:pPr>
        <w:numPr>
          <w:ilvl w:val="0"/>
          <w:numId w:val="22"/>
        </w:numPr>
      </w:pPr>
      <w:r w:rsidRPr="00D90579">
        <w:t>Số khách hàng không rời bỏ: 1799</w:t>
      </w:r>
    </w:p>
    <w:p w14:paraId="3A1EFC14" w14:textId="77777777" w:rsidR="00D90579" w:rsidRPr="00D90579" w:rsidRDefault="00D90579" w:rsidP="00D90579">
      <w:pPr>
        <w:numPr>
          <w:ilvl w:val="0"/>
          <w:numId w:val="22"/>
        </w:numPr>
      </w:pPr>
      <w:r w:rsidRPr="00D90579">
        <w:t>Số khách hàng rời bỏ: 929</w:t>
      </w:r>
    </w:p>
    <w:p w14:paraId="51B966E7" w14:textId="77777777" w:rsidR="00D90579" w:rsidRPr="00D90579" w:rsidRDefault="00D90579" w:rsidP="00D90579">
      <w:pPr>
        <w:numPr>
          <w:ilvl w:val="0"/>
          <w:numId w:val="22"/>
        </w:numPr>
      </w:pPr>
      <w:r w:rsidRPr="00D90579">
        <w:t>Tổng số khách hàng: 2728 (38.79% tổng số khách hàng)</w:t>
      </w:r>
    </w:p>
    <w:p w14:paraId="50AD8B60" w14:textId="77777777" w:rsidR="00D90579" w:rsidRPr="00D90579" w:rsidRDefault="00D90579" w:rsidP="00D90579">
      <w:pPr>
        <w:numPr>
          <w:ilvl w:val="0"/>
          <w:numId w:val="22"/>
        </w:numPr>
      </w:pPr>
      <w:r w:rsidRPr="00D90579">
        <w:t>Trung bình tổng chi tiêu: 1,636.35 USD</w:t>
      </w:r>
    </w:p>
    <w:p w14:paraId="2CC8CB73" w14:textId="77777777" w:rsidR="00D90579" w:rsidRPr="00D90579" w:rsidRDefault="00D90579" w:rsidP="00D90579">
      <w:pPr>
        <w:numPr>
          <w:ilvl w:val="0"/>
          <w:numId w:val="22"/>
        </w:numPr>
      </w:pPr>
      <w:r w:rsidRPr="00D90579">
        <w:t>Trung bình chi tiêu hàng tháng: 65.24 USD</w:t>
      </w:r>
    </w:p>
    <w:p w14:paraId="2E31D1FF" w14:textId="77777777" w:rsidR="00D90579" w:rsidRPr="00D90579" w:rsidRDefault="00D90579" w:rsidP="00D90579">
      <w:pPr>
        <w:rPr>
          <w:b/>
          <w:bCs/>
        </w:rPr>
      </w:pPr>
      <w:r w:rsidRPr="00D90579">
        <w:rPr>
          <w:b/>
          <w:bCs/>
        </w:rPr>
        <w:t>3.2. Cluster 2</w:t>
      </w:r>
    </w:p>
    <w:p w14:paraId="4851E799" w14:textId="77777777" w:rsidR="00D90579" w:rsidRPr="00D90579" w:rsidRDefault="00D90579" w:rsidP="00D90579">
      <w:pPr>
        <w:numPr>
          <w:ilvl w:val="0"/>
          <w:numId w:val="23"/>
        </w:numPr>
      </w:pPr>
      <w:r w:rsidRPr="00D90579">
        <w:t>Số khách hàng không rời bỏ: 1733</w:t>
      </w:r>
    </w:p>
    <w:p w14:paraId="092EA8C2" w14:textId="77777777" w:rsidR="00D90579" w:rsidRPr="00D90579" w:rsidRDefault="00D90579" w:rsidP="00D90579">
      <w:pPr>
        <w:numPr>
          <w:ilvl w:val="0"/>
          <w:numId w:val="23"/>
        </w:numPr>
      </w:pPr>
      <w:r w:rsidRPr="00D90579">
        <w:t>Số khách hàng rời bỏ: 704</w:t>
      </w:r>
    </w:p>
    <w:p w14:paraId="5E0CDB96" w14:textId="77777777" w:rsidR="00D90579" w:rsidRPr="00D90579" w:rsidRDefault="00D90579" w:rsidP="00D90579">
      <w:pPr>
        <w:numPr>
          <w:ilvl w:val="0"/>
          <w:numId w:val="23"/>
        </w:numPr>
      </w:pPr>
      <w:r w:rsidRPr="00D90579">
        <w:t>Tổng số khách hàng: 2437 (34.66% tổng số khách hàng)</w:t>
      </w:r>
    </w:p>
    <w:p w14:paraId="2E5103C7" w14:textId="77777777" w:rsidR="00D90579" w:rsidRPr="00D90579" w:rsidRDefault="00D90579" w:rsidP="00D90579">
      <w:pPr>
        <w:numPr>
          <w:ilvl w:val="0"/>
          <w:numId w:val="23"/>
        </w:numPr>
      </w:pPr>
      <w:r w:rsidRPr="00D90579">
        <w:t>Trung bình tổng chi tiêu: 571.45 USD</w:t>
      </w:r>
    </w:p>
    <w:p w14:paraId="750AAD8D" w14:textId="77777777" w:rsidR="00D90579" w:rsidRPr="00D90579" w:rsidRDefault="00D90579" w:rsidP="00D90579">
      <w:pPr>
        <w:numPr>
          <w:ilvl w:val="0"/>
          <w:numId w:val="23"/>
        </w:numPr>
      </w:pPr>
      <w:r w:rsidRPr="00D90579">
        <w:t>Trung bình chi tiêu hàng tháng: 43.83 USD</w:t>
      </w:r>
    </w:p>
    <w:p w14:paraId="35B0E645" w14:textId="77777777" w:rsidR="00D90579" w:rsidRPr="00D90579" w:rsidRDefault="00D90579" w:rsidP="00D90579">
      <w:pPr>
        <w:rPr>
          <w:b/>
          <w:bCs/>
        </w:rPr>
      </w:pPr>
      <w:r w:rsidRPr="00D90579">
        <w:rPr>
          <w:b/>
          <w:bCs/>
        </w:rPr>
        <w:t>3.3. Cluster 1</w:t>
      </w:r>
    </w:p>
    <w:p w14:paraId="5E7EBC35" w14:textId="77777777" w:rsidR="00D90579" w:rsidRPr="00D90579" w:rsidRDefault="00D90579" w:rsidP="00D90579">
      <w:pPr>
        <w:numPr>
          <w:ilvl w:val="0"/>
          <w:numId w:val="24"/>
        </w:numPr>
      </w:pPr>
      <w:r w:rsidRPr="00D90579">
        <w:t>Số khách hàng không rời bỏ: 1631</w:t>
      </w:r>
    </w:p>
    <w:p w14:paraId="3F07209C" w14:textId="77777777" w:rsidR="00D90579" w:rsidRPr="00D90579" w:rsidRDefault="00D90579" w:rsidP="00D90579">
      <w:pPr>
        <w:numPr>
          <w:ilvl w:val="0"/>
          <w:numId w:val="24"/>
        </w:numPr>
      </w:pPr>
      <w:r w:rsidRPr="00D90579">
        <w:t>Số khách hàng rời bỏ: 236</w:t>
      </w:r>
    </w:p>
    <w:p w14:paraId="0F7AD4F8" w14:textId="77777777" w:rsidR="00D90579" w:rsidRPr="00D90579" w:rsidRDefault="00D90579" w:rsidP="00D90579">
      <w:pPr>
        <w:numPr>
          <w:ilvl w:val="0"/>
          <w:numId w:val="24"/>
        </w:numPr>
      </w:pPr>
      <w:r w:rsidRPr="00D90579">
        <w:t>Tổng số khách hàng: 1867 (26.55% tổng số khách hàng)</w:t>
      </w:r>
    </w:p>
    <w:p w14:paraId="7648EED4" w14:textId="77777777" w:rsidR="00D90579" w:rsidRPr="00D90579" w:rsidRDefault="00D90579" w:rsidP="00D90579">
      <w:pPr>
        <w:numPr>
          <w:ilvl w:val="0"/>
          <w:numId w:val="24"/>
        </w:numPr>
      </w:pPr>
      <w:r w:rsidRPr="00D90579">
        <w:t>Trung bình tổng chi tiêu: 5,463.07 USD</w:t>
      </w:r>
    </w:p>
    <w:p w14:paraId="66FF38D1" w14:textId="77777777" w:rsidR="00D90579" w:rsidRPr="00D90579" w:rsidRDefault="00D90579" w:rsidP="00D90579">
      <w:pPr>
        <w:numPr>
          <w:ilvl w:val="0"/>
          <w:numId w:val="24"/>
        </w:numPr>
      </w:pPr>
      <w:r w:rsidRPr="00D90579">
        <w:t>Trung bình chi tiêu hàng tháng: 91.51 USD</w:t>
      </w:r>
    </w:p>
    <w:p w14:paraId="6833A93A" w14:textId="77777777" w:rsidR="00D90579" w:rsidRPr="00D90579" w:rsidRDefault="00D90579" w:rsidP="00D90579">
      <w:pPr>
        <w:rPr>
          <w:b/>
          <w:bCs/>
        </w:rPr>
      </w:pPr>
      <w:r w:rsidRPr="00D90579">
        <w:rPr>
          <w:b/>
          <w:bCs/>
        </w:rPr>
        <w:t>3.4. Đề Xuất Chiến Lược</w:t>
      </w:r>
    </w:p>
    <w:p w14:paraId="20F00737" w14:textId="77777777" w:rsidR="00D90579" w:rsidRPr="00D90579" w:rsidRDefault="00D90579" w:rsidP="00D90579">
      <w:pPr>
        <w:numPr>
          <w:ilvl w:val="0"/>
          <w:numId w:val="25"/>
        </w:numPr>
      </w:pPr>
      <w:r w:rsidRPr="00D90579">
        <w:t>Cần tập trung nguồn lực vào Cluster 3 và Cluster 2 vì đây là những nhóm khách hàng có tiềm năng cao, đồng thời phát triển các chương trình nâng cao giá trị cho khách hàng trong Cluster 1 để tối ưu hóa doanh thu.</w:t>
      </w:r>
    </w:p>
    <w:p w14:paraId="33518719" w14:textId="77777777" w:rsidR="00D90579" w:rsidRPr="00D90579" w:rsidRDefault="00D90579" w:rsidP="00D90579">
      <w:pPr>
        <w:rPr>
          <w:b/>
          <w:bCs/>
        </w:rPr>
      </w:pPr>
      <w:r w:rsidRPr="00D90579">
        <w:rPr>
          <w:b/>
          <w:bCs/>
        </w:rPr>
        <w:lastRenderedPageBreak/>
        <w:t>4. Đề Xuất Chiến Lược Tổng Quát</w:t>
      </w:r>
    </w:p>
    <w:p w14:paraId="59B893CF" w14:textId="77777777" w:rsidR="00D90579" w:rsidRPr="00D90579" w:rsidRDefault="00D90579" w:rsidP="00D90579">
      <w:pPr>
        <w:numPr>
          <w:ilvl w:val="0"/>
          <w:numId w:val="26"/>
        </w:numPr>
      </w:pPr>
      <w:r w:rsidRPr="00D90579">
        <w:rPr>
          <w:b/>
          <w:bCs/>
        </w:rPr>
        <w:t>Khuyến Khích Hợp Đồng Dài Hạn:</w:t>
      </w:r>
      <w:r w:rsidRPr="00D90579">
        <w:t xml:space="preserve"> Đưa ra ưu đãi cho khách hàng đăng ký hợp đồng 1 và 2 năm, nhằm giảm tỷ lệ rời bỏ.</w:t>
      </w:r>
    </w:p>
    <w:p w14:paraId="190B6237" w14:textId="77777777" w:rsidR="00D90579" w:rsidRPr="00D90579" w:rsidRDefault="00D90579" w:rsidP="00D90579">
      <w:pPr>
        <w:numPr>
          <w:ilvl w:val="0"/>
          <w:numId w:val="26"/>
        </w:numPr>
      </w:pPr>
      <w:r w:rsidRPr="00D90579">
        <w:rPr>
          <w:b/>
          <w:bCs/>
        </w:rPr>
        <w:t>Cải Thiện Dịch Vụ Khách Hàng:</w:t>
      </w:r>
      <w:r w:rsidRPr="00D90579">
        <w:t xml:space="preserve"> Tăng cường đào tạo nhân viên hỗ trợ khách hàng, đảm bảo phản hồi kịp thời và hiệu quả cho các yêu cầu của khách hàng.</w:t>
      </w:r>
    </w:p>
    <w:p w14:paraId="64C38EAD" w14:textId="77777777" w:rsidR="00D90579" w:rsidRPr="00D90579" w:rsidRDefault="00D90579" w:rsidP="00D90579">
      <w:pPr>
        <w:numPr>
          <w:ilvl w:val="0"/>
          <w:numId w:val="26"/>
        </w:numPr>
      </w:pPr>
      <w:r w:rsidRPr="00D90579">
        <w:rPr>
          <w:b/>
          <w:bCs/>
        </w:rPr>
        <w:t>Phát Triển Dịch Vụ Giá Trị Gia Tăng:</w:t>
      </w:r>
      <w:r w:rsidRPr="00D90579">
        <w:t xml:space="preserve"> Cung cấp các gói dịch vụ đa dạng và hấp dẫn hơn, bao gồm cả dịch vụ bảo mật trực tuyến và hỗ trợ kỹ thuật.</w:t>
      </w:r>
    </w:p>
    <w:p w14:paraId="3D45739D" w14:textId="77777777" w:rsidR="00D90579" w:rsidRPr="00D90579" w:rsidRDefault="00D90579" w:rsidP="00D90579">
      <w:pPr>
        <w:numPr>
          <w:ilvl w:val="0"/>
          <w:numId w:val="26"/>
        </w:numPr>
      </w:pPr>
      <w:r w:rsidRPr="00D90579">
        <w:rPr>
          <w:b/>
          <w:bCs/>
        </w:rPr>
        <w:t>Theo Dõi Hiệu Suất Định Kỳ:</w:t>
      </w:r>
      <w:r w:rsidRPr="00D90579">
        <w:t xml:space="preserve"> Thiết lập các chỉ số KPI để theo dõi hiệu suất giữ chân khách hàng và chất lượng dịch vụ, từ đó điều chỉnh chiến lược kịp thời.</w:t>
      </w:r>
    </w:p>
    <w:p w14:paraId="2C71360A" w14:textId="77777777" w:rsidR="00D90579" w:rsidRPr="00D90579" w:rsidRDefault="00D90579" w:rsidP="00D90579">
      <w:pPr>
        <w:rPr>
          <w:b/>
          <w:bCs/>
        </w:rPr>
      </w:pPr>
      <w:r w:rsidRPr="00D90579">
        <w:rPr>
          <w:b/>
          <w:bCs/>
        </w:rPr>
        <w:t>Kết Luận</w:t>
      </w:r>
    </w:p>
    <w:p w14:paraId="0E32D59C" w14:textId="77777777" w:rsidR="00D90579" w:rsidRPr="00D90579" w:rsidRDefault="00D90579" w:rsidP="00D90579">
      <w:r w:rsidRPr="00D90579">
        <w:t>Phân tích cho thấy có nhiều yếu tố ảnh hưởng đến tỷ lệ rời bỏ khách hàng của công ty viễn thông. Việc cải thiện dịch vụ chăm sóc khách hàng, phát triển dịch vụ giá trị gia tăng và xây dựng các chương trình khuyến mãi hấp dẫn có thể giúp giảm tỷ lệ rời bỏ và tối ưu hóa doanh thu trong tương lai.</w:t>
      </w:r>
    </w:p>
    <w:p w14:paraId="5056D0C2" w14:textId="77777777" w:rsidR="009638B6" w:rsidRPr="00D90579" w:rsidRDefault="009638B6" w:rsidP="009638B6">
      <w:r w:rsidRPr="00D90579">
        <w:br/>
      </w:r>
    </w:p>
    <w:p w14:paraId="61F91D78" w14:textId="77777777" w:rsidR="00D90579" w:rsidRDefault="00D90579" w:rsidP="009638B6">
      <w:pPr>
        <w:rPr>
          <w:b/>
          <w:bCs/>
        </w:rPr>
      </w:pPr>
    </w:p>
    <w:p w14:paraId="044B6A5A" w14:textId="77777777" w:rsidR="00D90579" w:rsidRDefault="00D90579" w:rsidP="009638B6">
      <w:pPr>
        <w:rPr>
          <w:b/>
          <w:bCs/>
        </w:rPr>
      </w:pPr>
    </w:p>
    <w:p w14:paraId="7920B44D" w14:textId="77777777" w:rsidR="00D90579" w:rsidRDefault="00D90579" w:rsidP="009638B6">
      <w:pPr>
        <w:rPr>
          <w:b/>
          <w:bCs/>
        </w:rPr>
      </w:pPr>
    </w:p>
    <w:p w14:paraId="20508573" w14:textId="77777777" w:rsidR="00D90579" w:rsidRDefault="00D90579" w:rsidP="009638B6">
      <w:pPr>
        <w:rPr>
          <w:b/>
          <w:bCs/>
        </w:rPr>
      </w:pPr>
    </w:p>
    <w:p w14:paraId="7363C913" w14:textId="77777777" w:rsidR="00D90579" w:rsidRDefault="00D90579" w:rsidP="009638B6">
      <w:pPr>
        <w:rPr>
          <w:b/>
          <w:bCs/>
        </w:rPr>
      </w:pPr>
    </w:p>
    <w:p w14:paraId="04CF4EAE" w14:textId="77777777" w:rsidR="00D90579" w:rsidRDefault="00D90579" w:rsidP="009638B6">
      <w:pPr>
        <w:rPr>
          <w:b/>
          <w:bCs/>
        </w:rPr>
      </w:pPr>
    </w:p>
    <w:p w14:paraId="41542295" w14:textId="77777777" w:rsidR="00D90579" w:rsidRDefault="00D90579" w:rsidP="009638B6">
      <w:pPr>
        <w:rPr>
          <w:b/>
          <w:bCs/>
        </w:rPr>
      </w:pPr>
    </w:p>
    <w:p w14:paraId="7326C56A" w14:textId="77777777" w:rsidR="00D90579" w:rsidRDefault="00D90579" w:rsidP="009638B6">
      <w:pPr>
        <w:rPr>
          <w:b/>
          <w:bCs/>
        </w:rPr>
      </w:pPr>
    </w:p>
    <w:p w14:paraId="3EE66363" w14:textId="77777777" w:rsidR="00D90579" w:rsidRDefault="00D90579" w:rsidP="009638B6">
      <w:pPr>
        <w:rPr>
          <w:b/>
          <w:bCs/>
        </w:rPr>
      </w:pPr>
    </w:p>
    <w:p w14:paraId="696B04C5" w14:textId="77777777" w:rsidR="00D90579" w:rsidRDefault="00D90579" w:rsidP="009638B6">
      <w:pPr>
        <w:rPr>
          <w:b/>
          <w:bCs/>
        </w:rPr>
      </w:pPr>
    </w:p>
    <w:p w14:paraId="0A18C5FA" w14:textId="77777777" w:rsidR="00D90579" w:rsidRDefault="00D90579" w:rsidP="009638B6">
      <w:pPr>
        <w:rPr>
          <w:b/>
          <w:bCs/>
        </w:rPr>
      </w:pPr>
    </w:p>
    <w:p w14:paraId="48FF5A12" w14:textId="77777777" w:rsidR="00D90579" w:rsidRDefault="00D90579" w:rsidP="009638B6">
      <w:pPr>
        <w:rPr>
          <w:b/>
          <w:bCs/>
        </w:rPr>
      </w:pPr>
    </w:p>
    <w:p w14:paraId="2D938B4E" w14:textId="482B87A3" w:rsidR="009638B6" w:rsidRPr="00D90579" w:rsidRDefault="009638B6" w:rsidP="009638B6">
      <w:pPr>
        <w:rPr>
          <w:b/>
          <w:bCs/>
        </w:rPr>
      </w:pPr>
      <w:r w:rsidRPr="00D90579">
        <w:rPr>
          <w:b/>
          <w:bCs/>
        </w:rPr>
        <w:lastRenderedPageBreak/>
        <w:t>(English)</w:t>
      </w:r>
    </w:p>
    <w:p w14:paraId="7359CD5B" w14:textId="77777777" w:rsidR="00D90579" w:rsidRPr="00D90579" w:rsidRDefault="00D90579" w:rsidP="00D90579">
      <w:pPr>
        <w:rPr>
          <w:b/>
          <w:bCs/>
        </w:rPr>
      </w:pPr>
      <w:r w:rsidRPr="00D90579">
        <w:rPr>
          <w:b/>
          <w:bCs/>
        </w:rPr>
        <w:t>Customer Data Analysis Report for Telecommunications Company</w:t>
      </w:r>
    </w:p>
    <w:p w14:paraId="57281F1B" w14:textId="77777777" w:rsidR="00D90579" w:rsidRPr="00D90579" w:rsidRDefault="00D90579" w:rsidP="00D90579">
      <w:pPr>
        <w:rPr>
          <w:b/>
          <w:bCs/>
        </w:rPr>
      </w:pPr>
      <w:r w:rsidRPr="00D90579">
        <w:rPr>
          <w:b/>
          <w:bCs/>
        </w:rPr>
        <w:t>Overview</w:t>
      </w:r>
    </w:p>
    <w:p w14:paraId="393E432C" w14:textId="77777777" w:rsidR="00D90579" w:rsidRPr="00D90579" w:rsidRDefault="00D90579" w:rsidP="00D90579">
      <w:r w:rsidRPr="00D90579">
        <w:t>This report presents the findings from the analysis of customer data for a telecommunications company, aiming to evaluate factors influencing customer churn rates and to propose strategic recommendations to enhance service quality and customer retention. The analyzed dataset includes information on customers, spending habits, contract types, and additional services.</w:t>
      </w:r>
    </w:p>
    <w:p w14:paraId="24A3CC32" w14:textId="77777777" w:rsidR="00D90579" w:rsidRPr="00D90579" w:rsidRDefault="00D90579" w:rsidP="00D90579">
      <w:pPr>
        <w:rPr>
          <w:b/>
          <w:bCs/>
        </w:rPr>
      </w:pPr>
      <w:r w:rsidRPr="00D90579">
        <w:rPr>
          <w:b/>
          <w:bCs/>
        </w:rPr>
        <w:t>Key Metrics</w:t>
      </w:r>
    </w:p>
    <w:p w14:paraId="3ADD7281" w14:textId="77777777" w:rsidR="00D90579" w:rsidRPr="00D90579" w:rsidRDefault="00D90579" w:rsidP="00D90579">
      <w:pPr>
        <w:numPr>
          <w:ilvl w:val="0"/>
          <w:numId w:val="27"/>
        </w:numPr>
      </w:pPr>
      <w:r w:rsidRPr="00D90579">
        <w:t>Total Revenue: $16.06 million</w:t>
      </w:r>
    </w:p>
    <w:p w14:paraId="5C7E9E9F" w14:textId="77777777" w:rsidR="00D90579" w:rsidRPr="00D90579" w:rsidRDefault="00D90579" w:rsidP="00D90579">
      <w:pPr>
        <w:numPr>
          <w:ilvl w:val="0"/>
          <w:numId w:val="27"/>
        </w:numPr>
      </w:pPr>
      <w:r w:rsidRPr="00D90579">
        <w:t>Monthly Revenue: $455.64 thousand</w:t>
      </w:r>
    </w:p>
    <w:p w14:paraId="009818DA" w14:textId="77777777" w:rsidR="00D90579" w:rsidRPr="00D90579" w:rsidRDefault="00D90579" w:rsidP="00D90579">
      <w:pPr>
        <w:rPr>
          <w:b/>
          <w:bCs/>
        </w:rPr>
      </w:pPr>
      <w:r w:rsidRPr="00D90579">
        <w:rPr>
          <w:b/>
          <w:bCs/>
        </w:rPr>
        <w:t>1. Churn Rate Analysis</w:t>
      </w:r>
    </w:p>
    <w:p w14:paraId="65FE0390" w14:textId="77777777" w:rsidR="00D90579" w:rsidRPr="00D90579" w:rsidRDefault="00D90579" w:rsidP="00D90579">
      <w:pPr>
        <w:rPr>
          <w:b/>
          <w:bCs/>
        </w:rPr>
      </w:pPr>
      <w:r w:rsidRPr="00D90579">
        <w:rPr>
          <w:b/>
          <w:bCs/>
        </w:rPr>
        <w:t>1.1. Gender Distribution</w:t>
      </w:r>
    </w:p>
    <w:p w14:paraId="5CDB9722" w14:textId="77777777" w:rsidR="00D90579" w:rsidRPr="00D90579" w:rsidRDefault="00D90579" w:rsidP="00D90579">
      <w:pPr>
        <w:numPr>
          <w:ilvl w:val="0"/>
          <w:numId w:val="28"/>
        </w:numPr>
        <w:rPr>
          <w:b/>
          <w:bCs/>
        </w:rPr>
      </w:pPr>
      <w:r w:rsidRPr="00D90579">
        <w:rPr>
          <w:b/>
          <w:bCs/>
        </w:rPr>
        <w:t>Female Customers:</w:t>
      </w:r>
    </w:p>
    <w:p w14:paraId="6F41E743" w14:textId="77777777" w:rsidR="00D90579" w:rsidRPr="00D90579" w:rsidRDefault="00D90579" w:rsidP="00D90579">
      <w:pPr>
        <w:numPr>
          <w:ilvl w:val="1"/>
          <w:numId w:val="28"/>
        </w:numPr>
      </w:pPr>
      <w:r w:rsidRPr="00D90579">
        <w:t>Churn Rate: 26.96% (comprising 50.71% of female customers).</w:t>
      </w:r>
    </w:p>
    <w:p w14:paraId="4E51F577" w14:textId="77777777" w:rsidR="00D90579" w:rsidRPr="00D90579" w:rsidRDefault="00D90579" w:rsidP="00D90579">
      <w:pPr>
        <w:numPr>
          <w:ilvl w:val="1"/>
          <w:numId w:val="28"/>
        </w:numPr>
      </w:pPr>
      <w:r w:rsidRPr="00D90579">
        <w:t>Analysis: The churn rate among female customers indicates a need for improved customer service, particularly in promotional programs targeting women.</w:t>
      </w:r>
    </w:p>
    <w:p w14:paraId="3942C773" w14:textId="77777777" w:rsidR="00D90579" w:rsidRPr="00D90579" w:rsidRDefault="00D90579" w:rsidP="00D90579">
      <w:pPr>
        <w:numPr>
          <w:ilvl w:val="0"/>
          <w:numId w:val="28"/>
        </w:numPr>
        <w:rPr>
          <w:b/>
          <w:bCs/>
        </w:rPr>
      </w:pPr>
      <w:r w:rsidRPr="00D90579">
        <w:rPr>
          <w:b/>
          <w:bCs/>
        </w:rPr>
        <w:t>Male Customers:</w:t>
      </w:r>
    </w:p>
    <w:p w14:paraId="51EA4BDC" w14:textId="77777777" w:rsidR="00D90579" w:rsidRPr="00D90579" w:rsidRDefault="00D90579" w:rsidP="00D90579">
      <w:pPr>
        <w:numPr>
          <w:ilvl w:val="1"/>
          <w:numId w:val="28"/>
        </w:numPr>
      </w:pPr>
      <w:r w:rsidRPr="00D90579">
        <w:t>Churn Rate: 26.20% (comprising 49.29% of male customers).</w:t>
      </w:r>
    </w:p>
    <w:p w14:paraId="246D22E5" w14:textId="77777777" w:rsidR="00D90579" w:rsidRPr="00D90579" w:rsidRDefault="00D90579" w:rsidP="00D90579">
      <w:pPr>
        <w:numPr>
          <w:ilvl w:val="1"/>
          <w:numId w:val="28"/>
        </w:numPr>
      </w:pPr>
      <w:r w:rsidRPr="00D90579">
        <w:t>Recommendation: Tailor marketing and customer support initiatives to optimize retention for each gender demographic.</w:t>
      </w:r>
    </w:p>
    <w:p w14:paraId="09E07B38" w14:textId="77777777" w:rsidR="00D90579" w:rsidRPr="00D90579" w:rsidRDefault="00D90579" w:rsidP="00D90579">
      <w:pPr>
        <w:rPr>
          <w:b/>
          <w:bCs/>
        </w:rPr>
      </w:pPr>
      <w:r w:rsidRPr="00D90579">
        <w:rPr>
          <w:b/>
          <w:bCs/>
        </w:rPr>
        <w:t>1.2. Senior Citizen Status</w:t>
      </w:r>
    </w:p>
    <w:p w14:paraId="03E3C686" w14:textId="77777777" w:rsidR="00D90579" w:rsidRPr="00D90579" w:rsidRDefault="00D90579" w:rsidP="00D90579">
      <w:pPr>
        <w:numPr>
          <w:ilvl w:val="0"/>
          <w:numId w:val="29"/>
        </w:numPr>
        <w:rPr>
          <w:b/>
          <w:bCs/>
        </w:rPr>
      </w:pPr>
      <w:r w:rsidRPr="00D90579">
        <w:rPr>
          <w:b/>
          <w:bCs/>
        </w:rPr>
        <w:t>Senior Citizens (Yes):</w:t>
      </w:r>
    </w:p>
    <w:p w14:paraId="5443B87A" w14:textId="77777777" w:rsidR="00D90579" w:rsidRPr="00D90579" w:rsidRDefault="00D90579" w:rsidP="00D90579">
      <w:pPr>
        <w:numPr>
          <w:ilvl w:val="1"/>
          <w:numId w:val="29"/>
        </w:numPr>
      </w:pPr>
      <w:r w:rsidRPr="00D90579">
        <w:t>Churn Rate: 41.68% (accounting for 63.8% of senior customers).</w:t>
      </w:r>
    </w:p>
    <w:p w14:paraId="45090A32" w14:textId="77777777" w:rsidR="00D90579" w:rsidRPr="00D90579" w:rsidRDefault="00D90579" w:rsidP="00D90579">
      <w:pPr>
        <w:numPr>
          <w:ilvl w:val="1"/>
          <w:numId w:val="29"/>
        </w:numPr>
      </w:pPr>
      <w:r w:rsidRPr="00D90579">
        <w:t>Analysis: The high churn rate suggests dissatisfaction, potentially linked to the usability of services. There is a need to enhance user experience for this demographic.</w:t>
      </w:r>
    </w:p>
    <w:p w14:paraId="06D8ECE5" w14:textId="77777777" w:rsidR="00D90579" w:rsidRPr="00D90579" w:rsidRDefault="00D90579" w:rsidP="00D90579">
      <w:pPr>
        <w:numPr>
          <w:ilvl w:val="0"/>
          <w:numId w:val="29"/>
        </w:numPr>
        <w:rPr>
          <w:b/>
          <w:bCs/>
        </w:rPr>
      </w:pPr>
      <w:r w:rsidRPr="00D90579">
        <w:rPr>
          <w:b/>
          <w:bCs/>
        </w:rPr>
        <w:t>Senior Citizens (No):</w:t>
      </w:r>
    </w:p>
    <w:p w14:paraId="4B04C0AB" w14:textId="77777777" w:rsidR="00D90579" w:rsidRPr="00D90579" w:rsidRDefault="00D90579" w:rsidP="00D90579">
      <w:pPr>
        <w:numPr>
          <w:ilvl w:val="1"/>
          <w:numId w:val="29"/>
        </w:numPr>
      </w:pPr>
      <w:r w:rsidRPr="00D90579">
        <w:lastRenderedPageBreak/>
        <w:t>Churn Rate: 23.65% (accounting for 36.2% of non-seniors).</w:t>
      </w:r>
    </w:p>
    <w:p w14:paraId="106031CC" w14:textId="77777777" w:rsidR="00D90579" w:rsidRPr="00D90579" w:rsidRDefault="00D90579" w:rsidP="00D90579">
      <w:pPr>
        <w:numPr>
          <w:ilvl w:val="1"/>
          <w:numId w:val="29"/>
        </w:numPr>
      </w:pPr>
      <w:r w:rsidRPr="00D90579">
        <w:t>Recommendation: Increase support and educational services for seniors, aiding their ability to utilize offerings effectively.</w:t>
      </w:r>
    </w:p>
    <w:p w14:paraId="55631222" w14:textId="77777777" w:rsidR="00D90579" w:rsidRPr="00D90579" w:rsidRDefault="00D90579" w:rsidP="00D90579">
      <w:pPr>
        <w:rPr>
          <w:b/>
          <w:bCs/>
        </w:rPr>
      </w:pPr>
      <w:r w:rsidRPr="00D90579">
        <w:rPr>
          <w:b/>
          <w:bCs/>
        </w:rPr>
        <w:t>1.3. Contract Type</w:t>
      </w:r>
    </w:p>
    <w:p w14:paraId="54BB96F0" w14:textId="77777777" w:rsidR="00D90579" w:rsidRPr="00D90579" w:rsidRDefault="00D90579" w:rsidP="00D90579">
      <w:pPr>
        <w:numPr>
          <w:ilvl w:val="0"/>
          <w:numId w:val="30"/>
        </w:numPr>
        <w:rPr>
          <w:b/>
          <w:bCs/>
        </w:rPr>
      </w:pPr>
      <w:r w:rsidRPr="00D90579">
        <w:rPr>
          <w:b/>
          <w:bCs/>
        </w:rPr>
        <w:t>Month-to-Month Contracts:</w:t>
      </w:r>
    </w:p>
    <w:p w14:paraId="3B9A674E" w14:textId="77777777" w:rsidR="00D90579" w:rsidRPr="00D90579" w:rsidRDefault="00D90579" w:rsidP="00D90579">
      <w:pPr>
        <w:numPr>
          <w:ilvl w:val="1"/>
          <w:numId w:val="30"/>
        </w:numPr>
      </w:pPr>
      <w:r w:rsidRPr="00D90579">
        <w:t>Churn Rate: 42.71% (comprising 75.15% of customers).</w:t>
      </w:r>
    </w:p>
    <w:p w14:paraId="2D79E751" w14:textId="77777777" w:rsidR="00D90579" w:rsidRPr="00D90579" w:rsidRDefault="00D90579" w:rsidP="00D90579">
      <w:pPr>
        <w:numPr>
          <w:ilvl w:val="1"/>
          <w:numId w:val="30"/>
        </w:numPr>
      </w:pPr>
      <w:r w:rsidRPr="00D90579">
        <w:t>Analysis: The high churn rate suggests instability among short-term contracts.</w:t>
      </w:r>
    </w:p>
    <w:p w14:paraId="38ABC8F2" w14:textId="77777777" w:rsidR="00D90579" w:rsidRPr="00D90579" w:rsidRDefault="00D90579" w:rsidP="00D90579">
      <w:pPr>
        <w:numPr>
          <w:ilvl w:val="0"/>
          <w:numId w:val="30"/>
        </w:numPr>
        <w:rPr>
          <w:b/>
          <w:bCs/>
        </w:rPr>
      </w:pPr>
      <w:r w:rsidRPr="00D90579">
        <w:rPr>
          <w:b/>
          <w:bCs/>
        </w:rPr>
        <w:t>One-Year Contracts:</w:t>
      </w:r>
    </w:p>
    <w:p w14:paraId="3148C06F" w14:textId="77777777" w:rsidR="00D90579" w:rsidRPr="00D90579" w:rsidRDefault="00D90579" w:rsidP="00D90579">
      <w:pPr>
        <w:numPr>
          <w:ilvl w:val="1"/>
          <w:numId w:val="30"/>
        </w:numPr>
      </w:pPr>
      <w:r w:rsidRPr="00D90579">
        <w:t>Churn Rate: 11.28% (comprising 19.84% of customers).</w:t>
      </w:r>
    </w:p>
    <w:p w14:paraId="4F0B37F7" w14:textId="77777777" w:rsidR="00D90579" w:rsidRPr="00D90579" w:rsidRDefault="00D90579" w:rsidP="00D90579">
      <w:pPr>
        <w:numPr>
          <w:ilvl w:val="0"/>
          <w:numId w:val="30"/>
        </w:numPr>
        <w:rPr>
          <w:b/>
          <w:bCs/>
        </w:rPr>
      </w:pPr>
      <w:r w:rsidRPr="00D90579">
        <w:rPr>
          <w:b/>
          <w:bCs/>
        </w:rPr>
        <w:t>Two-Year Contracts:</w:t>
      </w:r>
    </w:p>
    <w:p w14:paraId="7C6EF02B" w14:textId="77777777" w:rsidR="00D90579" w:rsidRPr="00D90579" w:rsidRDefault="00D90579" w:rsidP="00D90579">
      <w:pPr>
        <w:numPr>
          <w:ilvl w:val="1"/>
          <w:numId w:val="30"/>
        </w:numPr>
      </w:pPr>
      <w:r w:rsidRPr="00D90579">
        <w:t>Churn Rate: 2.85% (comprising 5.01% of customers).</w:t>
      </w:r>
    </w:p>
    <w:p w14:paraId="4700A1F9" w14:textId="77777777" w:rsidR="00D90579" w:rsidRPr="00D90579" w:rsidRDefault="00D90579" w:rsidP="00D90579">
      <w:pPr>
        <w:numPr>
          <w:ilvl w:val="1"/>
          <w:numId w:val="30"/>
        </w:numPr>
      </w:pPr>
      <w:r w:rsidRPr="00D90579">
        <w:t>Recommendation: Encourage customers to opt for longer-term contracts by offering attractive incentives, service bundles, and discounts for contracts over one year.</w:t>
      </w:r>
    </w:p>
    <w:p w14:paraId="7E52AD23" w14:textId="77777777" w:rsidR="00D90579" w:rsidRPr="00D90579" w:rsidRDefault="00D90579" w:rsidP="00D90579">
      <w:pPr>
        <w:rPr>
          <w:b/>
          <w:bCs/>
        </w:rPr>
      </w:pPr>
      <w:r w:rsidRPr="00D90579">
        <w:rPr>
          <w:b/>
          <w:bCs/>
        </w:rPr>
        <w:t>1.4. Telephone Service</w:t>
      </w:r>
    </w:p>
    <w:p w14:paraId="44C91632" w14:textId="77777777" w:rsidR="00D90579" w:rsidRPr="00D90579" w:rsidRDefault="00D90579" w:rsidP="00D90579">
      <w:pPr>
        <w:numPr>
          <w:ilvl w:val="0"/>
          <w:numId w:val="31"/>
        </w:numPr>
        <w:rPr>
          <w:b/>
          <w:bCs/>
        </w:rPr>
      </w:pPr>
      <w:r w:rsidRPr="00D90579">
        <w:rPr>
          <w:b/>
          <w:bCs/>
        </w:rPr>
        <w:t>With Telephone Service:</w:t>
      </w:r>
    </w:p>
    <w:p w14:paraId="71654704" w14:textId="77777777" w:rsidR="00D90579" w:rsidRPr="00D90579" w:rsidRDefault="00D90579" w:rsidP="00D90579">
      <w:pPr>
        <w:numPr>
          <w:ilvl w:val="1"/>
          <w:numId w:val="31"/>
        </w:numPr>
      </w:pPr>
      <w:r w:rsidRPr="00D90579">
        <w:t>Churn Rate: 26.75% (comprising 51.69% of customers).</w:t>
      </w:r>
    </w:p>
    <w:p w14:paraId="55624FE6" w14:textId="77777777" w:rsidR="00D90579" w:rsidRPr="00D90579" w:rsidRDefault="00D90579" w:rsidP="00D90579">
      <w:pPr>
        <w:numPr>
          <w:ilvl w:val="0"/>
          <w:numId w:val="31"/>
        </w:numPr>
        <w:rPr>
          <w:b/>
          <w:bCs/>
        </w:rPr>
      </w:pPr>
      <w:r w:rsidRPr="00D90579">
        <w:rPr>
          <w:b/>
          <w:bCs/>
        </w:rPr>
        <w:t>Without Telephone Service:</w:t>
      </w:r>
    </w:p>
    <w:p w14:paraId="37A016AD" w14:textId="77777777" w:rsidR="00D90579" w:rsidRPr="00D90579" w:rsidRDefault="00D90579" w:rsidP="00D90579">
      <w:pPr>
        <w:numPr>
          <w:ilvl w:val="1"/>
          <w:numId w:val="31"/>
        </w:numPr>
      </w:pPr>
      <w:r w:rsidRPr="00D90579">
        <w:t>Churn Rate: 25.00% (comprising 48.31% of customers).</w:t>
      </w:r>
    </w:p>
    <w:p w14:paraId="1392C8D0" w14:textId="77777777" w:rsidR="00D90579" w:rsidRPr="00D90579" w:rsidRDefault="00D90579" w:rsidP="00D90579">
      <w:pPr>
        <w:numPr>
          <w:ilvl w:val="1"/>
          <w:numId w:val="31"/>
        </w:numPr>
      </w:pPr>
      <w:r w:rsidRPr="00D90579">
        <w:t>Recommendation: Enhance telephone service quality and offer enticing promotional packages for customers without telephone service.</w:t>
      </w:r>
    </w:p>
    <w:p w14:paraId="012E7E80" w14:textId="77777777" w:rsidR="00D90579" w:rsidRPr="00D90579" w:rsidRDefault="00D90579" w:rsidP="00D90579">
      <w:pPr>
        <w:rPr>
          <w:b/>
          <w:bCs/>
        </w:rPr>
      </w:pPr>
      <w:r w:rsidRPr="00D90579">
        <w:rPr>
          <w:b/>
          <w:bCs/>
        </w:rPr>
        <w:t>1.5. Online Security Services</w:t>
      </w:r>
    </w:p>
    <w:p w14:paraId="6FB7AB0C" w14:textId="77777777" w:rsidR="00D90579" w:rsidRPr="00D90579" w:rsidRDefault="00D90579" w:rsidP="00D90579">
      <w:pPr>
        <w:numPr>
          <w:ilvl w:val="0"/>
          <w:numId w:val="32"/>
        </w:numPr>
        <w:rPr>
          <w:b/>
          <w:bCs/>
        </w:rPr>
      </w:pPr>
      <w:r w:rsidRPr="00D90579">
        <w:rPr>
          <w:b/>
          <w:bCs/>
        </w:rPr>
        <w:t>Without Online Security:</w:t>
      </w:r>
    </w:p>
    <w:p w14:paraId="7429CE30" w14:textId="77777777" w:rsidR="00D90579" w:rsidRPr="00D90579" w:rsidRDefault="00D90579" w:rsidP="00D90579">
      <w:pPr>
        <w:numPr>
          <w:ilvl w:val="1"/>
          <w:numId w:val="32"/>
        </w:numPr>
      </w:pPr>
      <w:r w:rsidRPr="00D90579">
        <w:t>Churn Rate: 41.78% (comprising 65.43% of customers).</w:t>
      </w:r>
    </w:p>
    <w:p w14:paraId="02D8034C" w14:textId="77777777" w:rsidR="00D90579" w:rsidRPr="00D90579" w:rsidRDefault="00D90579" w:rsidP="00D90579">
      <w:pPr>
        <w:numPr>
          <w:ilvl w:val="0"/>
          <w:numId w:val="32"/>
        </w:numPr>
        <w:rPr>
          <w:b/>
          <w:bCs/>
        </w:rPr>
      </w:pPr>
      <w:r w:rsidRPr="00D90579">
        <w:rPr>
          <w:b/>
          <w:bCs/>
        </w:rPr>
        <w:t>With Online Security:</w:t>
      </w:r>
    </w:p>
    <w:p w14:paraId="340337D4" w14:textId="77777777" w:rsidR="00D90579" w:rsidRPr="00D90579" w:rsidRDefault="00D90579" w:rsidP="00D90579">
      <w:pPr>
        <w:numPr>
          <w:ilvl w:val="1"/>
          <w:numId w:val="32"/>
        </w:numPr>
      </w:pPr>
      <w:r w:rsidRPr="00D90579">
        <w:t>Churn Rate: 14.64% (comprising 22.93% of customers).</w:t>
      </w:r>
    </w:p>
    <w:p w14:paraId="7A8182DA" w14:textId="77777777" w:rsidR="00D90579" w:rsidRPr="00D90579" w:rsidRDefault="00D90579" w:rsidP="00D90579">
      <w:pPr>
        <w:numPr>
          <w:ilvl w:val="0"/>
          <w:numId w:val="32"/>
        </w:numPr>
        <w:rPr>
          <w:b/>
          <w:bCs/>
        </w:rPr>
      </w:pPr>
      <w:r w:rsidRPr="00D90579">
        <w:rPr>
          <w:b/>
          <w:bCs/>
        </w:rPr>
        <w:lastRenderedPageBreak/>
        <w:t>Without Internet Service:</w:t>
      </w:r>
    </w:p>
    <w:p w14:paraId="5585D6EF" w14:textId="77777777" w:rsidR="00D90579" w:rsidRPr="00D90579" w:rsidRDefault="00D90579" w:rsidP="00D90579">
      <w:pPr>
        <w:numPr>
          <w:ilvl w:val="1"/>
          <w:numId w:val="32"/>
        </w:numPr>
      </w:pPr>
      <w:r w:rsidRPr="00D90579">
        <w:t>Churn Rate: 7.43% (comprising 11.64% of customers).</w:t>
      </w:r>
    </w:p>
    <w:p w14:paraId="0A9384D7" w14:textId="77777777" w:rsidR="00D90579" w:rsidRPr="00D90579" w:rsidRDefault="00D90579" w:rsidP="00D90579">
      <w:pPr>
        <w:numPr>
          <w:ilvl w:val="1"/>
          <w:numId w:val="32"/>
        </w:numPr>
      </w:pPr>
      <w:r w:rsidRPr="00D90579">
        <w:t>Analysis: Online security services play a critical role in customer retention. It is essential to promote and develop robust online security offerings.</w:t>
      </w:r>
    </w:p>
    <w:p w14:paraId="585BE2CD" w14:textId="77777777" w:rsidR="00D90579" w:rsidRPr="00D90579" w:rsidRDefault="00D90579" w:rsidP="00D90579">
      <w:pPr>
        <w:rPr>
          <w:b/>
          <w:bCs/>
        </w:rPr>
      </w:pPr>
      <w:r w:rsidRPr="00D90579">
        <w:rPr>
          <w:b/>
          <w:bCs/>
        </w:rPr>
        <w:t>1.6. Technical Support Services</w:t>
      </w:r>
    </w:p>
    <w:p w14:paraId="5818C33D" w14:textId="77777777" w:rsidR="00D90579" w:rsidRPr="00D90579" w:rsidRDefault="00D90579" w:rsidP="00D90579">
      <w:pPr>
        <w:numPr>
          <w:ilvl w:val="0"/>
          <w:numId w:val="33"/>
        </w:numPr>
        <w:rPr>
          <w:b/>
          <w:bCs/>
        </w:rPr>
      </w:pPr>
      <w:r w:rsidRPr="00D90579">
        <w:rPr>
          <w:b/>
          <w:bCs/>
        </w:rPr>
        <w:t>Without Technical Support:</w:t>
      </w:r>
    </w:p>
    <w:p w14:paraId="4906E329" w14:textId="77777777" w:rsidR="00D90579" w:rsidRPr="00D90579" w:rsidRDefault="00D90579" w:rsidP="00D90579">
      <w:pPr>
        <w:numPr>
          <w:ilvl w:val="1"/>
          <w:numId w:val="33"/>
        </w:numPr>
      </w:pPr>
      <w:r w:rsidRPr="00D90579">
        <w:t>Churn Rate: 41.65% (comprising 64.79% of customers).</w:t>
      </w:r>
    </w:p>
    <w:p w14:paraId="28457A3B" w14:textId="77777777" w:rsidR="00D90579" w:rsidRPr="00D90579" w:rsidRDefault="00D90579" w:rsidP="00D90579">
      <w:pPr>
        <w:numPr>
          <w:ilvl w:val="0"/>
          <w:numId w:val="33"/>
        </w:numPr>
        <w:rPr>
          <w:b/>
          <w:bCs/>
        </w:rPr>
      </w:pPr>
      <w:r w:rsidRPr="00D90579">
        <w:rPr>
          <w:b/>
          <w:bCs/>
        </w:rPr>
        <w:t>With Technical Support:</w:t>
      </w:r>
    </w:p>
    <w:p w14:paraId="0C6EF736" w14:textId="77777777" w:rsidR="00D90579" w:rsidRPr="00D90579" w:rsidRDefault="00D90579" w:rsidP="00D90579">
      <w:pPr>
        <w:numPr>
          <w:ilvl w:val="1"/>
          <w:numId w:val="33"/>
        </w:numPr>
      </w:pPr>
      <w:r w:rsidRPr="00D90579">
        <w:t>Churn Rate: 15.20% (comprising 23.64% of customers).</w:t>
      </w:r>
    </w:p>
    <w:p w14:paraId="180E9AED" w14:textId="77777777" w:rsidR="00D90579" w:rsidRPr="00D90579" w:rsidRDefault="00D90579" w:rsidP="00D90579">
      <w:pPr>
        <w:numPr>
          <w:ilvl w:val="0"/>
          <w:numId w:val="33"/>
        </w:numPr>
        <w:rPr>
          <w:b/>
          <w:bCs/>
        </w:rPr>
      </w:pPr>
      <w:r w:rsidRPr="00D90579">
        <w:rPr>
          <w:b/>
          <w:bCs/>
        </w:rPr>
        <w:t>Without Internet Service:</w:t>
      </w:r>
    </w:p>
    <w:p w14:paraId="035A3471" w14:textId="77777777" w:rsidR="00D90579" w:rsidRPr="00D90579" w:rsidRDefault="00D90579" w:rsidP="00D90579">
      <w:pPr>
        <w:numPr>
          <w:ilvl w:val="1"/>
          <w:numId w:val="33"/>
        </w:numPr>
      </w:pPr>
      <w:r w:rsidRPr="00D90579">
        <w:t>Churn Rate: 7.43% (comprising 11.57% of customers).</w:t>
      </w:r>
    </w:p>
    <w:p w14:paraId="369A8B53" w14:textId="77777777" w:rsidR="00D90579" w:rsidRPr="00D90579" w:rsidRDefault="00D90579" w:rsidP="00D90579">
      <w:pPr>
        <w:numPr>
          <w:ilvl w:val="1"/>
          <w:numId w:val="33"/>
        </w:numPr>
      </w:pPr>
      <w:r w:rsidRPr="00D90579">
        <w:t>Recommendation: Enhance technical support quality to improve customer experience and reduce churn rates.</w:t>
      </w:r>
    </w:p>
    <w:p w14:paraId="61DFB270" w14:textId="77777777" w:rsidR="00D90579" w:rsidRPr="00D90579" w:rsidRDefault="00D90579" w:rsidP="00D90579">
      <w:pPr>
        <w:rPr>
          <w:b/>
          <w:bCs/>
        </w:rPr>
      </w:pPr>
      <w:r w:rsidRPr="00D90579">
        <w:rPr>
          <w:b/>
          <w:bCs/>
        </w:rPr>
        <w:t>1.7. Multi-line Services</w:t>
      </w:r>
    </w:p>
    <w:p w14:paraId="5DCD50DF" w14:textId="77777777" w:rsidR="00D90579" w:rsidRPr="00D90579" w:rsidRDefault="00D90579" w:rsidP="00D90579">
      <w:pPr>
        <w:numPr>
          <w:ilvl w:val="0"/>
          <w:numId w:val="34"/>
        </w:numPr>
        <w:rPr>
          <w:b/>
          <w:bCs/>
        </w:rPr>
      </w:pPr>
      <w:r w:rsidRPr="00D90579">
        <w:rPr>
          <w:b/>
          <w:bCs/>
        </w:rPr>
        <w:t>With Multi-line Services:</w:t>
      </w:r>
    </w:p>
    <w:p w14:paraId="28A46137" w14:textId="77777777" w:rsidR="00D90579" w:rsidRPr="00D90579" w:rsidRDefault="00D90579" w:rsidP="00D90579">
      <w:pPr>
        <w:numPr>
          <w:ilvl w:val="1"/>
          <w:numId w:val="34"/>
        </w:numPr>
      </w:pPr>
      <w:r w:rsidRPr="00D90579">
        <w:t>Churn Rate: 28.65% (comprising 36.39% of customers).</w:t>
      </w:r>
    </w:p>
    <w:p w14:paraId="45324B87" w14:textId="77777777" w:rsidR="00D90579" w:rsidRPr="00D90579" w:rsidRDefault="00D90579" w:rsidP="00D90579">
      <w:pPr>
        <w:numPr>
          <w:ilvl w:val="0"/>
          <w:numId w:val="34"/>
        </w:numPr>
        <w:rPr>
          <w:b/>
          <w:bCs/>
        </w:rPr>
      </w:pPr>
      <w:r w:rsidRPr="00D90579">
        <w:rPr>
          <w:b/>
          <w:bCs/>
        </w:rPr>
        <w:t>Without Multi-line Services:</w:t>
      </w:r>
    </w:p>
    <w:p w14:paraId="35885E00" w14:textId="77777777" w:rsidR="00D90579" w:rsidRPr="00D90579" w:rsidRDefault="00D90579" w:rsidP="00D90579">
      <w:pPr>
        <w:numPr>
          <w:ilvl w:val="1"/>
          <w:numId w:val="34"/>
        </w:numPr>
      </w:pPr>
      <w:r w:rsidRPr="00D90579">
        <w:t>Churn Rate: 25.08% (comprising 31.86% of customers).</w:t>
      </w:r>
    </w:p>
    <w:p w14:paraId="4B8AE550" w14:textId="77777777" w:rsidR="00D90579" w:rsidRPr="00D90579" w:rsidRDefault="00D90579" w:rsidP="00D90579">
      <w:pPr>
        <w:numPr>
          <w:ilvl w:val="0"/>
          <w:numId w:val="34"/>
        </w:numPr>
        <w:rPr>
          <w:b/>
          <w:bCs/>
        </w:rPr>
      </w:pPr>
      <w:r w:rsidRPr="00D90579">
        <w:rPr>
          <w:b/>
          <w:bCs/>
        </w:rPr>
        <w:t>Without Telephone Service:</w:t>
      </w:r>
    </w:p>
    <w:p w14:paraId="2A8C1A8F" w14:textId="77777777" w:rsidR="00D90579" w:rsidRPr="00D90579" w:rsidRDefault="00D90579" w:rsidP="00D90579">
      <w:pPr>
        <w:numPr>
          <w:ilvl w:val="1"/>
          <w:numId w:val="34"/>
        </w:numPr>
      </w:pPr>
      <w:r w:rsidRPr="00D90579">
        <w:t>Churn Rate: 25.00% (comprising 31.75% of customers).</w:t>
      </w:r>
    </w:p>
    <w:p w14:paraId="5BE3BA63" w14:textId="77777777" w:rsidR="00D90579" w:rsidRPr="00D90579" w:rsidRDefault="00D90579" w:rsidP="00D90579">
      <w:pPr>
        <w:numPr>
          <w:ilvl w:val="1"/>
          <w:numId w:val="34"/>
        </w:numPr>
      </w:pPr>
      <w:r w:rsidRPr="00D90579">
        <w:t>Recommendation: Promote multi-line service usage through attractive service packages and discounts.</w:t>
      </w:r>
    </w:p>
    <w:p w14:paraId="4A724B05" w14:textId="77777777" w:rsidR="00D90579" w:rsidRPr="00D90579" w:rsidRDefault="00D90579" w:rsidP="00D90579">
      <w:pPr>
        <w:rPr>
          <w:b/>
          <w:bCs/>
        </w:rPr>
      </w:pPr>
      <w:r w:rsidRPr="00D90579">
        <w:rPr>
          <w:b/>
          <w:bCs/>
        </w:rPr>
        <w:t>2. Internet Service Analysis</w:t>
      </w:r>
    </w:p>
    <w:p w14:paraId="1DB4DD9A" w14:textId="77777777" w:rsidR="00D90579" w:rsidRPr="00D90579" w:rsidRDefault="00D90579" w:rsidP="00D90579">
      <w:pPr>
        <w:numPr>
          <w:ilvl w:val="0"/>
          <w:numId w:val="35"/>
        </w:numPr>
        <w:rPr>
          <w:b/>
          <w:bCs/>
        </w:rPr>
      </w:pPr>
      <w:r w:rsidRPr="00D90579">
        <w:rPr>
          <w:b/>
          <w:bCs/>
        </w:rPr>
        <w:t>Fiber Optic:</w:t>
      </w:r>
    </w:p>
    <w:p w14:paraId="3EA62E2B" w14:textId="77777777" w:rsidR="00D90579" w:rsidRPr="00D90579" w:rsidRDefault="00D90579" w:rsidP="00D90579">
      <w:pPr>
        <w:numPr>
          <w:ilvl w:val="1"/>
          <w:numId w:val="35"/>
        </w:numPr>
      </w:pPr>
      <w:r w:rsidRPr="00D90579">
        <w:t>Churn Rate: 41.89% (comprising 61.31% of customers).</w:t>
      </w:r>
    </w:p>
    <w:p w14:paraId="0845FD91" w14:textId="77777777" w:rsidR="00D90579" w:rsidRPr="00D90579" w:rsidRDefault="00D90579" w:rsidP="00D90579">
      <w:pPr>
        <w:numPr>
          <w:ilvl w:val="0"/>
          <w:numId w:val="35"/>
        </w:numPr>
        <w:rPr>
          <w:b/>
          <w:bCs/>
        </w:rPr>
      </w:pPr>
      <w:r w:rsidRPr="00D90579">
        <w:rPr>
          <w:b/>
          <w:bCs/>
        </w:rPr>
        <w:t>DSL:</w:t>
      </w:r>
    </w:p>
    <w:p w14:paraId="001D6445" w14:textId="77777777" w:rsidR="00D90579" w:rsidRPr="00D90579" w:rsidRDefault="00D90579" w:rsidP="00D90579">
      <w:pPr>
        <w:numPr>
          <w:ilvl w:val="1"/>
          <w:numId w:val="35"/>
        </w:numPr>
      </w:pPr>
      <w:r w:rsidRPr="00D90579">
        <w:t>Churn Rate: 19.00% (comprising 27.81% of customers).</w:t>
      </w:r>
    </w:p>
    <w:p w14:paraId="029C4E36" w14:textId="77777777" w:rsidR="00D90579" w:rsidRPr="00D90579" w:rsidRDefault="00D90579" w:rsidP="00D90579">
      <w:pPr>
        <w:numPr>
          <w:ilvl w:val="0"/>
          <w:numId w:val="35"/>
        </w:numPr>
        <w:rPr>
          <w:b/>
          <w:bCs/>
        </w:rPr>
      </w:pPr>
      <w:r w:rsidRPr="00D90579">
        <w:rPr>
          <w:b/>
          <w:bCs/>
        </w:rPr>
        <w:lastRenderedPageBreak/>
        <w:t>Without Internet Service:</w:t>
      </w:r>
    </w:p>
    <w:p w14:paraId="4171285D" w14:textId="77777777" w:rsidR="00D90579" w:rsidRPr="00D90579" w:rsidRDefault="00D90579" w:rsidP="00D90579">
      <w:pPr>
        <w:numPr>
          <w:ilvl w:val="1"/>
          <w:numId w:val="35"/>
        </w:numPr>
      </w:pPr>
      <w:r w:rsidRPr="00D90579">
        <w:t>Churn Rate: 7.43% (comprising 10.88% of customers).</w:t>
      </w:r>
    </w:p>
    <w:p w14:paraId="2D264939" w14:textId="77777777" w:rsidR="00D90579" w:rsidRPr="00D90579" w:rsidRDefault="00D90579" w:rsidP="00D90579">
      <w:pPr>
        <w:numPr>
          <w:ilvl w:val="1"/>
          <w:numId w:val="35"/>
        </w:numPr>
      </w:pPr>
      <w:r w:rsidRPr="00D90579">
        <w:t>Analysis: There is a need to enhance internet service offerings with faster and more stable options, along with promotional programs for new customers.</w:t>
      </w:r>
    </w:p>
    <w:p w14:paraId="30D3D445" w14:textId="77777777" w:rsidR="00D90579" w:rsidRPr="00D90579" w:rsidRDefault="00D90579" w:rsidP="00D90579">
      <w:pPr>
        <w:rPr>
          <w:b/>
          <w:bCs/>
        </w:rPr>
      </w:pPr>
      <w:r w:rsidRPr="00D90579">
        <w:rPr>
          <w:b/>
          <w:bCs/>
        </w:rPr>
        <w:t>3. Customer Clustering Analysis</w:t>
      </w:r>
    </w:p>
    <w:p w14:paraId="49831642" w14:textId="77777777" w:rsidR="00D90579" w:rsidRPr="00D90579" w:rsidRDefault="00D90579" w:rsidP="00D90579">
      <w:pPr>
        <w:rPr>
          <w:b/>
          <w:bCs/>
        </w:rPr>
      </w:pPr>
      <w:r w:rsidRPr="00D90579">
        <w:rPr>
          <w:b/>
          <w:bCs/>
        </w:rPr>
        <w:t>3.1. Cluster 3</w:t>
      </w:r>
    </w:p>
    <w:p w14:paraId="44F9CED9" w14:textId="77777777" w:rsidR="00D90579" w:rsidRPr="00D90579" w:rsidRDefault="00D90579" w:rsidP="00D90579">
      <w:pPr>
        <w:numPr>
          <w:ilvl w:val="0"/>
          <w:numId w:val="36"/>
        </w:numPr>
      </w:pPr>
      <w:r w:rsidRPr="00D90579">
        <w:t>Non-Churning Customers: 1799</w:t>
      </w:r>
    </w:p>
    <w:p w14:paraId="3E8131C0" w14:textId="77777777" w:rsidR="00D90579" w:rsidRPr="00D90579" w:rsidRDefault="00D90579" w:rsidP="00D90579">
      <w:pPr>
        <w:numPr>
          <w:ilvl w:val="0"/>
          <w:numId w:val="36"/>
        </w:numPr>
      </w:pPr>
      <w:r w:rsidRPr="00D90579">
        <w:t>Churning Customers: 929</w:t>
      </w:r>
    </w:p>
    <w:p w14:paraId="7D5E6132" w14:textId="77777777" w:rsidR="00D90579" w:rsidRPr="00D90579" w:rsidRDefault="00D90579" w:rsidP="00D90579">
      <w:pPr>
        <w:numPr>
          <w:ilvl w:val="0"/>
          <w:numId w:val="36"/>
        </w:numPr>
      </w:pPr>
      <w:r w:rsidRPr="00D90579">
        <w:t>Total Customers: 2728 (38.79% of total customers)</w:t>
      </w:r>
    </w:p>
    <w:p w14:paraId="28C3C230" w14:textId="77777777" w:rsidR="00D90579" w:rsidRPr="00D90579" w:rsidRDefault="00D90579" w:rsidP="00D90579">
      <w:pPr>
        <w:numPr>
          <w:ilvl w:val="0"/>
          <w:numId w:val="36"/>
        </w:numPr>
      </w:pPr>
      <w:r w:rsidRPr="00D90579">
        <w:t>Average Total Spend: $1,636.35</w:t>
      </w:r>
    </w:p>
    <w:p w14:paraId="78FD6B33" w14:textId="77777777" w:rsidR="00D90579" w:rsidRPr="00D90579" w:rsidRDefault="00D90579" w:rsidP="00D90579">
      <w:pPr>
        <w:numPr>
          <w:ilvl w:val="0"/>
          <w:numId w:val="36"/>
        </w:numPr>
      </w:pPr>
      <w:r w:rsidRPr="00D90579">
        <w:t>Average Monthly Spend: $65.24</w:t>
      </w:r>
    </w:p>
    <w:p w14:paraId="2D067379" w14:textId="77777777" w:rsidR="00D90579" w:rsidRPr="00D90579" w:rsidRDefault="00D90579" w:rsidP="00D90579">
      <w:pPr>
        <w:rPr>
          <w:b/>
          <w:bCs/>
        </w:rPr>
      </w:pPr>
      <w:r w:rsidRPr="00D90579">
        <w:rPr>
          <w:b/>
          <w:bCs/>
        </w:rPr>
        <w:t>3.2. Cluster 2</w:t>
      </w:r>
    </w:p>
    <w:p w14:paraId="6B88AAD1" w14:textId="77777777" w:rsidR="00D90579" w:rsidRPr="00D90579" w:rsidRDefault="00D90579" w:rsidP="00D90579">
      <w:pPr>
        <w:numPr>
          <w:ilvl w:val="0"/>
          <w:numId w:val="37"/>
        </w:numPr>
      </w:pPr>
      <w:r w:rsidRPr="00D90579">
        <w:t>Non-Churning Customers: 1733</w:t>
      </w:r>
    </w:p>
    <w:p w14:paraId="750E072A" w14:textId="77777777" w:rsidR="00D90579" w:rsidRPr="00D90579" w:rsidRDefault="00D90579" w:rsidP="00D90579">
      <w:pPr>
        <w:numPr>
          <w:ilvl w:val="0"/>
          <w:numId w:val="37"/>
        </w:numPr>
      </w:pPr>
      <w:r w:rsidRPr="00D90579">
        <w:t>Churning Customers: 704</w:t>
      </w:r>
    </w:p>
    <w:p w14:paraId="3635BE2F" w14:textId="77777777" w:rsidR="00D90579" w:rsidRPr="00D90579" w:rsidRDefault="00D90579" w:rsidP="00D90579">
      <w:pPr>
        <w:numPr>
          <w:ilvl w:val="0"/>
          <w:numId w:val="37"/>
        </w:numPr>
      </w:pPr>
      <w:r w:rsidRPr="00D90579">
        <w:t>Total Customers: 2437 (34.66% of total customers)</w:t>
      </w:r>
    </w:p>
    <w:p w14:paraId="46CDE884" w14:textId="77777777" w:rsidR="00D90579" w:rsidRPr="00D90579" w:rsidRDefault="00D90579" w:rsidP="00D90579">
      <w:pPr>
        <w:numPr>
          <w:ilvl w:val="0"/>
          <w:numId w:val="37"/>
        </w:numPr>
      </w:pPr>
      <w:r w:rsidRPr="00D90579">
        <w:t>Average Total Spend: $571.45</w:t>
      </w:r>
    </w:p>
    <w:p w14:paraId="645DE8D1" w14:textId="77777777" w:rsidR="00D90579" w:rsidRPr="00D90579" w:rsidRDefault="00D90579" w:rsidP="00D90579">
      <w:pPr>
        <w:numPr>
          <w:ilvl w:val="0"/>
          <w:numId w:val="37"/>
        </w:numPr>
      </w:pPr>
      <w:r w:rsidRPr="00D90579">
        <w:t>Average Monthly Spend: $43.83</w:t>
      </w:r>
    </w:p>
    <w:p w14:paraId="01B9841A" w14:textId="77777777" w:rsidR="00D90579" w:rsidRPr="00D90579" w:rsidRDefault="00D90579" w:rsidP="00D90579">
      <w:pPr>
        <w:rPr>
          <w:b/>
          <w:bCs/>
        </w:rPr>
      </w:pPr>
      <w:r w:rsidRPr="00D90579">
        <w:rPr>
          <w:b/>
          <w:bCs/>
        </w:rPr>
        <w:t>3.3. Cluster 1</w:t>
      </w:r>
    </w:p>
    <w:p w14:paraId="450D9BAF" w14:textId="77777777" w:rsidR="00D90579" w:rsidRPr="00D90579" w:rsidRDefault="00D90579" w:rsidP="00D90579">
      <w:pPr>
        <w:numPr>
          <w:ilvl w:val="0"/>
          <w:numId w:val="38"/>
        </w:numPr>
      </w:pPr>
      <w:r w:rsidRPr="00D90579">
        <w:t>Non-Churning Customers: 1631</w:t>
      </w:r>
    </w:p>
    <w:p w14:paraId="361A51EF" w14:textId="77777777" w:rsidR="00D90579" w:rsidRPr="00D90579" w:rsidRDefault="00D90579" w:rsidP="00D90579">
      <w:pPr>
        <w:numPr>
          <w:ilvl w:val="0"/>
          <w:numId w:val="38"/>
        </w:numPr>
      </w:pPr>
      <w:r w:rsidRPr="00D90579">
        <w:t>Churning Customers: 236</w:t>
      </w:r>
    </w:p>
    <w:p w14:paraId="2AC601A3" w14:textId="77777777" w:rsidR="00D90579" w:rsidRPr="00D90579" w:rsidRDefault="00D90579" w:rsidP="00D90579">
      <w:pPr>
        <w:numPr>
          <w:ilvl w:val="0"/>
          <w:numId w:val="38"/>
        </w:numPr>
      </w:pPr>
      <w:r w:rsidRPr="00D90579">
        <w:t>Total Customers: 1867 (26.55% of total customers)</w:t>
      </w:r>
    </w:p>
    <w:p w14:paraId="09398C75" w14:textId="77777777" w:rsidR="00D90579" w:rsidRPr="00D90579" w:rsidRDefault="00D90579" w:rsidP="00D90579">
      <w:pPr>
        <w:numPr>
          <w:ilvl w:val="0"/>
          <w:numId w:val="38"/>
        </w:numPr>
      </w:pPr>
      <w:r w:rsidRPr="00D90579">
        <w:t>Average Total Spend: $5,463.07</w:t>
      </w:r>
    </w:p>
    <w:p w14:paraId="7FCE077E" w14:textId="77777777" w:rsidR="00D90579" w:rsidRPr="00D90579" w:rsidRDefault="00D90579" w:rsidP="00D90579">
      <w:pPr>
        <w:numPr>
          <w:ilvl w:val="0"/>
          <w:numId w:val="38"/>
        </w:numPr>
      </w:pPr>
      <w:r w:rsidRPr="00D90579">
        <w:t>Average Monthly Spend: $91.51</w:t>
      </w:r>
    </w:p>
    <w:p w14:paraId="1E02664F" w14:textId="77777777" w:rsidR="00D90579" w:rsidRPr="00D90579" w:rsidRDefault="00D90579" w:rsidP="00D90579">
      <w:pPr>
        <w:rPr>
          <w:b/>
          <w:bCs/>
        </w:rPr>
      </w:pPr>
      <w:r w:rsidRPr="00D90579">
        <w:rPr>
          <w:b/>
          <w:bCs/>
        </w:rPr>
        <w:t>3.4. Strategic Recommendations</w:t>
      </w:r>
    </w:p>
    <w:p w14:paraId="5D1BB027" w14:textId="77777777" w:rsidR="00D90579" w:rsidRPr="00D90579" w:rsidRDefault="00D90579" w:rsidP="00D90579">
      <w:pPr>
        <w:numPr>
          <w:ilvl w:val="0"/>
          <w:numId w:val="39"/>
        </w:numPr>
      </w:pPr>
      <w:r w:rsidRPr="00D90579">
        <w:t>Focus resources on Clusters 3 and 2, as these groups demonstrate significant retention potential. Develop enhanced value programs for customers in Cluster 1 to optimize revenue generation.</w:t>
      </w:r>
    </w:p>
    <w:p w14:paraId="0A419EA4" w14:textId="77777777" w:rsidR="00D90579" w:rsidRPr="00D90579" w:rsidRDefault="00D90579" w:rsidP="00D90579">
      <w:pPr>
        <w:rPr>
          <w:b/>
          <w:bCs/>
        </w:rPr>
      </w:pPr>
      <w:r w:rsidRPr="00D90579">
        <w:rPr>
          <w:b/>
          <w:bCs/>
        </w:rPr>
        <w:lastRenderedPageBreak/>
        <w:t>4. Overall Strategic Recommendations</w:t>
      </w:r>
    </w:p>
    <w:p w14:paraId="126F9E39" w14:textId="77777777" w:rsidR="00D90579" w:rsidRPr="00D90579" w:rsidRDefault="00D90579" w:rsidP="00D90579">
      <w:pPr>
        <w:numPr>
          <w:ilvl w:val="0"/>
          <w:numId w:val="40"/>
        </w:numPr>
      </w:pPr>
      <w:r w:rsidRPr="00D90579">
        <w:rPr>
          <w:b/>
          <w:bCs/>
        </w:rPr>
        <w:t>Encourage Long-Term Contracts:</w:t>
      </w:r>
      <w:r w:rsidRPr="00D90579">
        <w:t xml:space="preserve"> Offer incentives for customers to sign one- and two-year contracts to mitigate churn rates.</w:t>
      </w:r>
    </w:p>
    <w:p w14:paraId="5F159D5D" w14:textId="77777777" w:rsidR="00D90579" w:rsidRPr="00D90579" w:rsidRDefault="00D90579" w:rsidP="00D90579">
      <w:pPr>
        <w:numPr>
          <w:ilvl w:val="0"/>
          <w:numId w:val="40"/>
        </w:numPr>
      </w:pPr>
      <w:r w:rsidRPr="00D90579">
        <w:rPr>
          <w:b/>
          <w:bCs/>
        </w:rPr>
        <w:t>Enhance Customer Service:</w:t>
      </w:r>
      <w:r w:rsidRPr="00D90579">
        <w:t xml:space="preserve"> Increase employee training for customer support, ensuring timely and effective responses to customer inquiries.</w:t>
      </w:r>
    </w:p>
    <w:p w14:paraId="5B42DC83" w14:textId="77777777" w:rsidR="00D90579" w:rsidRPr="00D90579" w:rsidRDefault="00D90579" w:rsidP="00D90579">
      <w:pPr>
        <w:numPr>
          <w:ilvl w:val="0"/>
          <w:numId w:val="40"/>
        </w:numPr>
      </w:pPr>
      <w:r w:rsidRPr="00D90579">
        <w:rPr>
          <w:b/>
          <w:bCs/>
        </w:rPr>
        <w:t>Develop Value-Added Services:</w:t>
      </w:r>
      <w:r w:rsidRPr="00D90579">
        <w:t xml:space="preserve"> Provide more diverse and appealing service bundles, including online security and technical support services.</w:t>
      </w:r>
    </w:p>
    <w:p w14:paraId="2F1284BA" w14:textId="77777777" w:rsidR="00D90579" w:rsidRPr="00D90579" w:rsidRDefault="00D90579" w:rsidP="00D90579">
      <w:pPr>
        <w:numPr>
          <w:ilvl w:val="0"/>
          <w:numId w:val="40"/>
        </w:numPr>
      </w:pPr>
      <w:r w:rsidRPr="00D90579">
        <w:rPr>
          <w:b/>
          <w:bCs/>
        </w:rPr>
        <w:t>Monitor Performance Regularly:</w:t>
      </w:r>
      <w:r w:rsidRPr="00D90579">
        <w:t xml:space="preserve"> Establish Key Performance Indicators (KPIs) to track customer retention performance and service quality, enabling timely strategic adjustments.</w:t>
      </w:r>
    </w:p>
    <w:p w14:paraId="747AA610" w14:textId="77777777" w:rsidR="00D90579" w:rsidRPr="00D90579" w:rsidRDefault="00D90579" w:rsidP="00D90579">
      <w:pPr>
        <w:rPr>
          <w:b/>
          <w:bCs/>
        </w:rPr>
      </w:pPr>
      <w:r w:rsidRPr="00D90579">
        <w:rPr>
          <w:b/>
          <w:bCs/>
        </w:rPr>
        <w:t>Conclusion</w:t>
      </w:r>
    </w:p>
    <w:p w14:paraId="2041B37E" w14:textId="77777777" w:rsidR="00D90579" w:rsidRPr="00D90579" w:rsidRDefault="00D90579" w:rsidP="00D90579">
      <w:r w:rsidRPr="00D90579">
        <w:t>The analysis indicates various factors influencing customer churn rates within the telecommunications company. Enhancing customer service, developing value-added services, and implementing attractive promotional programs can significantly reduce churn rates and optimize future revenue. By focusing on customer needs and preferences, the company can foster long-term loyalty and maintain a competitive edge in the telecommunications market.</w:t>
      </w:r>
    </w:p>
    <w:p w14:paraId="6B1DE486" w14:textId="77777777" w:rsidR="009638B6" w:rsidRPr="00D90579" w:rsidRDefault="009638B6" w:rsidP="00D90579"/>
    <w:sectPr w:rsidR="009638B6" w:rsidRPr="00D9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0483"/>
    <w:multiLevelType w:val="multilevel"/>
    <w:tmpl w:val="A3E4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B50"/>
    <w:multiLevelType w:val="multilevel"/>
    <w:tmpl w:val="8F28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10AB"/>
    <w:multiLevelType w:val="multilevel"/>
    <w:tmpl w:val="2832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2E92"/>
    <w:multiLevelType w:val="multilevel"/>
    <w:tmpl w:val="A5F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E1641"/>
    <w:multiLevelType w:val="multilevel"/>
    <w:tmpl w:val="DD66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43421"/>
    <w:multiLevelType w:val="multilevel"/>
    <w:tmpl w:val="2554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7678F"/>
    <w:multiLevelType w:val="multilevel"/>
    <w:tmpl w:val="3CD67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23BB8"/>
    <w:multiLevelType w:val="multilevel"/>
    <w:tmpl w:val="A7F4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D265B"/>
    <w:multiLevelType w:val="multilevel"/>
    <w:tmpl w:val="6BB81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A1589"/>
    <w:multiLevelType w:val="multilevel"/>
    <w:tmpl w:val="A1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C7708"/>
    <w:multiLevelType w:val="multilevel"/>
    <w:tmpl w:val="64F2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698E"/>
    <w:multiLevelType w:val="multilevel"/>
    <w:tmpl w:val="709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A6CD0"/>
    <w:multiLevelType w:val="multilevel"/>
    <w:tmpl w:val="571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F596E"/>
    <w:multiLevelType w:val="multilevel"/>
    <w:tmpl w:val="3CB41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05515"/>
    <w:multiLevelType w:val="multilevel"/>
    <w:tmpl w:val="B272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67714"/>
    <w:multiLevelType w:val="multilevel"/>
    <w:tmpl w:val="F3DC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F4C72"/>
    <w:multiLevelType w:val="multilevel"/>
    <w:tmpl w:val="0AC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62AEC"/>
    <w:multiLevelType w:val="multilevel"/>
    <w:tmpl w:val="A1F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73F9F"/>
    <w:multiLevelType w:val="multilevel"/>
    <w:tmpl w:val="DAA6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D359D"/>
    <w:multiLevelType w:val="multilevel"/>
    <w:tmpl w:val="2E90B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52C86"/>
    <w:multiLevelType w:val="multilevel"/>
    <w:tmpl w:val="894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5268"/>
    <w:multiLevelType w:val="multilevel"/>
    <w:tmpl w:val="4BA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07D68"/>
    <w:multiLevelType w:val="multilevel"/>
    <w:tmpl w:val="B3B6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207D8"/>
    <w:multiLevelType w:val="multilevel"/>
    <w:tmpl w:val="516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4637E"/>
    <w:multiLevelType w:val="multilevel"/>
    <w:tmpl w:val="2820C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76273"/>
    <w:multiLevelType w:val="multilevel"/>
    <w:tmpl w:val="47224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1659B"/>
    <w:multiLevelType w:val="multilevel"/>
    <w:tmpl w:val="599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60D8A"/>
    <w:multiLevelType w:val="multilevel"/>
    <w:tmpl w:val="378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C12C6"/>
    <w:multiLevelType w:val="multilevel"/>
    <w:tmpl w:val="DCB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D528F"/>
    <w:multiLevelType w:val="multilevel"/>
    <w:tmpl w:val="F8B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A496F"/>
    <w:multiLevelType w:val="multilevel"/>
    <w:tmpl w:val="E0B8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B095C"/>
    <w:multiLevelType w:val="multilevel"/>
    <w:tmpl w:val="7854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A3FC1"/>
    <w:multiLevelType w:val="multilevel"/>
    <w:tmpl w:val="05E20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E6FB9"/>
    <w:multiLevelType w:val="multilevel"/>
    <w:tmpl w:val="CB58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D255B"/>
    <w:multiLevelType w:val="multilevel"/>
    <w:tmpl w:val="7916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462FD"/>
    <w:multiLevelType w:val="multilevel"/>
    <w:tmpl w:val="7D1A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616CB"/>
    <w:multiLevelType w:val="multilevel"/>
    <w:tmpl w:val="2ADE0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A6697"/>
    <w:multiLevelType w:val="multilevel"/>
    <w:tmpl w:val="F558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F10D8"/>
    <w:multiLevelType w:val="multilevel"/>
    <w:tmpl w:val="C6E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86DC1"/>
    <w:multiLevelType w:val="multilevel"/>
    <w:tmpl w:val="C11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448">
    <w:abstractNumId w:val="25"/>
  </w:num>
  <w:num w:numId="2" w16cid:durableId="399132756">
    <w:abstractNumId w:val="8"/>
  </w:num>
  <w:num w:numId="3" w16cid:durableId="1646356841">
    <w:abstractNumId w:val="6"/>
  </w:num>
  <w:num w:numId="4" w16cid:durableId="1232619748">
    <w:abstractNumId w:val="19"/>
  </w:num>
  <w:num w:numId="5" w16cid:durableId="1272668687">
    <w:abstractNumId w:val="2"/>
  </w:num>
  <w:num w:numId="6" w16cid:durableId="2112164827">
    <w:abstractNumId w:val="17"/>
  </w:num>
  <w:num w:numId="7" w16cid:durableId="471563861">
    <w:abstractNumId w:val="38"/>
  </w:num>
  <w:num w:numId="8" w16cid:durableId="1475678206">
    <w:abstractNumId w:val="27"/>
  </w:num>
  <w:num w:numId="9" w16cid:durableId="730737161">
    <w:abstractNumId w:val="20"/>
  </w:num>
  <w:num w:numId="10" w16cid:durableId="1674867971">
    <w:abstractNumId w:val="29"/>
  </w:num>
  <w:num w:numId="11" w16cid:durableId="1399707">
    <w:abstractNumId w:val="21"/>
  </w:num>
  <w:num w:numId="12" w16cid:durableId="1758552654">
    <w:abstractNumId w:val="9"/>
  </w:num>
  <w:num w:numId="13" w16cid:durableId="626006922">
    <w:abstractNumId w:val="31"/>
  </w:num>
  <w:num w:numId="14" w16cid:durableId="216404499">
    <w:abstractNumId w:val="14"/>
  </w:num>
  <w:num w:numId="15" w16cid:durableId="757596217">
    <w:abstractNumId w:val="4"/>
  </w:num>
  <w:num w:numId="16" w16cid:durableId="1487894570">
    <w:abstractNumId w:val="24"/>
  </w:num>
  <w:num w:numId="17" w16cid:durableId="249119327">
    <w:abstractNumId w:val="22"/>
  </w:num>
  <w:num w:numId="18" w16cid:durableId="161119439">
    <w:abstractNumId w:val="1"/>
  </w:num>
  <w:num w:numId="19" w16cid:durableId="434253297">
    <w:abstractNumId w:val="37"/>
  </w:num>
  <w:num w:numId="20" w16cid:durableId="1700472076">
    <w:abstractNumId w:val="15"/>
  </w:num>
  <w:num w:numId="21" w16cid:durableId="808202753">
    <w:abstractNumId w:val="36"/>
  </w:num>
  <w:num w:numId="22" w16cid:durableId="253588448">
    <w:abstractNumId w:val="3"/>
  </w:num>
  <w:num w:numId="23" w16cid:durableId="752970651">
    <w:abstractNumId w:val="16"/>
  </w:num>
  <w:num w:numId="24" w16cid:durableId="923952233">
    <w:abstractNumId w:val="33"/>
  </w:num>
  <w:num w:numId="25" w16cid:durableId="2034450301">
    <w:abstractNumId w:val="26"/>
  </w:num>
  <w:num w:numId="26" w16cid:durableId="508297443">
    <w:abstractNumId w:val="30"/>
  </w:num>
  <w:num w:numId="27" w16cid:durableId="2076931402">
    <w:abstractNumId w:val="12"/>
  </w:num>
  <w:num w:numId="28" w16cid:durableId="1882208393">
    <w:abstractNumId w:val="32"/>
  </w:num>
  <w:num w:numId="29" w16cid:durableId="609703021">
    <w:abstractNumId w:val="10"/>
  </w:num>
  <w:num w:numId="30" w16cid:durableId="2006977829">
    <w:abstractNumId w:val="7"/>
  </w:num>
  <w:num w:numId="31" w16cid:durableId="2122918198">
    <w:abstractNumId w:val="35"/>
  </w:num>
  <w:num w:numId="32" w16cid:durableId="1586568133">
    <w:abstractNumId w:val="13"/>
  </w:num>
  <w:num w:numId="33" w16cid:durableId="1973175074">
    <w:abstractNumId w:val="5"/>
  </w:num>
  <w:num w:numId="34" w16cid:durableId="983463236">
    <w:abstractNumId w:val="11"/>
  </w:num>
  <w:num w:numId="35" w16cid:durableId="1063455683">
    <w:abstractNumId w:val="34"/>
  </w:num>
  <w:num w:numId="36" w16cid:durableId="1108962675">
    <w:abstractNumId w:val="28"/>
  </w:num>
  <w:num w:numId="37" w16cid:durableId="1255044643">
    <w:abstractNumId w:val="18"/>
  </w:num>
  <w:num w:numId="38" w16cid:durableId="705326792">
    <w:abstractNumId w:val="39"/>
  </w:num>
  <w:num w:numId="39" w16cid:durableId="1925644564">
    <w:abstractNumId w:val="23"/>
  </w:num>
  <w:num w:numId="40" w16cid:durableId="98697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B6"/>
    <w:rsid w:val="005A2ED2"/>
    <w:rsid w:val="00766689"/>
    <w:rsid w:val="009638B6"/>
    <w:rsid w:val="00D9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D5D4"/>
  <w15:chartTrackingRefBased/>
  <w15:docId w15:val="{0253960A-6993-4DE0-BCB9-557497E4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8B6"/>
    <w:rPr>
      <w:rFonts w:eastAsiaTheme="majorEastAsia" w:cstheme="majorBidi"/>
      <w:color w:val="272727" w:themeColor="text1" w:themeTint="D8"/>
    </w:rPr>
  </w:style>
  <w:style w:type="paragraph" w:styleId="Title">
    <w:name w:val="Title"/>
    <w:basedOn w:val="Normal"/>
    <w:next w:val="Normal"/>
    <w:link w:val="TitleChar"/>
    <w:uiPriority w:val="10"/>
    <w:qFormat/>
    <w:rsid w:val="0096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8B6"/>
    <w:pPr>
      <w:spacing w:before="160"/>
      <w:jc w:val="center"/>
    </w:pPr>
    <w:rPr>
      <w:i/>
      <w:iCs/>
      <w:color w:val="404040" w:themeColor="text1" w:themeTint="BF"/>
    </w:rPr>
  </w:style>
  <w:style w:type="character" w:customStyle="1" w:styleId="QuoteChar">
    <w:name w:val="Quote Char"/>
    <w:basedOn w:val="DefaultParagraphFont"/>
    <w:link w:val="Quote"/>
    <w:uiPriority w:val="29"/>
    <w:rsid w:val="009638B6"/>
    <w:rPr>
      <w:i/>
      <w:iCs/>
      <w:color w:val="404040" w:themeColor="text1" w:themeTint="BF"/>
    </w:rPr>
  </w:style>
  <w:style w:type="paragraph" w:styleId="ListParagraph">
    <w:name w:val="List Paragraph"/>
    <w:basedOn w:val="Normal"/>
    <w:uiPriority w:val="34"/>
    <w:qFormat/>
    <w:rsid w:val="009638B6"/>
    <w:pPr>
      <w:ind w:left="720"/>
      <w:contextualSpacing/>
    </w:pPr>
  </w:style>
  <w:style w:type="character" w:styleId="IntenseEmphasis">
    <w:name w:val="Intense Emphasis"/>
    <w:basedOn w:val="DefaultParagraphFont"/>
    <w:uiPriority w:val="21"/>
    <w:qFormat/>
    <w:rsid w:val="009638B6"/>
    <w:rPr>
      <w:i/>
      <w:iCs/>
      <w:color w:val="0F4761" w:themeColor="accent1" w:themeShade="BF"/>
    </w:rPr>
  </w:style>
  <w:style w:type="paragraph" w:styleId="IntenseQuote">
    <w:name w:val="Intense Quote"/>
    <w:basedOn w:val="Normal"/>
    <w:next w:val="Normal"/>
    <w:link w:val="IntenseQuoteChar"/>
    <w:uiPriority w:val="30"/>
    <w:qFormat/>
    <w:rsid w:val="00963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8B6"/>
    <w:rPr>
      <w:i/>
      <w:iCs/>
      <w:color w:val="0F4761" w:themeColor="accent1" w:themeShade="BF"/>
    </w:rPr>
  </w:style>
  <w:style w:type="character" w:styleId="IntenseReference">
    <w:name w:val="Intense Reference"/>
    <w:basedOn w:val="DefaultParagraphFont"/>
    <w:uiPriority w:val="32"/>
    <w:qFormat/>
    <w:rsid w:val="00963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31835">
      <w:bodyDiv w:val="1"/>
      <w:marLeft w:val="0"/>
      <w:marRight w:val="0"/>
      <w:marTop w:val="0"/>
      <w:marBottom w:val="0"/>
      <w:divBdr>
        <w:top w:val="none" w:sz="0" w:space="0" w:color="auto"/>
        <w:left w:val="none" w:sz="0" w:space="0" w:color="auto"/>
        <w:bottom w:val="none" w:sz="0" w:space="0" w:color="auto"/>
        <w:right w:val="none" w:sz="0" w:space="0" w:color="auto"/>
      </w:divBdr>
      <w:divsChild>
        <w:div w:id="921136853">
          <w:marLeft w:val="0"/>
          <w:marRight w:val="0"/>
          <w:marTop w:val="0"/>
          <w:marBottom w:val="0"/>
          <w:divBdr>
            <w:top w:val="none" w:sz="0" w:space="0" w:color="auto"/>
            <w:left w:val="none" w:sz="0" w:space="0" w:color="auto"/>
            <w:bottom w:val="none" w:sz="0" w:space="0" w:color="auto"/>
            <w:right w:val="none" w:sz="0" w:space="0" w:color="auto"/>
          </w:divBdr>
          <w:divsChild>
            <w:div w:id="1847476610">
              <w:marLeft w:val="0"/>
              <w:marRight w:val="0"/>
              <w:marTop w:val="0"/>
              <w:marBottom w:val="0"/>
              <w:divBdr>
                <w:top w:val="none" w:sz="0" w:space="0" w:color="auto"/>
                <w:left w:val="none" w:sz="0" w:space="0" w:color="auto"/>
                <w:bottom w:val="none" w:sz="0" w:space="0" w:color="auto"/>
                <w:right w:val="none" w:sz="0" w:space="0" w:color="auto"/>
              </w:divBdr>
              <w:divsChild>
                <w:div w:id="1890267546">
                  <w:marLeft w:val="0"/>
                  <w:marRight w:val="0"/>
                  <w:marTop w:val="0"/>
                  <w:marBottom w:val="0"/>
                  <w:divBdr>
                    <w:top w:val="none" w:sz="0" w:space="0" w:color="auto"/>
                    <w:left w:val="none" w:sz="0" w:space="0" w:color="auto"/>
                    <w:bottom w:val="none" w:sz="0" w:space="0" w:color="auto"/>
                    <w:right w:val="none" w:sz="0" w:space="0" w:color="auto"/>
                  </w:divBdr>
                  <w:divsChild>
                    <w:div w:id="1621451332">
                      <w:marLeft w:val="0"/>
                      <w:marRight w:val="0"/>
                      <w:marTop w:val="0"/>
                      <w:marBottom w:val="0"/>
                      <w:divBdr>
                        <w:top w:val="none" w:sz="0" w:space="0" w:color="auto"/>
                        <w:left w:val="none" w:sz="0" w:space="0" w:color="auto"/>
                        <w:bottom w:val="none" w:sz="0" w:space="0" w:color="auto"/>
                        <w:right w:val="none" w:sz="0" w:space="0" w:color="auto"/>
                      </w:divBdr>
                      <w:divsChild>
                        <w:div w:id="162430393">
                          <w:marLeft w:val="0"/>
                          <w:marRight w:val="0"/>
                          <w:marTop w:val="0"/>
                          <w:marBottom w:val="0"/>
                          <w:divBdr>
                            <w:top w:val="none" w:sz="0" w:space="0" w:color="auto"/>
                            <w:left w:val="none" w:sz="0" w:space="0" w:color="auto"/>
                            <w:bottom w:val="none" w:sz="0" w:space="0" w:color="auto"/>
                            <w:right w:val="none" w:sz="0" w:space="0" w:color="auto"/>
                          </w:divBdr>
                          <w:divsChild>
                            <w:div w:id="2136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69508">
      <w:bodyDiv w:val="1"/>
      <w:marLeft w:val="0"/>
      <w:marRight w:val="0"/>
      <w:marTop w:val="0"/>
      <w:marBottom w:val="0"/>
      <w:divBdr>
        <w:top w:val="none" w:sz="0" w:space="0" w:color="auto"/>
        <w:left w:val="none" w:sz="0" w:space="0" w:color="auto"/>
        <w:bottom w:val="none" w:sz="0" w:space="0" w:color="auto"/>
        <w:right w:val="none" w:sz="0" w:space="0" w:color="auto"/>
      </w:divBdr>
    </w:div>
    <w:div w:id="650521849">
      <w:bodyDiv w:val="1"/>
      <w:marLeft w:val="0"/>
      <w:marRight w:val="0"/>
      <w:marTop w:val="0"/>
      <w:marBottom w:val="0"/>
      <w:divBdr>
        <w:top w:val="none" w:sz="0" w:space="0" w:color="auto"/>
        <w:left w:val="none" w:sz="0" w:space="0" w:color="auto"/>
        <w:bottom w:val="none" w:sz="0" w:space="0" w:color="auto"/>
        <w:right w:val="none" w:sz="0" w:space="0" w:color="auto"/>
      </w:divBdr>
      <w:divsChild>
        <w:div w:id="1603486489">
          <w:marLeft w:val="0"/>
          <w:marRight w:val="0"/>
          <w:marTop w:val="0"/>
          <w:marBottom w:val="0"/>
          <w:divBdr>
            <w:top w:val="none" w:sz="0" w:space="0" w:color="auto"/>
            <w:left w:val="none" w:sz="0" w:space="0" w:color="auto"/>
            <w:bottom w:val="none" w:sz="0" w:space="0" w:color="auto"/>
            <w:right w:val="none" w:sz="0" w:space="0" w:color="auto"/>
          </w:divBdr>
          <w:divsChild>
            <w:div w:id="1709641044">
              <w:marLeft w:val="0"/>
              <w:marRight w:val="0"/>
              <w:marTop w:val="0"/>
              <w:marBottom w:val="0"/>
              <w:divBdr>
                <w:top w:val="none" w:sz="0" w:space="0" w:color="auto"/>
                <w:left w:val="none" w:sz="0" w:space="0" w:color="auto"/>
                <w:bottom w:val="none" w:sz="0" w:space="0" w:color="auto"/>
                <w:right w:val="none" w:sz="0" w:space="0" w:color="auto"/>
              </w:divBdr>
              <w:divsChild>
                <w:div w:id="58790789">
                  <w:marLeft w:val="0"/>
                  <w:marRight w:val="0"/>
                  <w:marTop w:val="0"/>
                  <w:marBottom w:val="0"/>
                  <w:divBdr>
                    <w:top w:val="none" w:sz="0" w:space="0" w:color="auto"/>
                    <w:left w:val="none" w:sz="0" w:space="0" w:color="auto"/>
                    <w:bottom w:val="none" w:sz="0" w:space="0" w:color="auto"/>
                    <w:right w:val="none" w:sz="0" w:space="0" w:color="auto"/>
                  </w:divBdr>
                  <w:divsChild>
                    <w:div w:id="631449796">
                      <w:marLeft w:val="0"/>
                      <w:marRight w:val="0"/>
                      <w:marTop w:val="0"/>
                      <w:marBottom w:val="0"/>
                      <w:divBdr>
                        <w:top w:val="none" w:sz="0" w:space="0" w:color="auto"/>
                        <w:left w:val="none" w:sz="0" w:space="0" w:color="auto"/>
                        <w:bottom w:val="none" w:sz="0" w:space="0" w:color="auto"/>
                        <w:right w:val="none" w:sz="0" w:space="0" w:color="auto"/>
                      </w:divBdr>
                      <w:divsChild>
                        <w:div w:id="990449072">
                          <w:marLeft w:val="0"/>
                          <w:marRight w:val="0"/>
                          <w:marTop w:val="0"/>
                          <w:marBottom w:val="0"/>
                          <w:divBdr>
                            <w:top w:val="none" w:sz="0" w:space="0" w:color="auto"/>
                            <w:left w:val="none" w:sz="0" w:space="0" w:color="auto"/>
                            <w:bottom w:val="none" w:sz="0" w:space="0" w:color="auto"/>
                            <w:right w:val="none" w:sz="0" w:space="0" w:color="auto"/>
                          </w:divBdr>
                          <w:divsChild>
                            <w:div w:id="18345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941871">
      <w:bodyDiv w:val="1"/>
      <w:marLeft w:val="0"/>
      <w:marRight w:val="0"/>
      <w:marTop w:val="0"/>
      <w:marBottom w:val="0"/>
      <w:divBdr>
        <w:top w:val="none" w:sz="0" w:space="0" w:color="auto"/>
        <w:left w:val="none" w:sz="0" w:space="0" w:color="auto"/>
        <w:bottom w:val="none" w:sz="0" w:space="0" w:color="auto"/>
        <w:right w:val="none" w:sz="0" w:space="0" w:color="auto"/>
      </w:divBdr>
      <w:divsChild>
        <w:div w:id="1381899774">
          <w:marLeft w:val="0"/>
          <w:marRight w:val="0"/>
          <w:marTop w:val="0"/>
          <w:marBottom w:val="0"/>
          <w:divBdr>
            <w:top w:val="none" w:sz="0" w:space="0" w:color="auto"/>
            <w:left w:val="none" w:sz="0" w:space="0" w:color="auto"/>
            <w:bottom w:val="none" w:sz="0" w:space="0" w:color="auto"/>
            <w:right w:val="none" w:sz="0" w:space="0" w:color="auto"/>
          </w:divBdr>
          <w:divsChild>
            <w:div w:id="586184591">
              <w:marLeft w:val="0"/>
              <w:marRight w:val="0"/>
              <w:marTop w:val="0"/>
              <w:marBottom w:val="0"/>
              <w:divBdr>
                <w:top w:val="none" w:sz="0" w:space="0" w:color="auto"/>
                <w:left w:val="none" w:sz="0" w:space="0" w:color="auto"/>
                <w:bottom w:val="none" w:sz="0" w:space="0" w:color="auto"/>
                <w:right w:val="none" w:sz="0" w:space="0" w:color="auto"/>
              </w:divBdr>
              <w:divsChild>
                <w:div w:id="1058942820">
                  <w:marLeft w:val="0"/>
                  <w:marRight w:val="0"/>
                  <w:marTop w:val="0"/>
                  <w:marBottom w:val="0"/>
                  <w:divBdr>
                    <w:top w:val="none" w:sz="0" w:space="0" w:color="auto"/>
                    <w:left w:val="none" w:sz="0" w:space="0" w:color="auto"/>
                    <w:bottom w:val="none" w:sz="0" w:space="0" w:color="auto"/>
                    <w:right w:val="none" w:sz="0" w:space="0" w:color="auto"/>
                  </w:divBdr>
                  <w:divsChild>
                    <w:div w:id="499586748">
                      <w:marLeft w:val="0"/>
                      <w:marRight w:val="0"/>
                      <w:marTop w:val="0"/>
                      <w:marBottom w:val="0"/>
                      <w:divBdr>
                        <w:top w:val="none" w:sz="0" w:space="0" w:color="auto"/>
                        <w:left w:val="none" w:sz="0" w:space="0" w:color="auto"/>
                        <w:bottom w:val="none" w:sz="0" w:space="0" w:color="auto"/>
                        <w:right w:val="none" w:sz="0" w:space="0" w:color="auto"/>
                      </w:divBdr>
                      <w:divsChild>
                        <w:div w:id="742871040">
                          <w:marLeft w:val="0"/>
                          <w:marRight w:val="0"/>
                          <w:marTop w:val="0"/>
                          <w:marBottom w:val="0"/>
                          <w:divBdr>
                            <w:top w:val="none" w:sz="0" w:space="0" w:color="auto"/>
                            <w:left w:val="none" w:sz="0" w:space="0" w:color="auto"/>
                            <w:bottom w:val="none" w:sz="0" w:space="0" w:color="auto"/>
                            <w:right w:val="none" w:sz="0" w:space="0" w:color="auto"/>
                          </w:divBdr>
                          <w:divsChild>
                            <w:div w:id="19985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19290">
      <w:bodyDiv w:val="1"/>
      <w:marLeft w:val="0"/>
      <w:marRight w:val="0"/>
      <w:marTop w:val="0"/>
      <w:marBottom w:val="0"/>
      <w:divBdr>
        <w:top w:val="none" w:sz="0" w:space="0" w:color="auto"/>
        <w:left w:val="none" w:sz="0" w:space="0" w:color="auto"/>
        <w:bottom w:val="none" w:sz="0" w:space="0" w:color="auto"/>
        <w:right w:val="none" w:sz="0" w:space="0" w:color="auto"/>
      </w:divBdr>
    </w:div>
    <w:div w:id="1582179556">
      <w:bodyDiv w:val="1"/>
      <w:marLeft w:val="0"/>
      <w:marRight w:val="0"/>
      <w:marTop w:val="0"/>
      <w:marBottom w:val="0"/>
      <w:divBdr>
        <w:top w:val="none" w:sz="0" w:space="0" w:color="auto"/>
        <w:left w:val="none" w:sz="0" w:space="0" w:color="auto"/>
        <w:bottom w:val="none" w:sz="0" w:space="0" w:color="auto"/>
        <w:right w:val="none" w:sz="0" w:space="0" w:color="auto"/>
      </w:divBdr>
      <w:divsChild>
        <w:div w:id="1453472514">
          <w:marLeft w:val="0"/>
          <w:marRight w:val="0"/>
          <w:marTop w:val="0"/>
          <w:marBottom w:val="0"/>
          <w:divBdr>
            <w:top w:val="none" w:sz="0" w:space="0" w:color="auto"/>
            <w:left w:val="none" w:sz="0" w:space="0" w:color="auto"/>
            <w:bottom w:val="none" w:sz="0" w:space="0" w:color="auto"/>
            <w:right w:val="none" w:sz="0" w:space="0" w:color="auto"/>
          </w:divBdr>
          <w:divsChild>
            <w:div w:id="883909084">
              <w:marLeft w:val="0"/>
              <w:marRight w:val="0"/>
              <w:marTop w:val="0"/>
              <w:marBottom w:val="0"/>
              <w:divBdr>
                <w:top w:val="none" w:sz="0" w:space="0" w:color="auto"/>
                <w:left w:val="none" w:sz="0" w:space="0" w:color="auto"/>
                <w:bottom w:val="none" w:sz="0" w:space="0" w:color="auto"/>
                <w:right w:val="none" w:sz="0" w:space="0" w:color="auto"/>
              </w:divBdr>
              <w:divsChild>
                <w:div w:id="1263995976">
                  <w:marLeft w:val="0"/>
                  <w:marRight w:val="0"/>
                  <w:marTop w:val="0"/>
                  <w:marBottom w:val="0"/>
                  <w:divBdr>
                    <w:top w:val="none" w:sz="0" w:space="0" w:color="auto"/>
                    <w:left w:val="none" w:sz="0" w:space="0" w:color="auto"/>
                    <w:bottom w:val="none" w:sz="0" w:space="0" w:color="auto"/>
                    <w:right w:val="none" w:sz="0" w:space="0" w:color="auto"/>
                  </w:divBdr>
                  <w:divsChild>
                    <w:div w:id="886527000">
                      <w:marLeft w:val="0"/>
                      <w:marRight w:val="0"/>
                      <w:marTop w:val="0"/>
                      <w:marBottom w:val="0"/>
                      <w:divBdr>
                        <w:top w:val="none" w:sz="0" w:space="0" w:color="auto"/>
                        <w:left w:val="none" w:sz="0" w:space="0" w:color="auto"/>
                        <w:bottom w:val="none" w:sz="0" w:space="0" w:color="auto"/>
                        <w:right w:val="none" w:sz="0" w:space="0" w:color="auto"/>
                      </w:divBdr>
                      <w:divsChild>
                        <w:div w:id="1398437364">
                          <w:marLeft w:val="0"/>
                          <w:marRight w:val="0"/>
                          <w:marTop w:val="0"/>
                          <w:marBottom w:val="0"/>
                          <w:divBdr>
                            <w:top w:val="none" w:sz="0" w:space="0" w:color="auto"/>
                            <w:left w:val="none" w:sz="0" w:space="0" w:color="auto"/>
                            <w:bottom w:val="none" w:sz="0" w:space="0" w:color="auto"/>
                            <w:right w:val="none" w:sz="0" w:space="0" w:color="auto"/>
                          </w:divBdr>
                          <w:divsChild>
                            <w:div w:id="9521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2</cp:revision>
  <dcterms:created xsi:type="dcterms:W3CDTF">2024-09-25T11:40:00Z</dcterms:created>
  <dcterms:modified xsi:type="dcterms:W3CDTF">2024-10-24T04:00:00Z</dcterms:modified>
</cp:coreProperties>
</file>