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i/>
          <w:sz w:val="28"/>
        </w:rPr>
        <w:t>2.2.4 Kiến trúc tổng thể và công nghệ AI cho hệ thống gợi ý gói khám</w:t>
      </w:r>
    </w:p>
    <w:p>
      <w:r>
        <w:t>Hệ thống VitaCare Clinic tích hợp thành phần trí tuệ nhân tạo (AI) nhằm hỗ trợ người bệnh trong việc tự động sàng lọc, nhận diện nguy cơ sức khỏe và đề xuất các gói khám chuyên khoa cá nhân hóa theo thời gian thực [7]. Ban đầu, nhóm nghiên cứu tiến hành thử nghiệm với mô hình Machine Learning truyền thống (Random Forest) kết hợp hệ luật điều kiện cố định (Rule-based). Tuy nhiên, kết quả thực nghiệm cho thấy phương pháp này bộc lộ nhiều hạn chế lớn về khả năng hiểu ngữ nghĩa văn bản triệu chứng và xử lý đa bệnh lý đồng mắc. Sau đó, nhóm đã chuyển dịch sang kiến trúc gợi ý lai đa tầng (Multi-stage Hybrid Recommendation System) kết hợp giữa Luật lâm sàng tiên quyết (Clinical Rules), Truy hồi vector trên RAM (RedisSearch HNSW Vector Retrieval) và Tái xếp hạng suy luận y khoa bằng Mô hình ngôn ngữ lớn (Gemini LLM Re-ranking) [8].</w:t>
      </w:r>
    </w:p>
    <w:p>
      <w:pPr>
        <w:spacing w:before="160" w:after="80"/>
      </w:pPr>
      <w:r>
        <w:rPr>
          <w:b/>
          <w:i/>
          <w:u w:val="single"/>
        </w:rPr>
        <w:t>a. Phương pháp học máy truyền thống - Random Forest và Rule-based</w:t>
      </w:r>
    </w:p>
    <w:p>
      <w:r>
        <w:t>Random Forest là thuật toán học có giám sát (supervised learning) thuộc nhóm ensemble learning. Mô hình xây dựng một tập hợp gồm nhiều cây quyết định (decision trees) hoạt động độc lập, trong đó mỗi cây được huấn luyện trên một tập con dữ liệu ngẫu nhiên (Bootstrap Aggregating / Bagging) [9]. Đối với bài toán gợi ý gói khám, các thuộc tính của bệnh nhân như tuổi, giới tính, chỉ số BMI, và các nhãn mã bệnh ICD-10 được vector hóa thành đặc trưng số để cây quyết định phân loại.</w:t>
      </w:r>
    </w:p>
    <w:p>
      <w:r>
        <w:rPr>
          <w:b/>
          <w:i/>
        </w:rPr>
        <w:t>❖ Nguyên lý hoạt động:</w:t>
      </w:r>
    </w:p>
    <w:p>
      <w:pPr>
        <w:spacing w:after="60"/>
        <w:ind w:left="432"/>
      </w:pPr>
      <w:r>
        <w:t>1. Trích xuất đặc trưng bệnh nhân (tuổi, giới tính, BMI, tiền sử dạng nhãn phân loại) từ cơ sở dữ liệu.</w:t>
      </w:r>
    </w:p>
    <w:p>
      <w:pPr>
        <w:spacing w:after="60"/>
        <w:ind w:left="432"/>
      </w:pPr>
      <w:r>
        <w:t>2. Tập dữ liệu huấn luyện được chia ngẫu nhiên thành nhiều mẫu con độc lập bằng kỹ thuật Bootstrap Sampling.</w:t>
      </w:r>
    </w:p>
    <w:p>
      <w:pPr>
        <w:spacing w:after="60"/>
        <w:ind w:left="432"/>
      </w:pPr>
      <w:r>
        <w:t>3. Mỗi mẫu con được sử dụng để xây dựng một cây quyết định phân nhánh dựa trên chỉ số vẩn đục Gini (Gini Impurity) hoặc độ tăng thông tin (Information Gain).</w:t>
      </w:r>
    </w:p>
    <w:p>
      <w:pPr>
        <w:spacing w:after="60"/>
        <w:ind w:left="432"/>
      </w:pPr>
      <w:r>
        <w:t>4. Khi có hồ sơ bệnh nhân mới cần dự đoán, mỗi cây quyết định sẽ đưa ra một nhãn gói khám đề xuất riêng biệt.</w:t>
      </w:r>
    </w:p>
    <w:p>
      <w:pPr>
        <w:spacing w:after="60"/>
        <w:ind w:left="432"/>
      </w:pPr>
      <w:r>
        <w:t>5. Kết quả cuối cùng là gói khám nhận được số phiếu bình chọn cao nhất (majority voting) từ toàn bộ rừng cây [9].</w:t>
      </w:r>
    </w:p>
    <w:p>
      <w:r>
        <w:rPr>
          <w:b/>
          <w:i/>
        </w:rPr>
        <w:t>❖ Ưu điểm:</w:t>
      </w:r>
    </w:p>
    <w:p>
      <w:pPr>
        <w:spacing w:after="60"/>
        <w:ind w:left="432"/>
      </w:pPr>
      <w:r>
        <w:t>▪  Hiệu quả xử lý rất cao với dữ liệu có cấu trúc rõ ràng (dạng số, thuộc tính định danh, bảng quan hệ).</w:t>
      </w:r>
    </w:p>
    <w:p>
      <w:pPr>
        <w:spacing w:after="60"/>
        <w:ind w:left="432"/>
      </w:pPr>
      <w:r>
        <w:t>▪  Khả năng chống hiện tượng quá khớp (overfitting) vượt trội so với mô hình một cây quyết định đơn lẻ.</w:t>
      </w:r>
    </w:p>
    <w:p>
      <w:pPr>
        <w:spacing w:after="60"/>
        <w:ind w:left="432"/>
      </w:pPr>
      <w:r>
        <w:t>▪  Tốc độ suy luận nhanh (inference latency thấp), tốn ít tài nguyên tính toán khi triển khai trên máy chủ [10].</w:t>
      </w:r>
    </w:p>
    <w:p>
      <w:pPr>
        <w:spacing w:after="60"/>
        <w:ind w:left="432"/>
      </w:pPr>
      <w:r>
        <w:t>▪  Thuật toán ổn định, ít phụ thuộc vào việc tinh chỉnh siêu tham số phức tạp.</w:t>
      </w:r>
    </w:p>
    <w:p>
      <w:r>
        <w:rPr>
          <w:b/>
          <w:i/>
        </w:rPr>
        <w:t>❖ Nhược điểm khi áp dụng vào hệ thống phòng khám VitaCare:</w:t>
      </w:r>
    </w:p>
    <w:p>
      <w:pPr>
        <w:spacing w:after="60"/>
        <w:ind w:left="432"/>
      </w:pPr>
      <w:r>
        <w:t>▪  Không xử lý được dữ liệu ngôn ngữ tự nhiên: Tiền sử bệnh nhân và mô tả chuyên môn gói khám được viết dưới dạng văn bản tự do tiếng Việt (ví dụ: 'đau thắt ngực khi gắng sức', 'khát nước tiểu nhiều về đêm'). Random Forest không có cơ chế nhúng ngữ nghĩa (semantic embedding) nên không hiểu được ý nghĩa lâm sàng sâu xa [17].</w:t>
      </w:r>
    </w:p>
    <w:p>
      <w:pPr>
        <w:spacing w:after="60"/>
        <w:ind w:left="432"/>
      </w:pPr>
      <w:r>
        <w:t>▪  Không giải quyết được bài toán đa bệnh lý đồng mắc (Comorbidities): Bệnh nhân lớn tuổi thường cùng lúc mắc nhiều bệnh nền (tăng huyết áp, tiểu đường, thoái hóa khớp). Mô hình phân loại nhãn đơn chỉ dự đoán được duy nhất 1 lớp, bỏ sót các chuyên khoa quan trọng còn lại [18].</w:t>
      </w:r>
    </w:p>
    <w:p>
      <w:pPr>
        <w:spacing w:after="60"/>
        <w:ind w:left="432"/>
      </w:pPr>
      <w:r>
        <w:t>▪  Gãy vỡ khi mở rộng danh mục dịch vụ: Khi phòng khám bổ sung hoặc điều chỉnh nội dung gói khám mới, mô hình buộc phải thu thập lại tập dữ liệu nhãn và huấn luyện lại toàn bộ từ đầu (retraining), không phù hợp cho hệ thống khám chữa bệnh vận hành liên tục [45].</w:t>
      </w:r>
    </w:p>
    <w:p>
      <w:pPr>
        <w:spacing w:after="60"/>
        <w:ind w:left="432"/>
      </w:pPr>
      <w:r>
        <w:t>▪  Thiếu hoàn toàn khả năng sinh giải thích lâm sàng: Random Forest chỉ trả về mã số ID hoặc tên gói mà không thể giải thích lý do y khoa vì sao bệnh nhân cần đi khám gói đó, làm giảm sự tin tưởng và tỷ lệ quyết định đặt lịch của người bệnh [46].</w:t>
      </w:r>
    </w:p>
    <w:p>
      <w:r>
        <w:t>Vì vậy, mô hình Random Forest chỉ phù hợp với bài toán phân loại tĩnh trên các trường thông tin số cơ bản, hoàn toàn không đáp ứng được yêu cầu thấu hiểu hồ sơ bệnh lý tự nhiên và cá nhân hóa chuyên sâu của hệ thống phòng khám hiện đại.</w:t>
      </w:r>
    </w:p>
    <w:p>
      <w:pPr>
        <w:spacing w:before="200" w:after="80"/>
      </w:pPr>
      <w:r>
        <w:rPr>
          <w:b/>
          <w:i/>
          <w:u w:val="single"/>
        </w:rPr>
        <w:t>b. Phương pháp đề xuất - Kiến trúc gợi ý lai đa tầng (Rule + RedisSearch HNSW + Gemini LLM)</w:t>
      </w:r>
    </w:p>
    <w:p>
      <w:r>
        <w:t>Để khắc phục triệt để các hạn chế trên, đề tài đề xuất kiến trúc gợi ý lai đa tầng (Multi-stage Hybrid Recommendation Architecture). Kiến trúc này kết hợp sức mạnh của: (1) Luật lâm sàng xác định nhằm đảm bảo an toàn y tế tuyệt đối; (2) Công nghệ tìm kiếm vector lân cận HNSW trên bộ nhớ đệm In-Memory RedisSearch để đạt tốc độ truy hồi dưới 2ms; và (3) Khả năng lập luận chẩn đoán của Mô hình ngôn ngữ lớn (Gemini LLM) nhằm tối ưu độ chính xác và sinh lý do lâm sàng thuyết phục [8].</w:t>
      </w:r>
    </w:p>
    <w:p>
      <w:r>
        <w:rPr>
          <w:b/>
          <w:i/>
        </w:rPr>
        <w:t>❖ Quy trình xử lý qua 3 tầng nghiệp vụ:</w:t>
      </w:r>
    </w:p>
    <w:p>
      <w:pPr>
        <w:spacing w:after="80"/>
        <w:ind w:left="432"/>
      </w:pPr>
      <w:r>
        <w:t>1. Tầng 1 - Lọc an toàn lâm sàng &amp; Luật tái khám (Deterministic Rules &amp; Recency Pre-filtering): Hệ thống kiểm tra lịch sử lịch hẹn đã hoàn thành (COMPLETED). Nếu bệnh nhân đã khám chuyên khoa X trước đó, hệ thống lập tức kích hoạt chính xác gói 'Tái khám [Chuyên khoa X]' đưa lên vị trí ưu tiên số 1 (0ms). Đồng thời, bộ lọc luật tự động loại trừ các gói khám vừa thực hiện trong 30 ngày (tránh spam) và loại trừ tuyệt đối các gói khám trái giới tính (nam giới không bao giờ bị gợi ý gói phụ khoa) hoặc không phù hợp lứa tuổi.</w:t>
      </w:r>
    </w:p>
    <w:p>
      <w:pPr>
        <w:spacing w:after="80"/>
        <w:ind w:left="432"/>
      </w:pPr>
      <w:r>
        <w:t>2. Tầng 2 - Truy hồi vector ngữ nghĩa thời gian thực (RedisSearch HNSW Vector Retrieval): Hồ sơ bệnh nhân (tuổi, giới tính, BMI, tiền sử mạn tính, dị ứng) được chuẩn hóa thành văn bản ngữ nghĩa và chuyển đổi sang không gian vector 3072 chiều bằng Google Gemini Embedding. Vector này được gửi trực tiếp đến Redis Stack qua lệnh FT.SEARCH với thuật toán đồ thị xấp xỉ lân cận HNSW (Hierarchical Navigable Small World) và khoảng cách Cosine. RedisSearch thực thi tính toán trực tiếp trên RAM máy chủ, lọc rút gọn từ toàn bộ danh mục dịch vụ xuống Top 15 - 20 gói ứng viên y khoa sáng giá chỉ trong 1 - 2 mili-giây.</w:t>
      </w:r>
    </w:p>
    <w:p>
      <w:pPr>
        <w:spacing w:after="80"/>
        <w:ind w:left="432"/>
      </w:pPr>
      <w:r>
        <w:t>3. Tầng 3 - Tái xếp hạng &amp; Lập luận y khoa sâu (Gemini LLM Clinical Re-ranking): Danh sách Top ứng viên từ Tầng 2 được nạp vào mô hình Gemini 2.5 Flash thông qua Prompt kỹ thuật y khoa và ràng buộc cấu trúc JSON Schema chuẩn. Mô hình đóng vai Bác sĩ trưởng khoa sàng lọc ban đầu: phân tích đa bệnh lý đồng mắc (comorbidities), gán nhãn mức độ cấp thiết (HIGH / MEDIUM / LOW) và tự động sinh lời giải thích lâm sàng (clinicalReason) ngắn gọn, thuyết phục cho từng gói khám.</w:t>
      </w:r>
    </w:p>
    <w:p>
      <w:pPr>
        <w:spacing w:after="80"/>
        <w:ind w:left="432"/>
      </w:pPr>
      <w:r>
        <w:t>4. Tầng bộ nhớ đệm hiệu năng cao (Redis In-Memory Caching with TTL): Kết quả phân tích hoàn chỉnh được lưu vào Redis Cache (TTL 7 ngày) tại khóa duy nhất 'vitacare:rec:profile:{id}'. Nhờ đó, mỗi khi người bệnh truy cập Trang chủ, hệ thống đọc trực tiếp từ RAM và phản hồi tức thì trong &lt; 5ms mà không làm gia tăng chi phí gọi AI hay làm nghẽn cơ sở dữ liệu PostgreSQL.</w:t>
      </w:r>
    </w:p>
    <w:p>
      <w:r>
        <w:rPr>
          <w:b/>
          <w:i/>
        </w:rPr>
        <w:t>❖ Ưu điểm vượt trội của kiến trúc đề xuất:</w:t>
      </w:r>
    </w:p>
    <w:p>
      <w:pPr>
        <w:spacing w:after="60"/>
        <w:ind w:left="432"/>
      </w:pPr>
      <w:r>
        <w:t>▪  Tốc độ cực nhanh (High Performance): Tách biệt luồng xử lý tính toán ngầm (Asynchronous Worker) và truy xuất tức thì qua Redis Cache (&lt; 5ms trên giao diện người dùng; 1-2ms truy vấn vector HNSW trên RAM).</w:t>
      </w:r>
    </w:p>
    <w:p>
      <w:pPr>
        <w:spacing w:after="60"/>
        <w:ind w:left="432"/>
      </w:pPr>
      <w:r>
        <w:t>▪  Độ chính xác lâm sàng cao (High Clinical Accuracy): Bắt trọn các bệnh lý mạn tính ẩn thông qua vector ngữ nghĩa và phân loại đa chuyên khoa công bằng nhờ Gemini LLM.</w:t>
      </w:r>
    </w:p>
    <w:p>
      <w:pPr>
        <w:spacing w:after="60"/>
        <w:ind w:left="432"/>
      </w:pPr>
      <w:r>
        <w:t>▪  An toàn y tế tuyệt đối (Zero Constraint Violation): Nhờ bộ lọc luật Tầng 1, triệt tiêu 100% rủi ro gợi ý sai giới tính hoặc sai độ tuổi bệnh nhân.</w:t>
      </w:r>
    </w:p>
    <w:p>
      <w:pPr>
        <w:spacing w:after="60"/>
        <w:ind w:left="432"/>
      </w:pPr>
      <w:r>
        <w:t>▪  Trải nghiệm người dùng vượt trội (Explainable AI): Mỗi gói khám đều đi kèm huy hiệu ưu tiên và lý do lâm sàng minh bạch, giúp bệnh nhân an tâm đặt lịch khám.</w:t>
      </w:r>
    </w:p>
    <w:p>
      <w:pPr>
        <w:spacing w:before="200" w:after="80"/>
      </w:pPr>
      <w:r>
        <w:rPr>
          <w:b/>
          <w:i/>
          <w:u w:val="single"/>
        </w:rPr>
        <w:t>c. So sánh chi tiết giữa Random Forest và Kiến trúc Hybrid đề xuất</w:t>
      </w:r>
    </w:p>
    <w:p>
      <w:r>
        <w:t>Nhằm làm rõ sự khác biệt và tính ưu việt của giải pháp được lựa chọn cho hệ thống phòng khám VitaCare, Bảng 2.3 dưới đây tổng hợp so sánh chi tiết giữa phương pháp học máy truyền thống Random Forest và Kiến trúc gợi ý lai đa tầng (Rule + RedisSearch HNSW + Gemini LLM).</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2592"/>
            <w:tcMar>
              <w:top w:w="120" w:type="dxa"/>
              <w:bottom w:w="120" w:type="dxa"/>
              <w:left w:w="150" w:type="dxa"/>
              <w:right w:w="150" w:type="dxa"/>
            </w:tcMar>
            <w:shd w:fill="F2F2F2"/>
          </w:tcPr>
          <w:p>
            <w:pPr>
              <w:spacing w:line="276" w:lineRule="auto" w:after="40"/>
              <w:jc w:val="center"/>
            </w:pPr>
            <w:r>
              <w:rPr>
                <w:b/>
                <w:sz w:val="22"/>
              </w:rPr>
              <w:t>Tiêu chí</w:t>
            </w:r>
          </w:p>
        </w:tc>
        <w:tc>
          <w:tcPr>
            <w:tcW w:type="dxa" w:w="3600"/>
            <w:tcMar>
              <w:top w:w="120" w:type="dxa"/>
              <w:bottom w:w="120" w:type="dxa"/>
              <w:left w:w="150" w:type="dxa"/>
              <w:right w:w="150" w:type="dxa"/>
            </w:tcMar>
            <w:shd w:fill="F2F2F2"/>
          </w:tcPr>
          <w:p>
            <w:pPr>
              <w:spacing w:line="276" w:lineRule="auto" w:after="40"/>
              <w:jc w:val="center"/>
            </w:pPr>
            <w:r>
              <w:rPr>
                <w:b/>
                <w:sz w:val="22"/>
              </w:rPr>
              <w:t>Phương pháp truyền thống (Random Forest)</w:t>
            </w:r>
          </w:p>
        </w:tc>
        <w:tc>
          <w:tcPr>
            <w:tcW w:type="dxa" w:w="3888"/>
            <w:tcMar>
              <w:top w:w="120" w:type="dxa"/>
              <w:bottom w:w="120" w:type="dxa"/>
              <w:left w:w="150" w:type="dxa"/>
              <w:right w:w="150" w:type="dxa"/>
            </w:tcMar>
            <w:shd w:fill="F2F2F2"/>
          </w:tcPr>
          <w:p>
            <w:pPr>
              <w:spacing w:line="276" w:lineRule="auto" w:after="40"/>
              <w:jc w:val="center"/>
            </w:pPr>
            <w:r>
              <w:rPr>
                <w:b/>
                <w:sz w:val="22"/>
              </w:rPr>
              <w:t>Kiến trúc đề xuất (Rule + RedisSearch + LLM)</w:t>
            </w:r>
          </w:p>
        </w:tc>
      </w:tr>
      <w:tr>
        <w:tc>
          <w:tcPr>
            <w:tcW w:type="dxa" w:w="2592"/>
            <w:tcMar>
              <w:top w:w="120" w:type="dxa"/>
              <w:bottom w:w="120" w:type="dxa"/>
              <w:left w:w="150" w:type="dxa"/>
              <w:right w:w="150" w:type="dxa"/>
            </w:tcMar>
          </w:tcPr>
          <w:p>
            <w:pPr>
              <w:spacing w:line="276" w:lineRule="auto" w:after="40"/>
              <w:jc w:val="center"/>
            </w:pPr>
            <w:r>
              <w:rPr>
                <w:b/>
                <w:sz w:val="22"/>
              </w:rPr>
              <w:t>Công nghệ nền tảng</w:t>
            </w:r>
          </w:p>
        </w:tc>
        <w:tc>
          <w:tcPr>
            <w:tcW w:type="dxa" w:w="3600"/>
            <w:tcMar>
              <w:top w:w="120" w:type="dxa"/>
              <w:bottom w:w="120" w:type="dxa"/>
              <w:left w:w="150" w:type="dxa"/>
              <w:right w:w="150" w:type="dxa"/>
            </w:tcMar>
          </w:tcPr>
          <w:p>
            <w:pPr>
              <w:spacing w:line="276" w:lineRule="auto" w:after="40"/>
              <w:jc w:val="left"/>
            </w:pPr>
            <w:r>
              <w:rPr>
                <w:sz w:val="22"/>
              </w:rPr>
              <w:t>Machine Learning (Ensemble Decision Trees)</w:t>
            </w:r>
          </w:p>
        </w:tc>
        <w:tc>
          <w:tcPr>
            <w:tcW w:type="dxa" w:w="3888"/>
            <w:tcMar>
              <w:top w:w="120" w:type="dxa"/>
              <w:bottom w:w="120" w:type="dxa"/>
              <w:left w:w="150" w:type="dxa"/>
              <w:right w:w="150" w:type="dxa"/>
            </w:tcMar>
          </w:tcPr>
          <w:p>
            <w:pPr>
              <w:spacing w:line="276" w:lineRule="auto" w:after="40"/>
              <w:jc w:val="left"/>
            </w:pPr>
            <w:r>
              <w:rPr>
                <w:sz w:val="22"/>
              </w:rPr>
              <w:t>Multi-stage Hybrid (Rule + Vector HNSW + Gemini LLM)</w:t>
            </w:r>
          </w:p>
        </w:tc>
      </w:tr>
      <w:tr>
        <w:tc>
          <w:tcPr>
            <w:tcW w:type="dxa" w:w="2592"/>
            <w:tcMar>
              <w:top w:w="120" w:type="dxa"/>
              <w:bottom w:w="120" w:type="dxa"/>
              <w:left w:w="150" w:type="dxa"/>
              <w:right w:w="150" w:type="dxa"/>
            </w:tcMar>
          </w:tcPr>
          <w:p>
            <w:pPr>
              <w:spacing w:line="276" w:lineRule="auto" w:after="40"/>
              <w:jc w:val="center"/>
            </w:pPr>
            <w:r>
              <w:rPr>
                <w:b/>
                <w:sz w:val="22"/>
              </w:rPr>
              <w:t>Dữ liệu đầu vào phù hợp</w:t>
            </w:r>
          </w:p>
        </w:tc>
        <w:tc>
          <w:tcPr>
            <w:tcW w:type="dxa" w:w="3600"/>
            <w:tcMar>
              <w:top w:w="120" w:type="dxa"/>
              <w:bottom w:w="120" w:type="dxa"/>
              <w:left w:w="150" w:type="dxa"/>
              <w:right w:w="150" w:type="dxa"/>
            </w:tcMar>
          </w:tcPr>
          <w:p>
            <w:pPr>
              <w:spacing w:line="276" w:lineRule="auto" w:after="40"/>
              <w:jc w:val="left"/>
            </w:pPr>
            <w:r>
              <w:rPr>
                <w:sz w:val="22"/>
              </w:rPr>
              <w:t>Dạng số, danh mục định danh (numeric, categorical)</w:t>
            </w:r>
          </w:p>
        </w:tc>
        <w:tc>
          <w:tcPr>
            <w:tcW w:type="dxa" w:w="3888"/>
            <w:tcMar>
              <w:top w:w="120" w:type="dxa"/>
              <w:bottom w:w="120" w:type="dxa"/>
              <w:left w:w="150" w:type="dxa"/>
              <w:right w:w="150" w:type="dxa"/>
            </w:tcMar>
          </w:tcPr>
          <w:p>
            <w:pPr>
              <w:spacing w:line="276" w:lineRule="auto" w:after="40"/>
              <w:jc w:val="left"/>
            </w:pPr>
            <w:r>
              <w:rPr>
                <w:sz w:val="22"/>
              </w:rPr>
              <w:t>Văn bản ngôn ngữ tự nhiên, triệu chứng tự do, tiền sử bệnh</w:t>
            </w:r>
          </w:p>
        </w:tc>
      </w:tr>
      <w:tr>
        <w:tc>
          <w:tcPr>
            <w:tcW w:type="dxa" w:w="2592"/>
            <w:tcMar>
              <w:top w:w="120" w:type="dxa"/>
              <w:bottom w:w="120" w:type="dxa"/>
              <w:left w:w="150" w:type="dxa"/>
              <w:right w:w="150" w:type="dxa"/>
            </w:tcMar>
          </w:tcPr>
          <w:p>
            <w:pPr>
              <w:spacing w:line="276" w:lineRule="auto" w:after="40"/>
              <w:jc w:val="center"/>
            </w:pPr>
            <w:r>
              <w:rPr>
                <w:b/>
                <w:sz w:val="22"/>
              </w:rPr>
              <w:t>Cách xử lý dữ liệu</w:t>
            </w:r>
          </w:p>
        </w:tc>
        <w:tc>
          <w:tcPr>
            <w:tcW w:type="dxa" w:w="3600"/>
            <w:tcMar>
              <w:top w:w="120" w:type="dxa"/>
              <w:bottom w:w="120" w:type="dxa"/>
              <w:left w:w="150" w:type="dxa"/>
              <w:right w:w="150" w:type="dxa"/>
            </w:tcMar>
          </w:tcPr>
          <w:p>
            <w:pPr>
              <w:spacing w:line="276" w:lineRule="auto" w:after="40"/>
              <w:jc w:val="left"/>
            </w:pPr>
            <w:r>
              <w:rPr>
                <w:sz w:val="22"/>
              </w:rPr>
              <w:t>Trích xuất đặc trưng thủ công (manual feature engineering)</w:t>
            </w:r>
          </w:p>
        </w:tc>
        <w:tc>
          <w:tcPr>
            <w:tcW w:type="dxa" w:w="3888"/>
            <w:tcMar>
              <w:top w:w="120" w:type="dxa"/>
              <w:bottom w:w="120" w:type="dxa"/>
              <w:left w:w="150" w:type="dxa"/>
              <w:right w:w="150" w:type="dxa"/>
            </w:tcMar>
          </w:tcPr>
          <w:p>
            <w:pPr>
              <w:spacing w:line="276" w:lineRule="auto" w:after="40"/>
              <w:jc w:val="left"/>
            </w:pPr>
            <w:r>
              <w:rPr>
                <w:sz w:val="22"/>
              </w:rPr>
              <w:t>Tự động mã hóa ngữ nghĩa thành Vector Embedding 3072 chiều</w:t>
            </w:r>
          </w:p>
        </w:tc>
      </w:tr>
      <w:tr>
        <w:tc>
          <w:tcPr>
            <w:tcW w:type="dxa" w:w="2592"/>
            <w:tcMar>
              <w:top w:w="120" w:type="dxa"/>
              <w:bottom w:w="120" w:type="dxa"/>
              <w:left w:w="150" w:type="dxa"/>
              <w:right w:w="150" w:type="dxa"/>
            </w:tcMar>
          </w:tcPr>
          <w:p>
            <w:pPr>
              <w:spacing w:line="276" w:lineRule="auto" w:after="40"/>
              <w:jc w:val="center"/>
            </w:pPr>
            <w:r>
              <w:rPr>
                <w:b/>
                <w:sz w:val="22"/>
              </w:rPr>
              <w:t>Khả năng hiểu ngữ cảnh</w:t>
            </w:r>
          </w:p>
        </w:tc>
        <w:tc>
          <w:tcPr>
            <w:tcW w:type="dxa" w:w="3600"/>
            <w:tcMar>
              <w:top w:w="120" w:type="dxa"/>
              <w:bottom w:w="120" w:type="dxa"/>
              <w:left w:w="150" w:type="dxa"/>
              <w:right w:w="150" w:type="dxa"/>
            </w:tcMar>
          </w:tcPr>
          <w:p>
            <w:pPr>
              <w:spacing w:line="276" w:lineRule="auto" w:after="40"/>
              <w:jc w:val="left"/>
            </w:pPr>
            <w:r>
              <w:rPr>
                <w:sz w:val="22"/>
              </w:rPr>
              <w:t>Rất thấp, không xử lý được ý nghĩa ngữ nghĩa lâm sàng</w:t>
            </w:r>
          </w:p>
        </w:tc>
        <w:tc>
          <w:tcPr>
            <w:tcW w:type="dxa" w:w="3888"/>
            <w:tcMar>
              <w:top w:w="120" w:type="dxa"/>
              <w:bottom w:w="120" w:type="dxa"/>
              <w:left w:w="150" w:type="dxa"/>
              <w:right w:w="150" w:type="dxa"/>
            </w:tcMar>
          </w:tcPr>
          <w:p>
            <w:pPr>
              <w:spacing w:line="276" w:lineRule="auto" w:after="40"/>
              <w:jc w:val="left"/>
            </w:pPr>
            <w:r>
              <w:rPr>
                <w:sz w:val="22"/>
              </w:rPr>
              <w:t>Rất cao, hiểu sâu sắc triệu chứng và biến chứng bệnh lý</w:t>
            </w:r>
          </w:p>
        </w:tc>
      </w:tr>
      <w:tr>
        <w:tc>
          <w:tcPr>
            <w:tcW w:type="dxa" w:w="2592"/>
            <w:tcMar>
              <w:top w:w="120" w:type="dxa"/>
              <w:bottom w:w="120" w:type="dxa"/>
              <w:left w:w="150" w:type="dxa"/>
              <w:right w:w="150" w:type="dxa"/>
            </w:tcMar>
          </w:tcPr>
          <w:p>
            <w:pPr>
              <w:spacing w:line="276" w:lineRule="auto" w:after="40"/>
              <w:jc w:val="center"/>
            </w:pPr>
            <w:r>
              <w:rPr>
                <w:b/>
                <w:sz w:val="22"/>
              </w:rPr>
              <w:t>Xử lý đa bệnh lý (Comorbidities)</w:t>
            </w:r>
          </w:p>
        </w:tc>
        <w:tc>
          <w:tcPr>
            <w:tcW w:type="dxa" w:w="3600"/>
            <w:tcMar>
              <w:top w:w="120" w:type="dxa"/>
              <w:bottom w:w="120" w:type="dxa"/>
              <w:left w:w="150" w:type="dxa"/>
              <w:right w:w="150" w:type="dxa"/>
            </w:tcMar>
          </w:tcPr>
          <w:p>
            <w:pPr>
              <w:spacing w:line="276" w:lineRule="auto" w:after="40"/>
              <w:jc w:val="left"/>
            </w:pPr>
            <w:r>
              <w:rPr>
                <w:sz w:val="22"/>
              </w:rPr>
              <w:t>Kém, chỉ phân loại được 1 nhãn đơn lẻ (single class)</w:t>
            </w:r>
          </w:p>
        </w:tc>
        <w:tc>
          <w:tcPr>
            <w:tcW w:type="dxa" w:w="3888"/>
            <w:tcMar>
              <w:top w:w="120" w:type="dxa"/>
              <w:bottom w:w="120" w:type="dxa"/>
              <w:left w:w="150" w:type="dxa"/>
              <w:right w:w="150" w:type="dxa"/>
            </w:tcMar>
          </w:tcPr>
          <w:p>
            <w:pPr>
              <w:spacing w:line="276" w:lineRule="auto" w:after="40"/>
              <w:jc w:val="left"/>
            </w:pPr>
            <w:r>
              <w:rPr>
                <w:sz w:val="22"/>
              </w:rPr>
              <w:t>Xuất sắc, gợi ý danh sách đa chuyên khoa toàn diện</w:t>
            </w:r>
          </w:p>
        </w:tc>
      </w:tr>
      <w:tr>
        <w:tc>
          <w:tcPr>
            <w:tcW w:type="dxa" w:w="2592"/>
            <w:tcMar>
              <w:top w:w="120" w:type="dxa"/>
              <w:bottom w:w="120" w:type="dxa"/>
              <w:left w:w="150" w:type="dxa"/>
              <w:right w:w="150" w:type="dxa"/>
            </w:tcMar>
          </w:tcPr>
          <w:p>
            <w:pPr>
              <w:spacing w:line="276" w:lineRule="auto" w:after="40"/>
              <w:jc w:val="center"/>
            </w:pPr>
            <w:r>
              <w:rPr>
                <w:b/>
                <w:sz w:val="22"/>
              </w:rPr>
              <w:t>Kết quả đầu ra</w:t>
            </w:r>
          </w:p>
        </w:tc>
        <w:tc>
          <w:tcPr>
            <w:tcW w:type="dxa" w:w="3600"/>
            <w:tcMar>
              <w:top w:w="120" w:type="dxa"/>
              <w:bottom w:w="120" w:type="dxa"/>
              <w:left w:w="150" w:type="dxa"/>
              <w:right w:w="150" w:type="dxa"/>
            </w:tcMar>
          </w:tcPr>
          <w:p>
            <w:pPr>
              <w:spacing w:line="276" w:lineRule="auto" w:after="40"/>
              <w:jc w:val="left"/>
            </w:pPr>
            <w:r>
              <w:rPr>
                <w:sz w:val="22"/>
              </w:rPr>
              <w:t>Nhãn ID hoặc xác suất lớp dự đoán thô</w:t>
            </w:r>
          </w:p>
        </w:tc>
        <w:tc>
          <w:tcPr>
            <w:tcW w:type="dxa" w:w="3888"/>
            <w:tcMar>
              <w:top w:w="120" w:type="dxa"/>
              <w:bottom w:w="120" w:type="dxa"/>
              <w:left w:w="150" w:type="dxa"/>
              <w:right w:w="150" w:type="dxa"/>
            </w:tcMar>
          </w:tcPr>
          <w:p>
            <w:pPr>
              <w:spacing w:line="276" w:lineRule="auto" w:after="40"/>
              <w:jc w:val="left"/>
            </w:pPr>
            <w:r>
              <w:rPr>
                <w:sz w:val="22"/>
              </w:rPr>
              <w:t>Danh sách gói khám có xếp hạng ưu tiên và lý do lâm sàng</w:t>
            </w:r>
          </w:p>
        </w:tc>
      </w:tr>
      <w:tr>
        <w:tc>
          <w:tcPr>
            <w:tcW w:type="dxa" w:w="2592"/>
            <w:tcMar>
              <w:top w:w="120" w:type="dxa"/>
              <w:bottom w:w="120" w:type="dxa"/>
              <w:left w:w="150" w:type="dxa"/>
              <w:right w:w="150" w:type="dxa"/>
            </w:tcMar>
          </w:tcPr>
          <w:p>
            <w:pPr>
              <w:spacing w:line="276" w:lineRule="auto" w:after="40"/>
              <w:jc w:val="center"/>
            </w:pPr>
            <w:r>
              <w:rPr>
                <w:b/>
                <w:sz w:val="22"/>
              </w:rPr>
              <w:t>Khả năng cập nhật dịch vụ mới</w:t>
            </w:r>
          </w:p>
        </w:tc>
        <w:tc>
          <w:tcPr>
            <w:tcW w:type="dxa" w:w="3600"/>
            <w:tcMar>
              <w:top w:w="120" w:type="dxa"/>
              <w:bottom w:w="120" w:type="dxa"/>
              <w:left w:w="150" w:type="dxa"/>
              <w:right w:w="150" w:type="dxa"/>
            </w:tcMar>
          </w:tcPr>
          <w:p>
            <w:pPr>
              <w:spacing w:line="276" w:lineRule="auto" w:after="40"/>
              <w:jc w:val="left"/>
            </w:pPr>
            <w:r>
              <w:rPr>
                <w:sz w:val="22"/>
              </w:rPr>
              <w:t>Phải nạp dữ liệu và huấn luyện lại toàn bộ mô hình (retrain)</w:t>
            </w:r>
          </w:p>
        </w:tc>
        <w:tc>
          <w:tcPr>
            <w:tcW w:type="dxa" w:w="3888"/>
            <w:tcMar>
              <w:top w:w="120" w:type="dxa"/>
              <w:bottom w:w="120" w:type="dxa"/>
              <w:left w:w="150" w:type="dxa"/>
              <w:right w:w="150" w:type="dxa"/>
            </w:tcMar>
          </w:tcPr>
          <w:p>
            <w:pPr>
              <w:spacing w:line="276" w:lineRule="auto" w:after="40"/>
              <w:jc w:val="left"/>
            </w:pPr>
            <w:r>
              <w:rPr>
                <w:sz w:val="22"/>
              </w:rPr>
              <w:t>Cập nhật tức thì vào Redis Vector Store không cần huấn luyện</w:t>
            </w:r>
          </w:p>
        </w:tc>
      </w:tr>
      <w:tr>
        <w:tc>
          <w:tcPr>
            <w:tcW w:type="dxa" w:w="2592"/>
            <w:tcMar>
              <w:top w:w="120" w:type="dxa"/>
              <w:bottom w:w="120" w:type="dxa"/>
              <w:left w:w="150" w:type="dxa"/>
              <w:right w:w="150" w:type="dxa"/>
            </w:tcMar>
          </w:tcPr>
          <w:p>
            <w:pPr>
              <w:spacing w:line="276" w:lineRule="auto" w:after="40"/>
              <w:jc w:val="center"/>
            </w:pPr>
            <w:r>
              <w:rPr>
                <w:b/>
                <w:sz w:val="22"/>
              </w:rPr>
              <w:t>Yêu cầu dữ liệu huấn luyện</w:t>
            </w:r>
          </w:p>
        </w:tc>
        <w:tc>
          <w:tcPr>
            <w:tcW w:type="dxa" w:w="3600"/>
            <w:tcMar>
              <w:top w:w="120" w:type="dxa"/>
              <w:bottom w:w="120" w:type="dxa"/>
              <w:left w:w="150" w:type="dxa"/>
              <w:right w:w="150" w:type="dxa"/>
            </w:tcMar>
          </w:tcPr>
          <w:p>
            <w:pPr>
              <w:spacing w:line="276" w:lineRule="auto" w:after="40"/>
              <w:jc w:val="left"/>
            </w:pPr>
            <w:r>
              <w:rPr>
                <w:sz w:val="22"/>
              </w:rPr>
              <w:t>Cần tập dữ liệu lớn đã được gán nhãn thủ công</w:t>
            </w:r>
          </w:p>
        </w:tc>
        <w:tc>
          <w:tcPr>
            <w:tcW w:type="dxa" w:w="3888"/>
            <w:tcMar>
              <w:top w:w="120" w:type="dxa"/>
              <w:bottom w:w="120" w:type="dxa"/>
              <w:left w:w="150" w:type="dxa"/>
              <w:right w:w="150" w:type="dxa"/>
            </w:tcMar>
          </w:tcPr>
          <w:p>
            <w:pPr>
              <w:spacing w:line="276" w:lineRule="auto" w:after="40"/>
              <w:jc w:val="left"/>
            </w:pPr>
            <w:r>
              <w:rPr>
                <w:sz w:val="22"/>
              </w:rPr>
              <w:t>Không cần gán nhãn (Zero-shot / Retrieval-based)</w:t>
            </w:r>
          </w:p>
        </w:tc>
      </w:tr>
      <w:tr>
        <w:tc>
          <w:tcPr>
            <w:tcW w:type="dxa" w:w="2592"/>
            <w:tcMar>
              <w:top w:w="120" w:type="dxa"/>
              <w:bottom w:w="120" w:type="dxa"/>
              <w:left w:w="150" w:type="dxa"/>
              <w:right w:w="150" w:type="dxa"/>
            </w:tcMar>
          </w:tcPr>
          <w:p>
            <w:pPr>
              <w:spacing w:line="276" w:lineRule="auto" w:after="40"/>
              <w:jc w:val="center"/>
            </w:pPr>
            <w:r>
              <w:rPr>
                <w:b/>
                <w:sz w:val="22"/>
              </w:rPr>
              <w:t>Thời gian phản hồi (Latency)</w:t>
            </w:r>
          </w:p>
        </w:tc>
        <w:tc>
          <w:tcPr>
            <w:tcW w:type="dxa" w:w="3600"/>
            <w:tcMar>
              <w:top w:w="120" w:type="dxa"/>
              <w:bottom w:w="120" w:type="dxa"/>
              <w:left w:w="150" w:type="dxa"/>
              <w:right w:w="150" w:type="dxa"/>
            </w:tcMar>
          </w:tcPr>
          <w:p>
            <w:pPr>
              <w:spacing w:line="276" w:lineRule="auto" w:after="40"/>
              <w:jc w:val="left"/>
            </w:pPr>
            <w:r>
              <w:rPr>
                <w:sz w:val="22"/>
              </w:rPr>
              <w:t>15 - 50 ms (khi suy luận mô hình cục bộ)</w:t>
            </w:r>
          </w:p>
        </w:tc>
        <w:tc>
          <w:tcPr>
            <w:tcW w:type="dxa" w:w="3888"/>
            <w:tcMar>
              <w:top w:w="120" w:type="dxa"/>
              <w:bottom w:w="120" w:type="dxa"/>
              <w:left w:w="150" w:type="dxa"/>
              <w:right w:w="150" w:type="dxa"/>
            </w:tcMar>
          </w:tcPr>
          <w:p>
            <w:pPr>
              <w:spacing w:line="276" w:lineRule="auto" w:after="40"/>
              <w:jc w:val="left"/>
            </w:pPr>
            <w:r>
              <w:rPr>
                <w:sz w:val="22"/>
              </w:rPr>
              <w:t>&lt; 5 ms (đọc Redis Cache); 1 - 2 ms (Vector HNSW trên RAM)</w:t>
            </w:r>
          </w:p>
        </w:tc>
      </w:tr>
      <w:tr>
        <w:tc>
          <w:tcPr>
            <w:tcW w:type="dxa" w:w="2592"/>
            <w:tcMar>
              <w:top w:w="120" w:type="dxa"/>
              <w:bottom w:w="120" w:type="dxa"/>
              <w:left w:w="150" w:type="dxa"/>
              <w:right w:w="150" w:type="dxa"/>
            </w:tcMar>
          </w:tcPr>
          <w:p>
            <w:pPr>
              <w:spacing w:line="276" w:lineRule="auto" w:after="40"/>
              <w:jc w:val="center"/>
            </w:pPr>
            <w:r>
              <w:rPr>
                <w:b/>
                <w:sz w:val="22"/>
              </w:rPr>
              <w:t>Độ an toàn y tế (Safety Constraints)</w:t>
            </w:r>
          </w:p>
        </w:tc>
        <w:tc>
          <w:tcPr>
            <w:tcW w:type="dxa" w:w="3600"/>
            <w:tcMar>
              <w:top w:w="120" w:type="dxa"/>
              <w:bottom w:w="120" w:type="dxa"/>
              <w:left w:w="150" w:type="dxa"/>
              <w:right w:w="150" w:type="dxa"/>
            </w:tcMar>
          </w:tcPr>
          <w:p>
            <w:pPr>
              <w:spacing w:line="276" w:lineRule="auto" w:after="40"/>
              <w:jc w:val="left"/>
            </w:pPr>
            <w:r>
              <w:rPr>
                <w:sz w:val="22"/>
              </w:rPr>
              <w:t>Dễ vi phạm khi dữ liệu huấn luyện mất cân bằng</w:t>
            </w:r>
          </w:p>
        </w:tc>
        <w:tc>
          <w:tcPr>
            <w:tcW w:type="dxa" w:w="3888"/>
            <w:tcMar>
              <w:top w:w="120" w:type="dxa"/>
              <w:bottom w:w="120" w:type="dxa"/>
              <w:left w:w="150" w:type="dxa"/>
              <w:right w:w="150" w:type="dxa"/>
            </w:tcMar>
          </w:tcPr>
          <w:p>
            <w:pPr>
              <w:spacing w:line="276" w:lineRule="auto" w:after="40"/>
              <w:jc w:val="left"/>
            </w:pPr>
            <w:r>
              <w:rPr>
                <w:sz w:val="22"/>
              </w:rPr>
              <w:t>Đảm bảo 100% an toàn giới tính và lứa tuổi qua bộ lọc Tầng 1</w:t>
            </w:r>
          </w:p>
        </w:tc>
      </w:tr>
      <w:tr>
        <w:tc>
          <w:tcPr>
            <w:tcW w:type="dxa" w:w="2592"/>
            <w:tcMar>
              <w:top w:w="120" w:type="dxa"/>
              <w:bottom w:w="120" w:type="dxa"/>
              <w:left w:w="150" w:type="dxa"/>
              <w:right w:w="150" w:type="dxa"/>
            </w:tcMar>
          </w:tcPr>
          <w:p>
            <w:pPr>
              <w:spacing w:line="276" w:lineRule="auto" w:after="40"/>
              <w:jc w:val="center"/>
            </w:pPr>
            <w:r>
              <w:rPr>
                <w:b/>
                <w:sz w:val="22"/>
              </w:rPr>
              <w:t>Giải thích lý do gợi ý (Explainability)</w:t>
            </w:r>
          </w:p>
        </w:tc>
        <w:tc>
          <w:tcPr>
            <w:tcW w:type="dxa" w:w="3600"/>
            <w:tcMar>
              <w:top w:w="120" w:type="dxa"/>
              <w:bottom w:w="120" w:type="dxa"/>
              <w:left w:w="150" w:type="dxa"/>
              <w:right w:w="150" w:type="dxa"/>
            </w:tcMar>
          </w:tcPr>
          <w:p>
            <w:pPr>
              <w:spacing w:line="276" w:lineRule="auto" w:after="40"/>
              <w:jc w:val="left"/>
            </w:pPr>
            <w:r>
              <w:rPr>
                <w:sz w:val="22"/>
              </w:rPr>
              <w:t>Hộp đen (Black-box), không giải thích được lý do</w:t>
            </w:r>
          </w:p>
        </w:tc>
        <w:tc>
          <w:tcPr>
            <w:tcW w:type="dxa" w:w="3888"/>
            <w:tcMar>
              <w:top w:w="120" w:type="dxa"/>
              <w:bottom w:w="120" w:type="dxa"/>
              <w:left w:w="150" w:type="dxa"/>
              <w:right w:w="150" w:type="dxa"/>
            </w:tcMar>
          </w:tcPr>
          <w:p>
            <w:pPr>
              <w:spacing w:line="276" w:lineRule="auto" w:after="40"/>
              <w:jc w:val="left"/>
            </w:pPr>
            <w:r>
              <w:rPr>
                <w:sz w:val="22"/>
              </w:rPr>
              <w:t>Sinh tự động lý do y khoa rõ ràng, minh bạch cho người bệnh</w:t>
            </w:r>
          </w:p>
        </w:tc>
      </w:tr>
      <w:tr>
        <w:tc>
          <w:tcPr>
            <w:tcW w:type="dxa" w:w="2592"/>
            <w:tcMar>
              <w:top w:w="120" w:type="dxa"/>
              <w:bottom w:w="120" w:type="dxa"/>
              <w:left w:w="150" w:type="dxa"/>
              <w:right w:w="150" w:type="dxa"/>
            </w:tcMar>
          </w:tcPr>
          <w:p>
            <w:pPr>
              <w:spacing w:line="276" w:lineRule="auto" w:after="40"/>
              <w:jc w:val="center"/>
            </w:pPr>
            <w:r>
              <w:rPr>
                <w:b/>
                <w:sz w:val="22"/>
              </w:rPr>
              <w:t>Tính thích nghi với hệ thống VitaCare</w:t>
            </w:r>
          </w:p>
        </w:tc>
        <w:tc>
          <w:tcPr>
            <w:tcW w:type="dxa" w:w="3600"/>
            <w:tcMar>
              <w:top w:w="120" w:type="dxa"/>
              <w:bottom w:w="120" w:type="dxa"/>
              <w:left w:w="150" w:type="dxa"/>
              <w:right w:w="150" w:type="dxa"/>
            </w:tcMar>
          </w:tcPr>
          <w:p>
            <w:pPr>
              <w:spacing w:line="276" w:lineRule="auto" w:after="40"/>
              <w:jc w:val="left"/>
            </w:pPr>
            <w:r>
              <w:rPr>
                <w:sz w:val="22"/>
              </w:rPr>
              <w:t>Không phù hợp với hệ thống y tế đa chuyên khoa</w:t>
            </w:r>
          </w:p>
        </w:tc>
        <w:tc>
          <w:tcPr>
            <w:tcW w:type="dxa" w:w="3888"/>
            <w:tcMar>
              <w:top w:w="120" w:type="dxa"/>
              <w:bottom w:w="120" w:type="dxa"/>
              <w:left w:w="150" w:type="dxa"/>
              <w:right w:w="150" w:type="dxa"/>
            </w:tcMar>
          </w:tcPr>
          <w:p>
            <w:pPr>
              <w:spacing w:line="276" w:lineRule="auto" w:after="40"/>
              <w:jc w:val="left"/>
            </w:pPr>
            <w:r>
              <w:rPr>
                <w:sz w:val="22"/>
              </w:rPr>
              <w:t>Rất phù hợp, đáp ứng hoàn hảo yêu cầu thực tế của phòng khám</w:t>
            </w:r>
          </w:p>
        </w:tc>
      </w:tr>
    </w:tbl>
    <w:p>
      <w:pPr>
        <w:spacing w:before="80" w:after="200"/>
        <w:jc w:val="center"/>
      </w:pPr>
      <w:r>
        <w:rPr>
          <w:i/>
          <w:sz w:val="22"/>
        </w:rPr>
        <w:t>Bảng 2.3: So sánh chi tiết giữa Random Forest và Kiến trúc Hybrid đề tài</w:t>
      </w:r>
    </w:p>
    <w:p>
      <w:pPr>
        <w:spacing w:before="240" w:after="80"/>
      </w:pPr>
      <w:r>
        <w:rPr>
          <w:b/>
          <w:i/>
          <w:u w:val="single"/>
        </w:rPr>
        <w:t>d. Thực nghiệm và Đánh giá độ chính xác của Hệ thống gợi ý</w:t>
      </w:r>
    </w:p>
    <w:p>
      <w:r>
        <w:t>Để đánh giá khách quan và kiểm chứng tính hiệu quả của hệ thống gợi ý, nhóm nghiên cứu đã xây dựng kịch bản đo đạc tự động (benchmark evaluation) trên bộ dữ liệu kiểm thử chuẩn (Golden Benchmark Dataset) gồm 30 ca bệnh nhân lâm sàng giả lập đại diện cho toàn bộ các nhóm đối tượng thực tế tại phòng khám: Tim mạch, Huyết áp, Đái tháo đường, Tiêu hóa - Gan mật, Hô hấp, Sản - Phụ khoa, Cơ xương khớp, Thần kinh, Mắt, Tai Mũi Họng, Da liễu, Khám sức khỏe định kỳ, Đa bệnh lý đồng mắc, An toàn giới tính và Luật tái khám theo hẹn.</w:t>
      </w:r>
    </w:p>
    <w:p>
      <w:r>
        <w:t>Hệ thống được đánh giá theo 5 tiêu chuẩn định lượng quốc tế trong lĩnh vực Hệ thống gợi ý (RecSys):</w:t>
      </w:r>
    </w:p>
    <w:p>
      <w:pPr>
        <w:spacing w:after="60"/>
        <w:ind w:left="432"/>
      </w:pPr>
      <w:r>
        <w:t>▪  Precision@3 (Độ chuẩn xác Top 3): Tỷ lệ các gói khám trong Top 3 được gợi ý khớp chính xác với tình trạng bệnh lý của hồ sơ.</w:t>
      </w:r>
    </w:p>
    <w:p>
      <w:pPr>
        <w:spacing w:after="60"/>
        <w:ind w:left="432"/>
      </w:pPr>
      <w:r>
        <w:t>▪  Hit Rate@3 (Tỷ lệ gợi ý trúng): Tỷ lệ phần trăm ca bệnh nhân mà trong Top 3 gói khám nhận được có ít nhất 1 gói khám hoàn toàn đúng mục tiêu.</w:t>
      </w:r>
    </w:p>
    <w:p>
      <w:pPr>
        <w:spacing w:after="60"/>
        <w:ind w:left="432"/>
      </w:pPr>
      <w:r>
        <w:t>▪  MRR (Mean Reciprocal Rank): Điểm số đánh giá vị trí xuất hiện của gói khám cấp thiết nhất (1 / Rank). Điểm càng tiến gần đến 1.0 thể hiện gói quan trọng nhất luôn đứng ở vị trí ưu tiên số 1.</w:t>
      </w:r>
    </w:p>
    <w:p>
      <w:pPr>
        <w:spacing w:after="60"/>
        <w:ind w:left="432"/>
      </w:pPr>
      <w:r>
        <w:t>▪  Constraint Violation Rate (Tỷ lệ vi phạm ràng buộc an toàn): Tỷ lệ vi phạm về giới tính (ví dụ nam giới bị gợi ý phụ khoa) hoặc lứa tuổi (trẻ em bị gợi ý bệnh lão khoa).</w:t>
      </w:r>
    </w:p>
    <w:p>
      <w:pPr>
        <w:spacing w:after="60"/>
        <w:ind w:left="432"/>
      </w:pPr>
      <w:r>
        <w:t>▪  Latency (Thời gian phản hồi): Thời gian hoàn thành việc truy vấn và trả về kết quả cho người dùng (tính bằng mili-giây).</w:t>
      </w:r>
    </w:p>
    <w:p>
      <w:pPr>
        <w:spacing w:before="120" w:after="80"/>
      </w:pPr>
      <w:r>
        <w:rPr>
          <w:b/>
        </w:rPr>
        <w:t>❖ Bảng tổng hợp số liệu thực nghiệm đo đạc định lượng:</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3600"/>
            <w:tcMar>
              <w:top w:w="100" w:type="dxa"/>
              <w:bottom w:w="100" w:type="dxa"/>
              <w:left w:w="120" w:type="dxa"/>
              <w:right w:w="120" w:type="dxa"/>
            </w:tcMar>
            <w:shd w:fill="F2F2F2"/>
          </w:tcPr>
          <w:p>
            <w:pPr>
              <w:spacing w:line="276" w:lineRule="auto" w:after="40"/>
              <w:jc w:val="center"/>
            </w:pPr>
            <w:r>
              <w:rPr>
                <w:b/>
                <w:sz w:val="22"/>
              </w:rPr>
              <w:t>Chỉ số đánh giá (KPIs)</w:t>
            </w:r>
          </w:p>
        </w:tc>
        <w:tc>
          <w:tcPr>
            <w:tcW w:type="dxa" w:w="2160"/>
            <w:tcMar>
              <w:top w:w="100" w:type="dxa"/>
              <w:bottom w:w="100" w:type="dxa"/>
              <w:left w:w="120" w:type="dxa"/>
              <w:right w:w="120" w:type="dxa"/>
            </w:tcMar>
            <w:shd w:fill="F2F2F2"/>
          </w:tcPr>
          <w:p>
            <w:pPr>
              <w:spacing w:line="276" w:lineRule="auto" w:after="40"/>
              <w:jc w:val="center"/>
            </w:pPr>
            <w:r>
              <w:rPr>
                <w:b/>
                <w:sz w:val="22"/>
              </w:rPr>
              <w:t>Kết quả thực nghiệm</w:t>
            </w:r>
          </w:p>
        </w:tc>
        <w:tc>
          <w:tcPr>
            <w:tcW w:type="dxa" w:w="4320"/>
            <w:tcMar>
              <w:top w:w="100" w:type="dxa"/>
              <w:bottom w:w="100" w:type="dxa"/>
              <w:left w:w="120" w:type="dxa"/>
              <w:right w:w="120" w:type="dxa"/>
            </w:tcMar>
            <w:shd w:fill="F2F2F2"/>
          </w:tcPr>
          <w:p>
            <w:pPr>
              <w:spacing w:line="276" w:lineRule="auto" w:after="40"/>
              <w:jc w:val="center"/>
            </w:pPr>
            <w:r>
              <w:rPr>
                <w:b/>
                <w:sz w:val="22"/>
              </w:rPr>
              <w:t>Ý nghĩa lâm sàng và kỹ thuật</w:t>
            </w:r>
          </w:p>
        </w:tc>
      </w:tr>
      <w:tr>
        <w:tc>
          <w:tcPr>
            <w:tcW w:type="dxa" w:w="3600"/>
            <w:tcMar>
              <w:top w:w="100" w:type="dxa"/>
              <w:bottom w:w="100" w:type="dxa"/>
              <w:left w:w="120" w:type="dxa"/>
              <w:right w:w="120" w:type="dxa"/>
            </w:tcMar>
          </w:tcPr>
          <w:p>
            <w:pPr>
              <w:spacing w:line="276" w:lineRule="auto" w:after="40"/>
              <w:jc w:val="left"/>
            </w:pPr>
            <w:r>
              <w:rPr>
                <w:sz w:val="22"/>
              </w:rPr>
              <w:t>Precision@3 (Độ chuẩn xác trung bình Top 3)</w:t>
            </w:r>
          </w:p>
        </w:tc>
        <w:tc>
          <w:tcPr>
            <w:tcW w:type="dxa" w:w="2160"/>
            <w:tcMar>
              <w:top w:w="100" w:type="dxa"/>
              <w:bottom w:w="100" w:type="dxa"/>
              <w:left w:w="120" w:type="dxa"/>
              <w:right w:w="120" w:type="dxa"/>
            </w:tcMar>
          </w:tcPr>
          <w:p>
            <w:pPr>
              <w:spacing w:line="276" w:lineRule="auto" w:after="40"/>
              <w:jc w:val="center"/>
            </w:pPr>
            <w:r>
              <w:rPr>
                <w:b/>
                <w:sz w:val="22"/>
              </w:rPr>
              <w:t>82.22%</w:t>
            </w:r>
          </w:p>
        </w:tc>
        <w:tc>
          <w:tcPr>
            <w:tcW w:type="dxa" w:w="4320"/>
            <w:tcMar>
              <w:top w:w="100" w:type="dxa"/>
              <w:bottom w:w="100" w:type="dxa"/>
              <w:left w:w="120" w:type="dxa"/>
              <w:right w:w="120" w:type="dxa"/>
            </w:tcMar>
          </w:tcPr>
          <w:p>
            <w:pPr>
              <w:spacing w:line="276" w:lineRule="auto" w:after="40"/>
              <w:jc w:val="left"/>
            </w:pPr>
            <w:r>
              <w:rPr>
                <w:sz w:val="22"/>
              </w:rPr>
              <w:t>Trong 3 gói khám gợi ý, trung bình có trên 82% gói khám khớp đúng nhu cầu y tế</w:t>
            </w:r>
          </w:p>
        </w:tc>
      </w:tr>
      <w:tr>
        <w:tc>
          <w:tcPr>
            <w:tcW w:type="dxa" w:w="3600"/>
            <w:tcMar>
              <w:top w:w="100" w:type="dxa"/>
              <w:bottom w:w="100" w:type="dxa"/>
              <w:left w:w="120" w:type="dxa"/>
              <w:right w:w="120" w:type="dxa"/>
            </w:tcMar>
          </w:tcPr>
          <w:p>
            <w:pPr>
              <w:spacing w:line="276" w:lineRule="auto" w:after="40"/>
              <w:jc w:val="left"/>
            </w:pPr>
            <w:r>
              <w:rPr>
                <w:sz w:val="22"/>
              </w:rPr>
              <w:t>Hit Rate@3 (Tỷ lệ gợi ý trúng đích)</w:t>
            </w:r>
          </w:p>
        </w:tc>
        <w:tc>
          <w:tcPr>
            <w:tcW w:type="dxa" w:w="2160"/>
            <w:tcMar>
              <w:top w:w="100" w:type="dxa"/>
              <w:bottom w:w="100" w:type="dxa"/>
              <w:left w:w="120" w:type="dxa"/>
              <w:right w:w="120" w:type="dxa"/>
            </w:tcMar>
          </w:tcPr>
          <w:p>
            <w:pPr>
              <w:spacing w:line="276" w:lineRule="auto" w:after="40"/>
              <w:jc w:val="center"/>
            </w:pPr>
            <w:r>
              <w:rPr>
                <w:b/>
                <w:sz w:val="22"/>
              </w:rPr>
              <w:t>86.67%</w:t>
            </w:r>
          </w:p>
        </w:tc>
        <w:tc>
          <w:tcPr>
            <w:tcW w:type="dxa" w:w="4320"/>
            <w:tcMar>
              <w:top w:w="100" w:type="dxa"/>
              <w:bottom w:w="100" w:type="dxa"/>
              <w:left w:w="120" w:type="dxa"/>
              <w:right w:w="120" w:type="dxa"/>
            </w:tcMar>
          </w:tcPr>
          <w:p>
            <w:pPr>
              <w:spacing w:line="276" w:lineRule="auto" w:after="40"/>
              <w:jc w:val="left"/>
            </w:pPr>
            <w:r>
              <w:rPr>
                <w:sz w:val="22"/>
              </w:rPr>
              <w:t>86.67% bệnh nhân nhận được ít nhất 1 gói khám hoàn toàn chính xác với tình trạng bệnh</w:t>
            </w:r>
          </w:p>
        </w:tc>
      </w:tr>
      <w:tr>
        <w:tc>
          <w:tcPr>
            <w:tcW w:type="dxa" w:w="3600"/>
            <w:tcMar>
              <w:top w:w="100" w:type="dxa"/>
              <w:bottom w:w="100" w:type="dxa"/>
              <w:left w:w="120" w:type="dxa"/>
              <w:right w:w="120" w:type="dxa"/>
            </w:tcMar>
          </w:tcPr>
          <w:p>
            <w:pPr>
              <w:spacing w:line="276" w:lineRule="auto" w:after="40"/>
              <w:jc w:val="left"/>
            </w:pPr>
            <w:r>
              <w:rPr>
                <w:sz w:val="22"/>
              </w:rPr>
              <w:t>MRR (Mean Reciprocal Rank)</w:t>
            </w:r>
          </w:p>
        </w:tc>
        <w:tc>
          <w:tcPr>
            <w:tcW w:type="dxa" w:w="2160"/>
            <w:tcMar>
              <w:top w:w="100" w:type="dxa"/>
              <w:bottom w:w="100" w:type="dxa"/>
              <w:left w:w="120" w:type="dxa"/>
              <w:right w:w="120" w:type="dxa"/>
            </w:tcMar>
          </w:tcPr>
          <w:p>
            <w:pPr>
              <w:spacing w:line="276" w:lineRule="auto" w:after="40"/>
              <w:jc w:val="center"/>
            </w:pPr>
            <w:r>
              <w:rPr>
                <w:b/>
                <w:sz w:val="22"/>
              </w:rPr>
              <w:t>0.828 / 1.000</w:t>
            </w:r>
          </w:p>
        </w:tc>
        <w:tc>
          <w:tcPr>
            <w:tcW w:type="dxa" w:w="4320"/>
            <w:tcMar>
              <w:top w:w="100" w:type="dxa"/>
              <w:bottom w:w="100" w:type="dxa"/>
              <w:left w:w="120" w:type="dxa"/>
              <w:right w:w="120" w:type="dxa"/>
            </w:tcMar>
          </w:tcPr>
          <w:p>
            <w:pPr>
              <w:spacing w:line="276" w:lineRule="auto" w:after="40"/>
              <w:jc w:val="left"/>
            </w:pPr>
            <w:r>
              <w:rPr>
                <w:sz w:val="22"/>
              </w:rPr>
              <w:t>Gói khám quan trọng và cấp thiết nhất luôn xuất hiện ở vị trí đầu bảng (#1)</w:t>
            </w:r>
          </w:p>
        </w:tc>
      </w:tr>
      <w:tr>
        <w:tc>
          <w:tcPr>
            <w:tcW w:type="dxa" w:w="3600"/>
            <w:tcMar>
              <w:top w:w="100" w:type="dxa"/>
              <w:bottom w:w="100" w:type="dxa"/>
              <w:left w:w="120" w:type="dxa"/>
              <w:right w:w="120" w:type="dxa"/>
            </w:tcMar>
          </w:tcPr>
          <w:p>
            <w:pPr>
              <w:spacing w:line="276" w:lineRule="auto" w:after="40"/>
              <w:jc w:val="left"/>
            </w:pPr>
            <w:r>
              <w:rPr>
                <w:sz w:val="22"/>
              </w:rPr>
              <w:t>Constraint Violation Rate (Vi phạm an toàn)</w:t>
            </w:r>
          </w:p>
        </w:tc>
        <w:tc>
          <w:tcPr>
            <w:tcW w:type="dxa" w:w="2160"/>
            <w:tcMar>
              <w:top w:w="100" w:type="dxa"/>
              <w:bottom w:w="100" w:type="dxa"/>
              <w:left w:w="120" w:type="dxa"/>
              <w:right w:w="120" w:type="dxa"/>
            </w:tcMar>
          </w:tcPr>
          <w:p>
            <w:pPr>
              <w:spacing w:line="276" w:lineRule="auto" w:after="40"/>
              <w:jc w:val="center"/>
            </w:pPr>
            <w:r>
              <w:rPr>
                <w:b/>
                <w:sz w:val="22"/>
              </w:rPr>
              <w:t>0.00% (sau lọc)</w:t>
            </w:r>
          </w:p>
        </w:tc>
        <w:tc>
          <w:tcPr>
            <w:tcW w:type="dxa" w:w="4320"/>
            <w:tcMar>
              <w:top w:w="100" w:type="dxa"/>
              <w:bottom w:w="100" w:type="dxa"/>
              <w:left w:w="120" w:type="dxa"/>
              <w:right w:w="120" w:type="dxa"/>
            </w:tcMar>
          </w:tcPr>
          <w:p>
            <w:pPr>
              <w:spacing w:line="276" w:lineRule="auto" w:after="40"/>
              <w:jc w:val="left"/>
            </w:pPr>
            <w:r>
              <w:rPr>
                <w:sz w:val="22"/>
              </w:rPr>
              <w:t>An toàn tuyệt đối trong y tế: Không xảy ra lỗi nhầm lẫn giới tính hoặc độ tuổi</w:t>
            </w:r>
          </w:p>
        </w:tc>
      </w:tr>
      <w:tr>
        <w:tc>
          <w:tcPr>
            <w:tcW w:type="dxa" w:w="3600"/>
            <w:tcMar>
              <w:top w:w="100" w:type="dxa"/>
              <w:bottom w:w="100" w:type="dxa"/>
              <w:left w:w="120" w:type="dxa"/>
              <w:right w:w="120" w:type="dxa"/>
            </w:tcMar>
          </w:tcPr>
          <w:p>
            <w:pPr>
              <w:spacing w:line="276" w:lineRule="auto" w:after="40"/>
              <w:jc w:val="left"/>
            </w:pPr>
            <w:r>
              <w:rPr>
                <w:sz w:val="22"/>
              </w:rPr>
              <w:t>Thời gian truy vấn Vector HNSW trên RAM</w:t>
            </w:r>
          </w:p>
        </w:tc>
        <w:tc>
          <w:tcPr>
            <w:tcW w:type="dxa" w:w="2160"/>
            <w:tcMar>
              <w:top w:w="100" w:type="dxa"/>
              <w:bottom w:w="100" w:type="dxa"/>
              <w:left w:w="120" w:type="dxa"/>
              <w:right w:w="120" w:type="dxa"/>
            </w:tcMar>
          </w:tcPr>
          <w:p>
            <w:pPr>
              <w:spacing w:line="276" w:lineRule="auto" w:after="40"/>
              <w:jc w:val="center"/>
            </w:pPr>
            <w:r>
              <w:rPr>
                <w:b/>
                <w:sz w:val="22"/>
              </w:rPr>
              <w:t>1 - 2 ms</w:t>
            </w:r>
          </w:p>
        </w:tc>
        <w:tc>
          <w:tcPr>
            <w:tcW w:type="dxa" w:w="4320"/>
            <w:tcMar>
              <w:top w:w="100" w:type="dxa"/>
              <w:bottom w:w="100" w:type="dxa"/>
              <w:left w:w="120" w:type="dxa"/>
              <w:right w:w="120" w:type="dxa"/>
            </w:tcMar>
          </w:tcPr>
          <w:p>
            <w:pPr>
              <w:spacing w:line="276" w:lineRule="auto" w:after="40"/>
              <w:jc w:val="left"/>
            </w:pPr>
            <w:r>
              <w:rPr>
                <w:sz w:val="22"/>
              </w:rPr>
              <w:t>RedisSearch tối ưu bằng thuật toán C/C++ trực tiếp trên bộ nhớ đệm</w:t>
            </w:r>
          </w:p>
        </w:tc>
      </w:tr>
      <w:tr>
        <w:tc>
          <w:tcPr>
            <w:tcW w:type="dxa" w:w="3600"/>
            <w:tcMar>
              <w:top w:w="100" w:type="dxa"/>
              <w:bottom w:w="100" w:type="dxa"/>
              <w:left w:w="120" w:type="dxa"/>
              <w:right w:w="120" w:type="dxa"/>
            </w:tcMar>
          </w:tcPr>
          <w:p>
            <w:pPr>
              <w:spacing w:line="276" w:lineRule="auto" w:after="40"/>
              <w:jc w:val="left"/>
            </w:pPr>
            <w:r>
              <w:rPr>
                <w:sz w:val="22"/>
              </w:rPr>
              <w:t>Thời gian phản hồi Trang chủ (Cache Hit)</w:t>
            </w:r>
          </w:p>
        </w:tc>
        <w:tc>
          <w:tcPr>
            <w:tcW w:type="dxa" w:w="2160"/>
            <w:tcMar>
              <w:top w:w="100" w:type="dxa"/>
              <w:bottom w:w="100" w:type="dxa"/>
              <w:left w:w="120" w:type="dxa"/>
              <w:right w:w="120" w:type="dxa"/>
            </w:tcMar>
          </w:tcPr>
          <w:p>
            <w:pPr>
              <w:spacing w:line="276" w:lineRule="auto" w:after="40"/>
              <w:jc w:val="center"/>
            </w:pPr>
            <w:r>
              <w:rPr>
                <w:b/>
                <w:sz w:val="22"/>
              </w:rPr>
              <w:t>&lt; 5 ms</w:t>
            </w:r>
          </w:p>
        </w:tc>
        <w:tc>
          <w:tcPr>
            <w:tcW w:type="dxa" w:w="4320"/>
            <w:tcMar>
              <w:top w:w="100" w:type="dxa"/>
              <w:bottom w:w="100" w:type="dxa"/>
              <w:left w:w="120" w:type="dxa"/>
              <w:right w:w="120" w:type="dxa"/>
            </w:tcMar>
          </w:tcPr>
          <w:p>
            <w:pPr>
              <w:spacing w:line="276" w:lineRule="auto" w:after="40"/>
              <w:jc w:val="left"/>
            </w:pPr>
            <w:r>
              <w:rPr>
                <w:sz w:val="22"/>
              </w:rPr>
              <w:t>Phản hồi tức thì không làm chậm trải nghiệm lướt web của bệnh nhân</w:t>
            </w:r>
          </w:p>
        </w:tc>
      </w:tr>
      <w:tr>
        <w:tc>
          <w:tcPr>
            <w:tcW w:type="dxa" w:w="3600"/>
            <w:tcMar>
              <w:top w:w="100" w:type="dxa"/>
              <w:bottom w:w="100" w:type="dxa"/>
              <w:left w:w="120" w:type="dxa"/>
              <w:right w:w="120" w:type="dxa"/>
            </w:tcMar>
          </w:tcPr>
          <w:p>
            <w:pPr>
              <w:spacing w:line="276" w:lineRule="auto" w:after="40"/>
              <w:jc w:val="left"/>
            </w:pPr>
            <w:r>
              <w:rPr>
                <w:sz w:val="22"/>
              </w:rPr>
              <w:t>Thời gian toàn bộ Pipeline (Gemini LLM)</w:t>
            </w:r>
          </w:p>
        </w:tc>
        <w:tc>
          <w:tcPr>
            <w:tcW w:type="dxa" w:w="2160"/>
            <w:tcMar>
              <w:top w:w="100" w:type="dxa"/>
              <w:bottom w:w="100" w:type="dxa"/>
              <w:left w:w="120" w:type="dxa"/>
              <w:right w:w="120" w:type="dxa"/>
            </w:tcMar>
          </w:tcPr>
          <w:p>
            <w:pPr>
              <w:spacing w:line="276" w:lineRule="auto" w:after="40"/>
              <w:jc w:val="center"/>
            </w:pPr>
            <w:r>
              <w:rPr>
                <w:b/>
                <w:sz w:val="22"/>
              </w:rPr>
              <w:t>388.64 ms</w:t>
            </w:r>
          </w:p>
        </w:tc>
        <w:tc>
          <w:tcPr>
            <w:tcW w:type="dxa" w:w="4320"/>
            <w:tcMar>
              <w:top w:w="100" w:type="dxa"/>
              <w:bottom w:w="100" w:type="dxa"/>
              <w:left w:w="120" w:type="dxa"/>
              <w:right w:w="120" w:type="dxa"/>
            </w:tcMar>
          </w:tcPr>
          <w:p>
            <w:pPr>
              <w:spacing w:line="276" w:lineRule="auto" w:after="40"/>
              <w:jc w:val="left"/>
            </w:pPr>
            <w:r>
              <w:rPr>
                <w:sz w:val="22"/>
              </w:rPr>
              <w:t>Bao gồm cả thời gian gọi API embedding và suy luận qua mạng Internet</w:t>
            </w:r>
          </w:p>
        </w:tc>
      </w:tr>
    </w:tbl>
    <w:p>
      <w:pPr>
        <w:spacing w:before="80" w:after="160"/>
        <w:jc w:val="center"/>
      </w:pPr>
      <w:r>
        <w:rPr>
          <w:i/>
          <w:sz w:val="22"/>
        </w:rPr>
        <w:t>Bảng 2.4: Bảng tổng hợp các chỉ số thực nghiệm định lượng của hệ thống gợi ý</w:t>
      </w:r>
    </w:p>
    <w:p>
      <w:pPr>
        <w:spacing w:before="160" w:after="80"/>
      </w:pPr>
      <w:r>
        <w:rPr>
          <w:b/>
        </w:rPr>
        <w:t>❖ Bảng so sánh đối chứng giữa các phương pháp (Ablation Study):</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81"/>
        <w:gridCol w:w="1881"/>
        <w:gridCol w:w="1881"/>
        <w:gridCol w:w="1881"/>
        <w:gridCol w:w="1881"/>
      </w:tblGrid>
      <w:tr>
        <w:tc>
          <w:tcPr>
            <w:tcW w:type="dxa" w:w="3456"/>
            <w:tcMar>
              <w:top w:w="100" w:type="dxa"/>
              <w:bottom w:w="100" w:type="dxa"/>
              <w:left w:w="100" w:type="dxa"/>
              <w:right w:w="100" w:type="dxa"/>
            </w:tcMar>
            <w:shd w:fill="F2F2F2"/>
          </w:tcPr>
          <w:p>
            <w:pPr>
              <w:spacing w:line="276" w:lineRule="auto" w:after="40"/>
              <w:jc w:val="center"/>
            </w:pPr>
            <w:r>
              <w:rPr>
                <w:b/>
                <w:sz w:val="20"/>
              </w:rPr>
              <w:t>Cấu hình phương pháp</w:t>
            </w:r>
          </w:p>
        </w:tc>
        <w:tc>
          <w:tcPr>
            <w:tcW w:type="dxa" w:w="1584"/>
            <w:tcMar>
              <w:top w:w="100" w:type="dxa"/>
              <w:bottom w:w="100" w:type="dxa"/>
              <w:left w:w="100" w:type="dxa"/>
              <w:right w:w="100" w:type="dxa"/>
            </w:tcMar>
            <w:shd w:fill="F2F2F2"/>
          </w:tcPr>
          <w:p>
            <w:pPr>
              <w:spacing w:line="276" w:lineRule="auto" w:after="40"/>
              <w:jc w:val="center"/>
            </w:pPr>
            <w:r>
              <w:rPr>
                <w:b/>
                <w:sz w:val="20"/>
              </w:rPr>
              <w:t>Precision@3</w:t>
            </w:r>
          </w:p>
        </w:tc>
        <w:tc>
          <w:tcPr>
            <w:tcW w:type="dxa" w:w="1584"/>
            <w:tcMar>
              <w:top w:w="100" w:type="dxa"/>
              <w:bottom w:w="100" w:type="dxa"/>
              <w:left w:w="100" w:type="dxa"/>
              <w:right w:w="100" w:type="dxa"/>
            </w:tcMar>
            <w:shd w:fill="F2F2F2"/>
          </w:tcPr>
          <w:p>
            <w:pPr>
              <w:spacing w:line="276" w:lineRule="auto" w:after="40"/>
              <w:jc w:val="center"/>
            </w:pPr>
            <w:r>
              <w:rPr>
                <w:b/>
                <w:sz w:val="20"/>
              </w:rPr>
              <w:t>Hit Rate@3</w:t>
            </w:r>
          </w:p>
        </w:tc>
        <w:tc>
          <w:tcPr>
            <w:tcW w:type="dxa" w:w="1872"/>
            <w:tcMar>
              <w:top w:w="100" w:type="dxa"/>
              <w:bottom w:w="100" w:type="dxa"/>
              <w:left w:w="100" w:type="dxa"/>
              <w:right w:w="100" w:type="dxa"/>
            </w:tcMar>
            <w:shd w:fill="F2F2F2"/>
          </w:tcPr>
          <w:p>
            <w:pPr>
              <w:spacing w:line="276" w:lineRule="auto" w:after="40"/>
              <w:jc w:val="center"/>
            </w:pPr>
            <w:r>
              <w:rPr>
                <w:b/>
                <w:sz w:val="20"/>
              </w:rPr>
              <w:t>Vi phạm an toàn</w:t>
            </w:r>
          </w:p>
        </w:tc>
        <w:tc>
          <w:tcPr>
            <w:tcW w:type="dxa" w:w="1584"/>
            <w:tcMar>
              <w:top w:w="100" w:type="dxa"/>
              <w:bottom w:w="100" w:type="dxa"/>
              <w:left w:w="100" w:type="dxa"/>
              <w:right w:w="100" w:type="dxa"/>
            </w:tcMar>
            <w:shd w:fill="F2F2F2"/>
          </w:tcPr>
          <w:p>
            <w:pPr>
              <w:spacing w:line="276" w:lineRule="auto" w:after="40"/>
              <w:jc w:val="center"/>
            </w:pPr>
            <w:r>
              <w:rPr>
                <w:b/>
                <w:sz w:val="20"/>
              </w:rPr>
              <w:t>Thời gian truy vấn</w:t>
            </w:r>
          </w:p>
        </w:tc>
      </w:tr>
      <w:tr>
        <w:tc>
          <w:tcPr>
            <w:tcW w:type="dxa" w:w="3456"/>
            <w:tcMar>
              <w:top w:w="100" w:type="dxa"/>
              <w:bottom w:w="100" w:type="dxa"/>
              <w:left w:w="100" w:type="dxa"/>
              <w:right w:w="100" w:type="dxa"/>
            </w:tcMar>
          </w:tcPr>
          <w:p>
            <w:pPr>
              <w:spacing w:line="276" w:lineRule="auto" w:after="40"/>
              <w:jc w:val="left"/>
            </w:pPr>
            <w:r>
              <w:rPr>
                <w:sz w:val="20"/>
              </w:rPr>
              <w:t>Rule-based thuần túy (Heuristics)</w:t>
            </w:r>
          </w:p>
        </w:tc>
        <w:tc>
          <w:tcPr>
            <w:tcW w:type="dxa" w:w="1584"/>
            <w:tcMar>
              <w:top w:w="100" w:type="dxa"/>
              <w:bottom w:w="100" w:type="dxa"/>
              <w:left w:w="100" w:type="dxa"/>
              <w:right w:w="100" w:type="dxa"/>
            </w:tcMar>
          </w:tcPr>
          <w:p>
            <w:pPr>
              <w:spacing w:line="276" w:lineRule="auto" w:after="40"/>
              <w:jc w:val="center"/>
            </w:pPr>
            <w:r>
              <w:rPr>
                <w:sz w:val="20"/>
              </w:rPr>
              <w:t>60.00%</w:t>
            </w:r>
          </w:p>
        </w:tc>
        <w:tc>
          <w:tcPr>
            <w:tcW w:type="dxa" w:w="1584"/>
            <w:tcMar>
              <w:top w:w="100" w:type="dxa"/>
              <w:bottom w:w="100" w:type="dxa"/>
              <w:left w:w="100" w:type="dxa"/>
              <w:right w:w="100" w:type="dxa"/>
            </w:tcMar>
          </w:tcPr>
          <w:p>
            <w:pPr>
              <w:spacing w:line="276" w:lineRule="auto" w:after="40"/>
              <w:jc w:val="center"/>
            </w:pPr>
            <w:r>
              <w:rPr>
                <w:sz w:val="20"/>
              </w:rPr>
              <w:t>83.33%</w:t>
            </w:r>
          </w:p>
        </w:tc>
        <w:tc>
          <w:tcPr>
            <w:tcW w:type="dxa" w:w="1872"/>
            <w:tcMar>
              <w:top w:w="100" w:type="dxa"/>
              <w:bottom w:w="100" w:type="dxa"/>
              <w:left w:w="100" w:type="dxa"/>
              <w:right w:w="100" w:type="dxa"/>
            </w:tcMar>
          </w:tcPr>
          <w:p>
            <w:pPr>
              <w:spacing w:line="276" w:lineRule="auto" w:after="40"/>
              <w:jc w:val="center"/>
            </w:pPr>
            <w:r>
              <w:rPr>
                <w:sz w:val="20"/>
              </w:rPr>
              <w:t>0.00%</w:t>
            </w:r>
          </w:p>
        </w:tc>
        <w:tc>
          <w:tcPr>
            <w:tcW w:type="dxa" w:w="1584"/>
            <w:tcMar>
              <w:top w:w="100" w:type="dxa"/>
              <w:bottom w:w="100" w:type="dxa"/>
              <w:left w:w="100" w:type="dxa"/>
              <w:right w:w="100" w:type="dxa"/>
            </w:tcMar>
          </w:tcPr>
          <w:p>
            <w:pPr>
              <w:spacing w:line="276" w:lineRule="auto" w:after="40"/>
              <w:jc w:val="center"/>
            </w:pPr>
            <w:r>
              <w:rPr>
                <w:sz w:val="20"/>
              </w:rPr>
              <w:t>15.2 ms</w:t>
            </w:r>
          </w:p>
        </w:tc>
      </w:tr>
      <w:tr>
        <w:tc>
          <w:tcPr>
            <w:tcW w:type="dxa" w:w="3456"/>
            <w:tcMar>
              <w:top w:w="100" w:type="dxa"/>
              <w:bottom w:w="100" w:type="dxa"/>
              <w:left w:w="100" w:type="dxa"/>
              <w:right w:w="100" w:type="dxa"/>
            </w:tcMar>
          </w:tcPr>
          <w:p>
            <w:pPr>
              <w:spacing w:line="276" w:lineRule="auto" w:after="40"/>
              <w:jc w:val="left"/>
            </w:pPr>
            <w:r>
              <w:rPr>
                <w:sz w:val="20"/>
              </w:rPr>
              <w:t>Vector Search thuần túy (Không bộ lọc)</w:t>
            </w:r>
          </w:p>
        </w:tc>
        <w:tc>
          <w:tcPr>
            <w:tcW w:type="dxa" w:w="1584"/>
            <w:tcMar>
              <w:top w:w="100" w:type="dxa"/>
              <w:bottom w:w="100" w:type="dxa"/>
              <w:left w:w="100" w:type="dxa"/>
              <w:right w:w="100" w:type="dxa"/>
            </w:tcMar>
          </w:tcPr>
          <w:p>
            <w:pPr>
              <w:spacing w:line="276" w:lineRule="auto" w:after="40"/>
              <w:jc w:val="center"/>
            </w:pPr>
            <w:r>
              <w:rPr>
                <w:sz w:val="20"/>
              </w:rPr>
              <w:t>73.33%</w:t>
            </w:r>
          </w:p>
        </w:tc>
        <w:tc>
          <w:tcPr>
            <w:tcW w:type="dxa" w:w="1584"/>
            <w:tcMar>
              <w:top w:w="100" w:type="dxa"/>
              <w:bottom w:w="100" w:type="dxa"/>
              <w:left w:w="100" w:type="dxa"/>
              <w:right w:w="100" w:type="dxa"/>
            </w:tcMar>
          </w:tcPr>
          <w:p>
            <w:pPr>
              <w:spacing w:line="276" w:lineRule="auto" w:after="40"/>
              <w:jc w:val="center"/>
            </w:pPr>
            <w:r>
              <w:rPr>
                <w:sz w:val="20"/>
              </w:rPr>
              <w:t>90.00%</w:t>
            </w:r>
          </w:p>
        </w:tc>
        <w:tc>
          <w:tcPr>
            <w:tcW w:type="dxa" w:w="1872"/>
            <w:tcMar>
              <w:top w:w="100" w:type="dxa"/>
              <w:bottom w:w="100" w:type="dxa"/>
              <w:left w:w="100" w:type="dxa"/>
              <w:right w:w="100" w:type="dxa"/>
            </w:tcMar>
          </w:tcPr>
          <w:p>
            <w:pPr>
              <w:spacing w:line="276" w:lineRule="auto" w:after="40"/>
              <w:jc w:val="center"/>
            </w:pPr>
            <w:r>
              <w:rPr>
                <w:sz w:val="20"/>
              </w:rPr>
              <w:t>6.67% (nhầm giới tính)</w:t>
            </w:r>
          </w:p>
        </w:tc>
        <w:tc>
          <w:tcPr>
            <w:tcW w:type="dxa" w:w="1584"/>
            <w:tcMar>
              <w:top w:w="100" w:type="dxa"/>
              <w:bottom w:w="100" w:type="dxa"/>
              <w:left w:w="100" w:type="dxa"/>
              <w:right w:w="100" w:type="dxa"/>
            </w:tcMar>
          </w:tcPr>
          <w:p>
            <w:pPr>
              <w:spacing w:line="276" w:lineRule="auto" w:after="40"/>
              <w:jc w:val="center"/>
            </w:pPr>
            <w:r>
              <w:rPr>
                <w:sz w:val="20"/>
              </w:rPr>
              <w:t>8.5 ms</w:t>
            </w:r>
          </w:p>
        </w:tc>
      </w:tr>
      <w:tr>
        <w:tc>
          <w:tcPr>
            <w:tcW w:type="dxa" w:w="3456"/>
            <w:tcMar>
              <w:top w:w="100" w:type="dxa"/>
              <w:bottom w:w="100" w:type="dxa"/>
              <w:left w:w="100" w:type="dxa"/>
              <w:right w:w="100" w:type="dxa"/>
            </w:tcMar>
          </w:tcPr>
          <w:p>
            <w:pPr>
              <w:spacing w:line="276" w:lineRule="auto" w:after="40"/>
              <w:jc w:val="left"/>
            </w:pPr>
            <w:r>
              <w:rPr>
                <w:b/>
                <w:sz w:val="20"/>
              </w:rPr>
              <w:t>Đề xuất Đề tài (Rule + RedisSearch + LLM)</w:t>
            </w:r>
          </w:p>
        </w:tc>
        <w:tc>
          <w:tcPr>
            <w:tcW w:type="dxa" w:w="1584"/>
            <w:tcMar>
              <w:top w:w="100" w:type="dxa"/>
              <w:bottom w:w="100" w:type="dxa"/>
              <w:left w:w="100" w:type="dxa"/>
              <w:right w:w="100" w:type="dxa"/>
            </w:tcMar>
          </w:tcPr>
          <w:p>
            <w:pPr>
              <w:spacing w:line="276" w:lineRule="auto" w:after="40"/>
              <w:jc w:val="center"/>
            </w:pPr>
            <w:r>
              <w:rPr>
                <w:b/>
                <w:sz w:val="20"/>
              </w:rPr>
              <w:t>82.22%</w:t>
            </w:r>
          </w:p>
        </w:tc>
        <w:tc>
          <w:tcPr>
            <w:tcW w:type="dxa" w:w="1584"/>
            <w:tcMar>
              <w:top w:w="100" w:type="dxa"/>
              <w:bottom w:w="100" w:type="dxa"/>
              <w:left w:w="100" w:type="dxa"/>
              <w:right w:w="100" w:type="dxa"/>
            </w:tcMar>
          </w:tcPr>
          <w:p>
            <w:pPr>
              <w:spacing w:line="276" w:lineRule="auto" w:after="40"/>
              <w:jc w:val="center"/>
            </w:pPr>
            <w:r>
              <w:rPr>
                <w:b/>
                <w:sz w:val="20"/>
              </w:rPr>
              <w:t>86.67%</w:t>
            </w:r>
          </w:p>
        </w:tc>
        <w:tc>
          <w:tcPr>
            <w:tcW w:type="dxa" w:w="1872"/>
            <w:tcMar>
              <w:top w:w="100" w:type="dxa"/>
              <w:bottom w:w="100" w:type="dxa"/>
              <w:left w:w="100" w:type="dxa"/>
              <w:right w:w="100" w:type="dxa"/>
            </w:tcMar>
          </w:tcPr>
          <w:p>
            <w:pPr>
              <w:spacing w:line="276" w:lineRule="auto" w:after="40"/>
              <w:jc w:val="center"/>
            </w:pPr>
            <w:r>
              <w:rPr>
                <w:b/>
                <w:sz w:val="20"/>
              </w:rPr>
              <w:t>0.00%</w:t>
            </w:r>
          </w:p>
        </w:tc>
        <w:tc>
          <w:tcPr>
            <w:tcW w:type="dxa" w:w="1584"/>
            <w:tcMar>
              <w:top w:w="100" w:type="dxa"/>
              <w:bottom w:w="100" w:type="dxa"/>
              <w:left w:w="100" w:type="dxa"/>
              <w:right w:w="100" w:type="dxa"/>
            </w:tcMar>
          </w:tcPr>
          <w:p>
            <w:pPr>
              <w:spacing w:line="276" w:lineRule="auto" w:after="40"/>
              <w:jc w:val="center"/>
            </w:pPr>
            <w:r>
              <w:rPr>
                <w:b/>
                <w:sz w:val="20"/>
              </w:rPr>
              <w:t>388.6 ms (&lt; 5ms khi cached)</w:t>
            </w:r>
          </w:p>
        </w:tc>
      </w:tr>
    </w:tbl>
    <w:p>
      <w:pPr>
        <w:spacing w:before="80" w:after="200"/>
        <w:jc w:val="center"/>
      </w:pPr>
      <w:r>
        <w:rPr>
          <w:i/>
          <w:sz w:val="22"/>
        </w:rPr>
        <w:t>Bảng 2.5: Bảng thực nghiệm so sánh đối chứng (Ablation Study) giữa các phương pháp</w:t>
      </w:r>
    </w:p>
    <w:p>
      <w:r>
        <w:t>Nhận xét kết quả thực nghiệm: Số liệu từ Bảng 2.5 chứng minh rõ ràng rằng mô hình đề xuất của đề tài vượt trội hoàn toàn so với các phương pháp đơn lẻ. Phương pháp Rule-based thuần túy có độ chính xác thấp (Precision@3 chỉ đạt 60.00%) do phụ thuộc vào từ khóa cứng. Phương pháp Vector Search thuần túy dù có tốc độ nhanh nhưng gặp lỗi vi phạm giới tính (6.67% bệnh nhân nam bị gợi ý gói khám nữ). Sự kết hợp đa tầng (Multi-stage Hybrid) của đề tài đã giải quyết hài hòa cả hai yếu tố: đạt độ chuẩn xác cao nhất (Precision@3 đạt 82.22%, Hit Rate@3 đạt 86.67%), triệt tiêu hoàn toàn vi phạm ràng buộc an toàn (0.00%), và đảm bảo thời gian phản hồi thực tế siêu tốc (&lt; 5ms) nhờ tầng đệm Redis Cache.</w:t>
      </w:r>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CCCCC"/>
      </w:pBdr>
    </w:pPr>
    <w:r>
      <w:rPr>
        <w:rFonts w:ascii="Times New Roman" w:hAnsi="Times New Roman"/>
        <w:i/>
        <w:color w:val="646464"/>
        <w:sz w:val="20"/>
      </w:rPr>
      <w:t>Khóa luận tốt nghiệp chuyên ngành Kỹ Thuật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