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20</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120</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Ester X là một trong các pheromone "báo động" được ong tiết ra để cảnh báo các con ong khác trong đàn về mối nguy hiểm và kêu gọi tập trung tấn công kẻ xâm nhập. Hợp chất này có công thức cấu tạo như sau:</w:t>
      </w:r>
    </w:p>
    <w:p>
      <w:pPr>
        <w:spacing w:before="40" w:after="40"/>
        <w:jc w:val="center"/>
      </w:pPr>
      <w:r>
        <w:drawing>
          <wp:inline xmlns:a="http://schemas.openxmlformats.org/drawingml/2006/main" xmlns:pic="http://schemas.openxmlformats.org/drawingml/2006/picture">
            <wp:extent cx="2340000" cy="1216800"/>
            <wp:docPr id="1" name="Picture 1"/>
            <wp:cNvGraphicFramePr>
              <a:graphicFrameLocks noChangeAspect="1"/>
            </wp:cNvGraphicFramePr>
            <a:graphic>
              <a:graphicData uri="http://schemas.openxmlformats.org/drawingml/2006/picture">
                <pic:pic>
                  <pic:nvPicPr>
                    <pic:cNvPr id="0" name="C1_Q069_1.png"/>
                    <pic:cNvPicPr/>
                  </pic:nvPicPr>
                  <pic:blipFill>
                    <a:blip r:embed="rId11"/>
                    <a:stretch>
                      <a:fillRect/>
                    </a:stretch>
                  </pic:blipFill>
                  <pic:spPr>
                    <a:xfrm>
                      <a:off x="0" y="0"/>
                      <a:ext cx="2340000" cy="1216800"/>
                    </a:xfrm>
                    <a:prstGeom prst="rect"/>
                  </pic:spPr>
                </pic:pic>
              </a:graphicData>
            </a:graphic>
          </wp:inline>
        </w:drawing>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 thuộc loại ester no, đơn chức,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X bị thuỷ phân trong môi trường acid và môi trường base.</w:t>
      </w:r>
    </w:p>
    <w:p>
      <w:pPr>
        <w:spacing w:before="20" w:after="20"/>
      </w:pPr>
      <w:r>
        <w:rPr>
          <w:rFonts w:ascii="Times New Roman" w:hAnsi="Times New Roman"/>
          <w:b w:val="0"/>
          <w:i w:val="0"/>
          <w:sz w:val="23"/>
          <w:u w:val="none"/>
        </w:rPr>
        <w:t>(c) Tạo được liên kết hydrogen mạnh với nước.</w:t>
      </w:r>
    </w:p>
    <w:p>
      <w:pPr>
        <w:spacing w:before="20" w:after="20"/>
      </w:pPr>
      <w:r>
        <w:rPr>
          <w:rFonts w:ascii="Times New Roman" w:hAnsi="Times New Roman"/>
          <w:b w:val="0"/>
          <w:i w:val="0"/>
          <w:sz w:val="23"/>
          <w:u w:val="none"/>
        </w:rPr>
        <w:t>(d) Tổng hợp được trong phòng thí nghiệm từ acetic acid và 2-methybutanol.</w:t>
      </w:r>
    </w:p>
    <w:p>
      <w:pPr>
        <w:spacing w:before="20" w:after="20"/>
      </w:pPr>
      <w:r>
        <w:rPr>
          <w:rFonts w:ascii="Times New Roman" w:hAnsi="Times New Roman"/>
          <w:b w:val="0"/>
          <w:i w:val="0"/>
          <w:sz w:val="23"/>
          <w:u w:val="none"/>
        </w:rPr>
        <w:t>Số nhận định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1565C0"/>
          <w:sz w:val="23"/>
          <w:u w:val="none"/>
        </w:rPr>
        <w:t xml:space="preserve">B. </w:t>
      </w:r>
      <w:r>
        <w:rPr>
          <w:rFonts w:ascii="Times New Roman" w:hAnsi="Times New Roman"/>
          <w:b w:val="0"/>
          <w:i w:val="0"/>
          <w:sz w:val="23"/>
          <w:u w:val="non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1565C0"/>
          <w:sz w:val="23"/>
          <w:u w:val="none"/>
        </w:rPr>
        <w:t xml:space="preserve">B. </w:t>
      </w:r>
      <w:r>
        <w:rPr>
          <w:rFonts w:ascii="Times New Roman" w:hAnsi="Times New Roman"/>
          <w:b w:val="0"/>
          <w:i w:val="0"/>
          <w:sz w:val="23"/>
          <w:u w:val="non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1565C0"/>
          <w:sz w:val="23"/>
          <w:u w:val="none"/>
        </w:rPr>
        <w:t xml:space="preserve">C. </w:t>
      </w:r>
      <w:r>
        <w:rPr>
          <w:rFonts w:ascii="Times New Roman" w:hAnsi="Times New Roman"/>
          <w:b w:val="0"/>
          <w:i w:val="0"/>
          <w:sz w:val="23"/>
          <w:u w:val="none"/>
        </w:rPr>
        <w:t>hòa tan 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Carbohydrate nào sau đây có khả năng tham gia phản ứng tráng bạc (tác dụng với thuốc thử Tollens)?</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sz w:val="23"/>
        </w:rPr>
        <w:t>Câu 13. Tinh bột là sản phẩm quang hóa của cây xanh và được dự trữ trong các loại hạt, củ, quả,... Loại nông sản nào sau đây có chứa hàm lượng tinh bột cao nhất?</w:t>
      </w:r>
    </w:p>
    <w:p>
      <w:pPr>
        <w:tabs>
          <w:tab w:pos="2551" w:val="left"/>
          <w:tab w:pos="5102" w:val="left"/>
          <w:tab w:pos="7654" w:val="left"/>
        </w:tabs>
        <w:spacing w:before="20" w:after="60"/>
      </w:pPr>
      <w:r/>
      <w:r>
        <w:rPr>
          <w:rFonts w:ascii="Times New Roman" w:hAnsi="Times New Roman"/>
          <w:b/>
          <w:color w:val="1565C0"/>
          <w:sz w:val="23"/>
        </w:rPr>
        <w:t xml:space="preserve">A. </w:t>
      </w:r>
      <w:r>
        <w:rPr>
          <w:rFonts w:ascii="Times New Roman" w:hAnsi="Times New Roman"/>
          <w:sz w:val="23"/>
        </w:rPr>
        <w:t>Rau răm.</w:t>
        <w:tab/>
      </w:r>
      <w:r>
        <w:rPr>
          <w:rFonts w:ascii="Times New Roman" w:hAnsi="Times New Roman"/>
          <w:b/>
          <w:color w:val="1565C0"/>
          <w:sz w:val="23"/>
        </w:rPr>
        <w:t xml:space="preserve">B. </w:t>
      </w:r>
      <w:r>
        <w:rPr>
          <w:rFonts w:ascii="Times New Roman" w:hAnsi="Times New Roman"/>
          <w:sz w:val="23"/>
        </w:rPr>
        <w:t>Hạt gạo.</w:t>
        <w:tab/>
      </w:r>
      <w:r>
        <w:rPr>
          <w:rFonts w:ascii="Times New Roman" w:hAnsi="Times New Roman"/>
          <w:b/>
          <w:color w:val="1565C0"/>
          <w:sz w:val="23"/>
        </w:rPr>
        <w:t xml:space="preserve">C. </w:t>
      </w:r>
      <w:r>
        <w:rPr>
          <w:rFonts w:ascii="Times New Roman" w:hAnsi="Times New Roman"/>
          <w:sz w:val="23"/>
        </w:rPr>
        <w:t>Hạt óc chó.</w:t>
        <w:tab/>
      </w:r>
      <w:r>
        <w:rPr>
          <w:rFonts w:ascii="Times New Roman" w:hAnsi="Times New Roman"/>
          <w:b/>
          <w:color w:val="1565C0"/>
          <w:sz w:val="23"/>
        </w:rPr>
        <w:t xml:space="preserve">D. </w:t>
      </w:r>
      <w:r>
        <w:rPr>
          <w:rFonts w:ascii="Times New Roman" w:hAnsi="Times New Roman"/>
          <w:sz w:val="23"/>
        </w:rPr>
        <w:t>Quả nho chín.</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Cho các chất và tên gọi tương ứng dưới đây:</w:t>
      </w:r>
    </w:p>
    <w:p>
      <w:pPr>
        <w:spacing w:before="20" w:after="20"/>
      </w:pPr>
      <w:r>
        <w:rPr>
          <w:rFonts w:ascii="Times New Roman" w:hAnsi="Times New Roman"/>
          <w:b w:val="0"/>
          <w:i w:val="0"/>
          <w:sz w:val="23"/>
          <w:u w:val="none"/>
        </w:rPr>
        <w:t>Có bao nhiêu chất có tên gọi đúng với công thức hóa học?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Công thức hóa học</w:t>
            </w:r>
          </w:p>
        </w:tc>
        <w:tc>
          <w:tcPr>
            <w:tcW w:type="dxa" w:w="3402"/>
          </w:tcPr>
          <w:p>
            <w:pPr>
              <w:spacing w:before="30" w:after="30"/>
              <w:jc w:val="center"/>
            </w:pPr>
            <w:r>
              <w:rPr>
                <w:rFonts w:ascii="Times New Roman" w:hAnsi="Times New Roman"/>
                <w:b/>
                <w:i w:val="0"/>
                <w:sz w:val="21"/>
                <w:u w:val="none"/>
              </w:rPr>
              <w:t>Tên gọi</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trimethylamine</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N-methylethanamine</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diethylamine</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N,N-diethylmethanamine</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Công thức chung của amine no, đơn chức, mạch hở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n–5N (n ≥ 6).</w:t>
      </w:r>
      <w:r>
        <w:tab/>
      </w:r>
      <w:r>
        <w:rPr>
          <w:rFonts w:ascii="Times New Roman" w:hAnsi="Times New Roman"/>
          <w:b/>
          <w:color w:val="1565C0"/>
          <w:sz w:val="23"/>
          <w:u w:val="none"/>
        </w:rPr>
        <w:t xml:space="preserve">B.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C.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D.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n+3N (n ≥1).</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Ethylamine tác dụng được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NaOH.</w:t>
      </w:r>
      <w:r>
        <w:tab/>
      </w:r>
      <w:r>
        <w:rPr>
          <w:rFonts w:ascii="Times New Roman" w:hAnsi="Times New Roman"/>
          <w:b/>
          <w:color w:val="1565C0"/>
          <w:sz w:val="23"/>
          <w:u w:val="none"/>
        </w:rPr>
        <w:t xml:space="preserve">C. </w:t>
      </w:r>
      <w:r>
        <w:rPr>
          <w:rFonts w:ascii="Times New Roman" w:hAnsi="Times New Roman"/>
          <w:b w:val="0"/>
          <w:i w:val="0"/>
          <w:sz w:val="23"/>
          <w:u w:val="none"/>
        </w:rPr>
        <w:t>HCl.</w:t>
      </w:r>
      <w:r>
        <w:tab/>
      </w:r>
      <w:r>
        <w:rPr>
          <w:rFonts w:ascii="Times New Roman" w:hAnsi="Times New Roman"/>
          <w:b/>
          <w:color w:val="1565C0"/>
          <w:sz w:val="23"/>
          <w:u w:val="none"/>
        </w:rPr>
        <w:t xml:space="preserve">D. </w:t>
      </w:r>
      <w:r>
        <w:rPr>
          <w:rFonts w:ascii="Times New Roman" w:hAnsi="Times New Roman"/>
          <w:b w:val="0"/>
          <w:i w:val="0"/>
          <w:sz w:val="23"/>
          <w:u w:val="none"/>
        </w:rPr>
        <w:t>KCl.</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Trong phòng thí nghiệm, benzyl hexanoate (có mùi hoa nhài) được điều chế theo phương trình hoá học sau:</w:t>
      </w:r>
    </w:p>
    <w:p>
      <w:pPr>
        <w:spacing w:before="20" w:after="20"/>
      </w:pPr>
      <w:r>
        <w:rPr>
          <w:rFonts w:ascii="Times New Roman" w:hAnsi="Times New Roman"/>
          <w:b w:val="0"/>
          <w:i w:val="0"/>
          <w:sz w:val="23"/>
          <w:u w:val="none"/>
        </w:rPr>
        <w:t>Trong một thí nghiệm tổng hợp benzyl heaxanoate theo phản ứng trên, từ 16,2 gam benzyl alcohol và 23,2 gam hexanoic acid, với hiệu suất phản ứng là h% thu được 18,54 gam benzyl heaxanoate. Biết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được dùng làm chất xúc tác. Sau thí nghiệm, tiến hành phân tách sản phẩm. Ghi phổ hồng ngoại của benzyl hexanoate, hexanoic acid và benzyl alcohol. Cho biết số sóng hấp thụ đặc trưng của một số liên kết trên phổ hồng ngoại như sau:</w:t>
      </w:r>
    </w:p>
    <w:p>
      <w:pPr>
        <w:spacing w:before="40" w:after="40"/>
        <w:jc w:val="center"/>
      </w:pPr>
      <w:r>
        <w:drawing>
          <wp:inline xmlns:a="http://schemas.openxmlformats.org/drawingml/2006/main" xmlns:pic="http://schemas.openxmlformats.org/drawingml/2006/picture">
            <wp:extent cx="3060000" cy="262003"/>
            <wp:docPr id="2" name="Picture 2"/>
            <wp:cNvGraphicFramePr>
              <a:graphicFrameLocks noChangeAspect="1"/>
            </wp:cNvGraphicFramePr>
            <a:graphic>
              <a:graphicData uri="http://schemas.openxmlformats.org/drawingml/2006/picture">
                <pic:pic>
                  <pic:nvPicPr>
                    <pic:cNvPr id="0" name="C1_Q117_1.png"/>
                    <pic:cNvPicPr/>
                  </pic:nvPicPr>
                  <pic:blipFill>
                    <a:blip r:embed="rId12"/>
                    <a:stretch>
                      <a:fillRect/>
                    </a:stretch>
                  </pic:blipFill>
                  <pic:spPr>
                    <a:xfrm>
                      <a:off x="0" y="0"/>
                      <a:ext cx="3060000" cy="262003"/>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Trên phổ hồng ngoại của hexanoic acid, tín hiệu (peak) ở 1721 cm</w:t>
      </w:r>
      <w:r>
        <w:rPr>
          <w:rFonts w:ascii="Times New Roman" w:hAnsi="Times New Roman"/>
          <w:b w:val="0"/>
          <w:i w:val="0"/>
          <w:sz w:val="23"/>
          <w:u w:val="none"/>
          <w:vertAlign w:val="superscript"/>
        </w:rPr>
        <w:t>-1</w:t>
      </w:r>
      <w:r>
        <w:rPr>
          <w:rFonts w:ascii="Times New Roman" w:hAnsi="Times New Roman"/>
          <w:b w:val="0"/>
          <w:i w:val="0"/>
          <w:sz w:val="23"/>
          <w:u w:val="none"/>
        </w:rPr>
        <w:t xml:space="preserve"> đặc trưng cho liên kết OH.</w:t>
      </w:r>
    </w:p>
    <w:p>
      <w:pPr>
        <w:spacing w:before="20" w:after="30"/>
        <w:ind w:left="227"/>
      </w:pPr>
      <w:r>
        <w:rPr>
          <w:rFonts w:ascii="Times New Roman" w:hAnsi="Times New Roman"/>
          <w:b/>
          <w:sz w:val="23"/>
        </w:rPr>
        <w:t xml:space="preserve">b) </w:t>
      </w:r>
      <w:r>
        <w:rPr>
          <w:rFonts w:ascii="Times New Roman" w:hAnsi="Times New Roman"/>
          <w:b w:val="0"/>
          <w:i w:val="0"/>
          <w:sz w:val="23"/>
          <w:u w:val="none"/>
        </w:rPr>
        <w:t>Giá trị của h là 75.</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phản ứng ester hoá ở trên, benzyl alcohol đóng vai trò là một acid theo thuyết Brønsted–Lowry.</w:t>
      </w:r>
    </w:p>
    <w:p>
      <w:pPr>
        <w:spacing w:before="20" w:after="30"/>
        <w:ind w:left="227"/>
      </w:pPr>
      <w:r>
        <w:rPr>
          <w:rFonts w:ascii="Times New Roman" w:hAnsi="Times New Roman"/>
          <w:b/>
          <w:sz w:val="23"/>
        </w:rPr>
        <w:t xml:space="preserve">d) </w:t>
      </w:r>
      <w:r>
        <w:rPr>
          <w:rFonts w:ascii="Times New Roman" w:hAnsi="Times New Roman"/>
          <w:b w:val="0"/>
          <w:i w:val="0"/>
          <w:sz w:val="23"/>
          <w:u w:val="none"/>
        </w:rPr>
        <w:t>Trong phản ứng ester hoá ở trên, hexanoic acid đóng vai trò là chất oxi hoá.</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val="0"/>
          <w:i w:val="0"/>
          <w:sz w:val="23"/>
          <w:u w:val="none"/>
        </w:rPr>
        <w:t>Sau bước 2, kết tủa tan tạo thành dung dịch màu xanh lam.</w:t>
      </w:r>
    </w:p>
    <w:p>
      <w:pPr>
        <w:spacing w:before="20" w:after="30"/>
        <w:ind w:left="227"/>
      </w:pPr>
      <w:r>
        <w:rPr>
          <w:rFonts w:ascii="Times New Roman" w:hAnsi="Times New Roman"/>
          <w:b/>
          <w:sz w:val="23"/>
        </w:rPr>
        <w:t xml:space="preserve">b) </w:t>
      </w:r>
      <w:r>
        <w:rPr>
          <w:rFonts w:ascii="Times New Roman" w:hAnsi="Times New Roman"/>
          <w:b w:val="0"/>
          <w:i w:val="0"/>
          <w:sz w:val="23"/>
          <w:u w:val="none"/>
        </w:rPr>
        <w:t>Thí nghiệm trên chứng minh saccharose có tính chất của aldehyde.</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bước 2, nếu thay saccharose bằng maltose thì hiện tượng ở bước 2 xảy ra tương tự.</w:t>
      </w:r>
    </w:p>
    <w:p>
      <w:pPr>
        <w:spacing w:before="20" w:after="30"/>
        <w:ind w:left="227"/>
      </w:pPr>
      <w:r>
        <w:rPr>
          <w:rFonts w:ascii="Times New Roman" w:hAnsi="Times New Roman"/>
          <w:b/>
          <w:sz w:val="23"/>
        </w:rPr>
        <w:t xml:space="preserve">d)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Buớc 3 , nếu dung dịch iodine chuyển sang màu xanh tím nghĩa là tinh bột thủy phân hết.</w:t>
      </w:r>
    </w:p>
    <w:p>
      <w:pPr>
        <w:spacing w:before="20" w:after="30"/>
        <w:ind w:left="227"/>
      </w:pPr>
      <w:r>
        <w:rPr>
          <w:rFonts w:ascii="Times New Roman" w:hAnsi="Times New Roman"/>
          <w:b/>
          <w:sz w:val="23"/>
        </w:rPr>
        <w:t xml:space="preserve">b) </w:t>
      </w:r>
      <w:r>
        <w:rPr>
          <w:rFonts w:ascii="Times New Roman" w:hAnsi="Times New Roman"/>
          <w:b w:val="0"/>
          <w:i w:val="0"/>
          <w:sz w:val="23"/>
          <w:u w:val="none"/>
        </w:rPr>
        <w:t>Theo số liệu thu được, phản ứng thủy phân tinh bột ở pH = 9 diễn ra nhanh hơn ở pH = 8.</w:t>
      </w:r>
    </w:p>
    <w:p>
      <w:pPr>
        <w:spacing w:before="20" w:after="30"/>
        <w:ind w:left="227"/>
      </w:pPr>
      <w:r>
        <w:rPr>
          <w:rFonts w:ascii="Times New Roman" w:hAnsi="Times New Roman"/>
          <w:b/>
          <w:sz w:val="23"/>
        </w:rPr>
        <w:t xml:space="preserve">c) </w:t>
      </w:r>
      <w:r>
        <w:rPr>
          <w:rFonts w:ascii="Times New Roman" w:hAnsi="Times New Roman"/>
          <w:b w:val="0"/>
          <w:i w:val="0"/>
          <w:sz w:val="23"/>
          <w:u w:val="none"/>
        </w:rPr>
        <w:t>Ở các giá trị pH nghiên cứu, hoạt tính xúc tác của enzyme amylase cao nhất tại pH = 7.</w:t>
      </w:r>
    </w:p>
    <w:p>
      <w:pPr>
        <w:spacing w:before="20" w:after="30"/>
        <w:ind w:left="227"/>
      </w:pPr>
      <w:r>
        <w:rPr>
          <w:rFonts w:ascii="Times New Roman" w:hAnsi="Times New Roman"/>
          <w:b/>
          <w:sz w:val="23"/>
        </w:rPr>
        <w:t xml:space="preserve">d) </w:t>
      </w:r>
      <w:r>
        <w:rPr>
          <w:rFonts w:ascii="Times New Roman" w:hAnsi="Times New Roman"/>
          <w:b w:val="0"/>
          <w:i w:val="0"/>
          <w:sz w:val="23"/>
          <w:u w:val="none"/>
        </w:rPr>
        <w:t>Từ kết quả thí nghiệm, kết luận được hoạt tính xúc tác của enzyme amylase tăng khi pH tăng.</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Tyrosine (Tyr) là một amino acid không thiết yếu nhưng đóng vai trò tiền thân quan trọng để tổng hợp các chất dẫn truyền thần kinh như dopamine và adrenaline. Cho công thức cấu tạo của Tyrosine như hình bên:</w:t>
      </w:r>
    </w:p>
    <w:p>
      <w:pPr>
        <w:spacing w:before="20" w:after="20"/>
      </w:pPr>
      <w:r>
        <w:rPr>
          <w:rFonts w:ascii="Times New Roman" w:hAnsi="Times New Roman"/>
          <w:b w:val="0"/>
          <w:i w:val="0"/>
          <w:sz w:val="23"/>
          <w:u w:val="none"/>
        </w:rPr>
        <w:t>Tại pH  5,7, tyrosine tồn tại chủ yếu ở dạng ion lưỡng cực có tổng điện tích bằng không.</w:t>
      </w:r>
    </w:p>
    <w:p>
      <w:pPr>
        <w:spacing w:before="40" w:after="40"/>
        <w:jc w:val="center"/>
      </w:pPr>
      <w:r>
        <w:drawing>
          <wp:inline xmlns:a="http://schemas.openxmlformats.org/drawingml/2006/main" xmlns:pic="http://schemas.openxmlformats.org/drawingml/2006/picture">
            <wp:extent cx="3060000" cy="1441731"/>
            <wp:docPr id="3" name="Picture 3"/>
            <wp:cNvGraphicFramePr>
              <a:graphicFrameLocks noChangeAspect="1"/>
            </wp:cNvGraphicFramePr>
            <a:graphic>
              <a:graphicData uri="http://schemas.openxmlformats.org/drawingml/2006/picture">
                <pic:pic>
                  <pic:nvPicPr>
                    <pic:cNvPr id="0" name="C3_Q141_1.png"/>
                    <pic:cNvPicPr/>
                  </pic:nvPicPr>
                  <pic:blipFill>
                    <a:blip r:embed="rId13"/>
                    <a:stretch>
                      <a:fillRect/>
                    </a:stretch>
                  </pic:blipFill>
                  <pic:spPr>
                    <a:xfrm>
                      <a:off x="0" y="0"/>
                      <a:ext cx="3060000" cy="14417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Tyrosine thuộc loại hợp chất hữu cơ tạp chức, phân tử chứa hai loại nhóm chức khác nhau.</w:t>
      </w:r>
    </w:p>
    <w:p>
      <w:pPr>
        <w:spacing w:before="20" w:after="30"/>
        <w:ind w:left="227"/>
      </w:pPr>
      <w:r>
        <w:rPr>
          <w:rFonts w:ascii="Times New Roman" w:hAnsi="Times New Roman"/>
          <w:b/>
          <w:sz w:val="23"/>
        </w:rPr>
        <w:t xml:space="preserve">b) </w:t>
      </w:r>
      <w:r>
        <w:rPr>
          <w:rFonts w:ascii="Times New Roman" w:hAnsi="Times New Roman"/>
          <w:b w:val="0"/>
          <w:i w:val="0"/>
          <w:sz w:val="23"/>
          <w:u w:val="none"/>
        </w:rPr>
        <w:t>1 mol tyrosine có thể phản ứng tối đa với 1 mol NaOH trong dung dịch.</w:t>
      </w:r>
    </w:p>
    <w:p>
      <w:pPr>
        <w:spacing w:before="20" w:after="30"/>
        <w:ind w:left="227"/>
      </w:pPr>
      <w:r>
        <w:rPr>
          <w:rFonts w:ascii="Times New Roman" w:hAnsi="Times New Roman"/>
          <w:b/>
          <w:sz w:val="23"/>
        </w:rPr>
        <w:t xml:space="preserve">c) </w:t>
      </w:r>
      <w:r>
        <w:rPr>
          <w:rFonts w:ascii="Times New Roman" w:hAnsi="Times New Roman"/>
          <w:b w:val="0"/>
          <w:i w:val="0"/>
          <w:sz w:val="23"/>
          <w:u w:val="none"/>
        </w:rPr>
        <w:t>Khối lượng mol phân tử của tyrosine là 179.</w:t>
      </w:r>
    </w:p>
    <w:p>
      <w:pPr>
        <w:spacing w:before="20" w:after="30"/>
        <w:ind w:left="227"/>
      </w:pPr>
      <w:r>
        <w:rPr>
          <w:rFonts w:ascii="Times New Roman" w:hAnsi="Times New Roman"/>
          <w:b/>
          <w:sz w:val="23"/>
        </w:rPr>
        <w:t xml:space="preserve">d) </w:t>
      </w:r>
      <w:r>
        <w:rPr>
          <w:rFonts w:ascii="Times New Roman" w:hAnsi="Times New Roman"/>
          <w:b w:val="0"/>
          <w:i w:val="0"/>
          <w:sz w:val="23"/>
          <w:u w:val="none"/>
        </w:rPr>
        <w:t>Khi đặt trong điện trường tại pH = 2, tyrosine sẽ di chuyển về phía cực âm.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Nhỏ dung dịch của mỗi chất methylamine, ethylamine, ammonia, aniline vào các mẩu giấy quỳ tím riêng rẽ. Số trường hợp mẩu giấy quỳ tím bị chuyển thành màu xanh là bao nhiêu?</w:t>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