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là một ester được sử dụng phổ biến làm dung môi pha sơn, mực in và nước tẩy sơn móng tay nhờ khả năng bay hơi nhanh và hòa tan tốt nhiều chất hữu cơ. Công thức của ethyl acetate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Khi được giao nhiệm vụ tìm hiểu các yếu tố ảnh hưởng đến hiệu suất phản ứng ester hoá giữa acetic acid và ethanol, các nhóm học sinh đưa ra giả thuyết khác nhau như sau:</w:t>
      </w:r>
    </w:p>
    <w:p>
      <w:pPr>
        <w:spacing w:before="20" w:after="40"/>
      </w:pPr>
      <w:r>
        <w:rPr>
          <w:rFonts w:ascii="Times New Roman" w:hAnsi="Times New Roman"/>
          <w:b w:val="0"/>
          <w:i w:val="0"/>
          <w:sz w:val="24"/>
          <w:u w:val="none"/>
        </w:rPr>
        <w:t>Giả thuyết 1: Hiệu suất phản ứng phụ thuộc vào nhiệt độ.</w:t>
      </w:r>
    </w:p>
    <w:p>
      <w:pPr>
        <w:spacing w:before="20" w:after="40"/>
      </w:pPr>
      <w:r>
        <w:rPr>
          <w:rFonts w:ascii="Times New Roman" w:hAnsi="Times New Roman"/>
          <w:b w:val="0"/>
          <w:i w:val="0"/>
          <w:sz w:val="24"/>
          <w:u w:val="none"/>
        </w:rPr>
        <w:t>Giả thuyết 2: Hiệu suất phản ứng không phụ thuộc vào lượng H₂SO₄ đặc thêm vào hỗn hợp phản ứng.</w:t>
      </w:r>
    </w:p>
    <w:p>
      <w:pPr>
        <w:spacing w:before="20" w:after="40"/>
      </w:pPr>
      <w:r>
        <w:rPr>
          <w:rFonts w:ascii="Times New Roman" w:hAnsi="Times New Roman"/>
          <w:b w:val="0"/>
          <w:i w:val="0"/>
          <w:sz w:val="24"/>
          <w:u w:val="none"/>
        </w:rPr>
        <w:t>Giả thuyết 3: Hiệu suất phản ứng phụ thuộc vào lượng CH₃COOH và C₂H₅OH ban đầu.</w:t>
      </w:r>
    </w:p>
    <w:p>
      <w:pPr>
        <w:spacing w:before="20" w:after="40"/>
      </w:pPr>
      <w:r>
        <w:rPr>
          <w:rFonts w:ascii="Times New Roman" w:hAnsi="Times New Roman"/>
          <w:b w:val="0"/>
          <w:i w:val="0"/>
          <w:sz w:val="24"/>
          <w:u w:val="none"/>
        </w:rPr>
        <w:t>Giả thuyết 4: Hiệu suất phản ứng phụ thuộc vào lượng H₂SO₄ đặc thêm vào hỗn hợp phản ứng.</w:t>
      </w:r>
    </w:p>
    <w:p>
      <w:pPr>
        <w:spacing w:before="20" w:after="40"/>
      </w:pPr>
      <w:r>
        <w:rPr>
          <w:rFonts w:ascii="Times New Roman" w:hAnsi="Times New Roman"/>
          <w:b w:val="0"/>
          <w:i w:val="0"/>
          <w:sz w:val="24"/>
          <w:u w:val="none"/>
        </w:rPr>
        <w:t>Một nhóm học sinh tiến hành ba thí nghiệm ở cùng nhiệt độ, trong cùng khoảng thời gian. Các số liệu cơ bản của thí nghiệm được học sinh ghi chép trong bảng sau</w:t>
      </w:r>
    </w:p>
    <w:p>
      <w:pPr>
        <w:spacing w:before="20" w:after="40"/>
      </w:pPr>
      <w:r>
        <w:rPr>
          <w:rFonts w:ascii="Times New Roman" w:hAnsi="Times New Roman"/>
          <w:b w:val="0"/>
          <w:i w:val="0"/>
          <w:sz w:val="24"/>
          <w:u w:val="none"/>
        </w:rPr>
        <w:t>Các số liệu trên có thể làm căn cứ để xác nhận hoặc bác bỏ giả thuyết nào?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p>
        </w:tc>
        <w:tc>
          <w:tcPr>
            <w:tcW w:type="dxa" w:w="2466"/>
          </w:tcPr>
          <w:p>
            <w:pPr>
              <w:spacing w:before="30" w:after="30"/>
              <w:jc w:val="center"/>
            </w:pPr>
            <w:r>
              <w:rPr>
                <w:rFonts w:ascii="Times New Roman" w:hAnsi="Times New Roman"/>
                <w:b/>
                <w:i w:val="0"/>
                <w:sz w:val="21"/>
                <w:u w:val="none"/>
              </w:rPr>
              <w:t>Thí nghiệm 1</w:t>
            </w:r>
          </w:p>
        </w:tc>
        <w:tc>
          <w:tcPr>
            <w:tcW w:type="dxa" w:w="2466"/>
          </w:tcPr>
          <w:p>
            <w:pPr>
              <w:spacing w:before="30" w:after="30"/>
              <w:jc w:val="center"/>
            </w:pPr>
            <w:r>
              <w:rPr>
                <w:rFonts w:ascii="Times New Roman" w:hAnsi="Times New Roman"/>
                <w:b/>
                <w:i w:val="0"/>
                <w:sz w:val="21"/>
                <w:u w:val="none"/>
              </w:rPr>
              <w:t>Thí nghiệm 2</w:t>
            </w:r>
          </w:p>
        </w:tc>
        <w:tc>
          <w:tcPr>
            <w:tcW w:type="dxa" w:w="2466"/>
          </w:tcPr>
          <w:p>
            <w:pPr>
              <w:spacing w:before="30" w:after="30"/>
              <w:jc w:val="center"/>
            </w:pPr>
            <w:r>
              <w:rPr>
                <w:rFonts w:ascii="Times New Roman" w:hAnsi="Times New Roman"/>
                <w:b/>
                <w:i w:val="0"/>
                <w:sz w:val="21"/>
                <w:u w:val="none"/>
              </w:rPr>
              <w:t>Thí nghiệm 3</w:t>
            </w:r>
          </w:p>
        </w:tc>
      </w:tr>
      <w:tr>
        <w:tc>
          <w:tcPr>
            <w:tcW w:type="dxa" w:w="2466"/>
          </w:tcPr>
          <w:p>
            <w:pPr>
              <w:spacing w:before="30" w:after="30"/>
              <w:jc w:val="left"/>
            </w:pPr>
            <w:r>
              <w:rPr>
                <w:rFonts w:ascii="Times New Roman" w:hAnsi="Times New Roman"/>
                <w:b w:val="0"/>
                <w:i w:val="0"/>
                <w:sz w:val="21"/>
                <w:u w:val="none"/>
              </w:rPr>
              <w:t>Thể tích CH</w:t>
            </w:r>
            <w:r>
              <w:rPr>
                <w:rFonts w:ascii="Times New Roman" w:hAnsi="Times New Roman"/>
                <w:b w:val="0"/>
                <w:i w:val="0"/>
                <w:sz w:val="21"/>
                <w:u w:val="none"/>
                <w:vertAlign w:val="subscript"/>
              </w:rPr>
              <w:t>3</w:t>
            </w:r>
            <w:r>
              <w:rPr>
                <w:rFonts w:ascii="Times New Roman" w:hAnsi="Times New Roman"/>
                <w:b w:val="0"/>
                <w:i w:val="0"/>
                <w:sz w:val="21"/>
                <w:u w:val="none"/>
              </w:rPr>
              <w:t>COOH, 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 96o, NaCl bão hoà(mL)</w:t>
            </w:r>
          </w:p>
        </w:tc>
        <w:tc>
          <w:tcPr>
            <w:tcW w:type="dxa" w:w="2466"/>
          </w:tcPr>
          <w:p>
            <w:pPr>
              <w:spacing w:before="30" w:after="30"/>
              <w:jc w:val="center"/>
            </w:pPr>
            <w:r>
              <w:rPr>
                <w:rFonts w:ascii="Times New Roman" w:hAnsi="Times New Roman"/>
                <w:b w:val="0"/>
                <w:i w:val="0"/>
                <w:sz w:val="21"/>
                <w:u w:val="none"/>
              </w:rPr>
              <w:t>10, 11, 6</w:t>
            </w:r>
          </w:p>
        </w:tc>
        <w:tc>
          <w:tcPr>
            <w:tcW w:type="dxa" w:w="2466"/>
          </w:tcPr>
          <w:p>
            <w:pPr>
              <w:spacing w:before="30" w:after="30"/>
              <w:jc w:val="center"/>
            </w:pPr>
            <w:r>
              <w:rPr>
                <w:rFonts w:ascii="Times New Roman" w:hAnsi="Times New Roman"/>
                <w:b w:val="0"/>
                <w:i w:val="0"/>
                <w:sz w:val="21"/>
                <w:u w:val="none"/>
              </w:rPr>
              <w:t>10, 11, 6</w:t>
            </w:r>
          </w:p>
        </w:tc>
        <w:tc>
          <w:tcPr>
            <w:tcW w:type="dxa" w:w="2466"/>
          </w:tcPr>
          <w:p>
            <w:pPr>
              <w:spacing w:before="30" w:after="30"/>
              <w:jc w:val="center"/>
            </w:pPr>
            <w:r>
              <w:rPr>
                <w:rFonts w:ascii="Times New Roman" w:hAnsi="Times New Roman"/>
                <w:b w:val="0"/>
                <w:i w:val="0"/>
                <w:sz w:val="21"/>
                <w:u w:val="none"/>
              </w:rPr>
              <w:t>10, 11, 6</w:t>
            </w:r>
          </w:p>
        </w:tc>
      </w:tr>
      <w:tr>
        <w:tc>
          <w:tcPr>
            <w:tcW w:type="dxa" w:w="2466"/>
          </w:tcPr>
          <w:p>
            <w:pPr>
              <w:spacing w:before="30" w:after="30"/>
              <w:jc w:val="left"/>
            </w:pPr>
            <w:r>
              <w:rPr>
                <w:rFonts w:ascii="Times New Roman" w:hAnsi="Times New Roman"/>
                <w:b w:val="0"/>
                <w:i w:val="0"/>
                <w:sz w:val="21"/>
                <w:u w:val="none"/>
              </w:rPr>
              <w:t>Lượng H</w:t>
            </w:r>
            <w:r>
              <w:rPr>
                <w:rFonts w:ascii="Times New Roman" w:hAnsi="Times New Roman"/>
                <w:b w:val="0"/>
                <w:i w:val="0"/>
                <w:sz w:val="21"/>
                <w:u w:val="none"/>
                <w:vertAlign w:val="subscript"/>
              </w:rPr>
              <w:t>2</w:t>
            </w:r>
            <w:r>
              <w:rPr>
                <w:rFonts w:ascii="Times New Roman" w:hAnsi="Times New Roman"/>
                <w:b w:val="0"/>
                <w:i w:val="0"/>
                <w:sz w:val="21"/>
                <w:u w:val="none"/>
              </w:rPr>
              <w:t>SO</w:t>
            </w:r>
            <w:r>
              <w:rPr>
                <w:rFonts w:ascii="Times New Roman" w:hAnsi="Times New Roman"/>
                <w:b w:val="0"/>
                <w:i w:val="0"/>
                <w:sz w:val="21"/>
                <w:u w:val="none"/>
                <w:vertAlign w:val="subscript"/>
              </w:rPr>
              <w:t>4</w:t>
            </w:r>
            <w:r>
              <w:rPr>
                <w:rFonts w:ascii="Times New Roman" w:hAnsi="Times New Roman"/>
                <w:b w:val="0"/>
                <w:i w:val="0"/>
                <w:sz w:val="21"/>
                <w:u w:val="none"/>
              </w:rPr>
              <w:t xml:space="preserve"> đặc sử dụng (mL)</w:t>
            </w:r>
          </w:p>
        </w:tc>
        <w:tc>
          <w:tcPr>
            <w:tcW w:type="dxa" w:w="2466"/>
          </w:tcPr>
          <w:p>
            <w:pPr>
              <w:spacing w:before="30" w:after="30"/>
              <w:jc w:val="center"/>
            </w:pPr>
            <w:r>
              <w:rPr>
                <w:rFonts w:ascii="Times New Roman" w:hAnsi="Times New Roman"/>
                <w:b w:val="0"/>
                <w:i w:val="0"/>
                <w:sz w:val="21"/>
                <w:u w:val="none"/>
              </w:rPr>
              <w:t>1,5</w:t>
            </w:r>
          </w:p>
        </w:tc>
        <w:tc>
          <w:tcPr>
            <w:tcW w:type="dxa" w:w="2466"/>
          </w:tcPr>
          <w:p>
            <w:pPr>
              <w:spacing w:before="30" w:after="30"/>
              <w:jc w:val="center"/>
            </w:pPr>
            <w:r>
              <w:rPr>
                <w:rFonts w:ascii="Times New Roman" w:hAnsi="Times New Roman"/>
                <w:b w:val="0"/>
                <w:i w:val="0"/>
                <w:sz w:val="21"/>
                <w:u w:val="none"/>
              </w:rPr>
              <w:t>2,5</w:t>
            </w:r>
          </w:p>
        </w:tc>
        <w:tc>
          <w:tcPr>
            <w:tcW w:type="dxa" w:w="2466"/>
          </w:tcPr>
          <w:p>
            <w:pPr>
              <w:spacing w:before="30" w:after="30"/>
              <w:jc w:val="center"/>
            </w:pPr>
            <w:r>
              <w:rPr>
                <w:rFonts w:ascii="Times New Roman" w:hAnsi="Times New Roman"/>
                <w:b w:val="0"/>
                <w:i w:val="0"/>
                <w:sz w:val="21"/>
                <w:u w:val="none"/>
              </w:rPr>
              <w:t>3,5</w:t>
            </w:r>
          </w:p>
        </w:tc>
      </w:tr>
      <w:tr>
        <w:tc>
          <w:tcPr>
            <w:tcW w:type="dxa" w:w="2466"/>
          </w:tcPr>
          <w:p>
            <w:pPr>
              <w:spacing w:before="30" w:after="30"/>
              <w:jc w:val="left"/>
            </w:pPr>
            <w:r>
              <w:rPr>
                <w:rFonts w:ascii="Times New Roman" w:hAnsi="Times New Roman"/>
                <w:b w:val="0"/>
                <w:i w:val="0"/>
                <w:sz w:val="21"/>
                <w:u w:val="none"/>
              </w:rPr>
              <w:t>Thể tích ester thu được (mL)</w:t>
            </w:r>
          </w:p>
        </w:tc>
        <w:tc>
          <w:tcPr>
            <w:tcW w:type="dxa" w:w="2466"/>
          </w:tcPr>
          <w:p>
            <w:pPr>
              <w:spacing w:before="30" w:after="30"/>
              <w:jc w:val="center"/>
            </w:pPr>
            <w:r>
              <w:rPr>
                <w:rFonts w:ascii="Times New Roman" w:hAnsi="Times New Roman"/>
                <w:b w:val="0"/>
                <w:i w:val="0"/>
                <w:sz w:val="21"/>
                <w:u w:val="none"/>
              </w:rPr>
              <w:t>3,2</w:t>
            </w:r>
          </w:p>
        </w:tc>
        <w:tc>
          <w:tcPr>
            <w:tcW w:type="dxa" w:w="2466"/>
          </w:tcPr>
          <w:p>
            <w:pPr>
              <w:spacing w:before="30" w:after="30"/>
              <w:jc w:val="center"/>
            </w:pPr>
            <w:r>
              <w:rPr>
                <w:rFonts w:ascii="Times New Roman" w:hAnsi="Times New Roman"/>
                <w:b w:val="0"/>
                <w:i w:val="0"/>
                <w:sz w:val="21"/>
                <w:u w:val="none"/>
              </w:rPr>
              <w:t>5,5</w:t>
            </w:r>
          </w:p>
        </w:tc>
        <w:tc>
          <w:tcPr>
            <w:tcW w:type="dxa" w:w="2466"/>
          </w:tcPr>
          <w:p>
            <w:pPr>
              <w:spacing w:before="30" w:after="30"/>
              <w:jc w:val="center"/>
            </w:pPr>
            <w:r>
              <w:rPr>
                <w:rFonts w:ascii="Times New Roman" w:hAnsi="Times New Roman"/>
                <w:b w:val="0"/>
                <w:i w:val="0"/>
                <w:sz w:val="21"/>
                <w:u w:val="none"/>
              </w:rPr>
              <w:t>6,8</w:t>
            </w:r>
          </w:p>
        </w:tc>
      </w:tr>
    </w:tbl>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Giả thuyết 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Giả thuyết 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Giả thuyết 3.</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Giả thuyết 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Học sinh tiến hành ba thí nghiệm ở cùng nhiệt độ: Không có cơ sở về giả thiết 1</w:t>
      </w:r>
    </w:p>
    <w:p>
      <w:pPr>
        <w:spacing w:before="20" w:after="40"/>
      </w:pPr>
      <w:r>
        <w:rPr>
          <w:rFonts w:ascii="Times New Roman" w:hAnsi="Times New Roman"/>
          <w:b w:val="0"/>
          <w:i w:val="0"/>
          <w:sz w:val="24"/>
          <w:u w:val="none"/>
        </w:rPr>
        <w:t>Theo bảng số liệu thì ở các TN 1,2,3 thể tích của CH</w:t>
      </w:r>
      <w:r>
        <w:rPr>
          <w:rFonts w:ascii="Times New Roman" w:hAnsi="Times New Roman"/>
          <w:b w:val="0"/>
          <w:i w:val="0"/>
          <w:sz w:val="24"/>
          <w:u w:val="none"/>
          <w:vertAlign w:val="subscript"/>
        </w:rPr>
        <w:t>3</w:t>
      </w:r>
      <w:r>
        <w:rPr>
          <w:rFonts w:ascii="Times New Roman" w:hAnsi="Times New Roman"/>
          <w:b w:val="0"/>
          <w:i w:val="0"/>
          <w:sz w:val="24"/>
          <w:u w:val="none"/>
        </w:rPr>
        <w:t>COOH,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96o là như nhau: Không có cơ sở về giả thiết 2</w:t>
      </w:r>
    </w:p>
    <w:p>
      <w:pPr>
        <w:spacing w:before="20" w:after="40"/>
      </w:pPr>
      <w:r>
        <w:rPr>
          <w:rFonts w:ascii="Times New Roman" w:hAnsi="Times New Roman"/>
          <w:b w:val="0"/>
          <w:i w:val="0"/>
          <w:sz w:val="24"/>
          <w:u w:val="none"/>
        </w:rPr>
        <w:t>Theo bảng số liệu thì ở các TN 1,2,3 lượng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sử dụng tăng và lượng ester thu được tăng: là cơ sở xác nhận giả thiết 4 đúng</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ester X tác dụng với dung dịch NaOH đun nóng, thu được sản phẩm gồm sodium propionate và methyl alcohol. Công thức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Chất nào sau đây có thành phần chính là triester của glycerol với acid béo?</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Giấm ăn.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Dầu lạc.</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Dầu bôi trơn.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Tinh dầu chuối.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(Dầu lạc.).</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Công thức phân tử của triglyceride tạo bởi linoleic acid và glycerol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55</w:t>
      </w:r>
      <w:r>
        <w:rPr>
          <w:rFonts w:ascii="Times New Roman" w:hAnsi="Times New Roman"/>
          <w:b w:val="0"/>
          <w:i w:val="0"/>
          <w:sz w:val="24"/>
          <w:u w:val="none"/>
        </w:rPr>
        <w:t>H</w:t>
      </w:r>
      <w:r>
        <w:rPr>
          <w:rFonts w:ascii="Times New Roman" w:hAnsi="Times New Roman"/>
          <w:b w:val="0"/>
          <w:i w:val="0"/>
          <w:sz w:val="24"/>
          <w:u w:val="none"/>
          <w:vertAlign w:val="subscript"/>
        </w:rPr>
        <w:t>93</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53</w:t>
      </w:r>
      <w:r>
        <w:rPr>
          <w:rFonts w:ascii="Times New Roman" w:hAnsi="Times New Roman"/>
          <w:b w:val="0"/>
          <w:i w:val="0"/>
          <w:sz w:val="24"/>
          <w:u w:val="none"/>
        </w:rPr>
        <w:t>H</w:t>
      </w:r>
      <w:r>
        <w:rPr>
          <w:rFonts w:ascii="Times New Roman" w:hAnsi="Times New Roman"/>
          <w:b w:val="0"/>
          <w:i w:val="0"/>
          <w:sz w:val="24"/>
          <w:u w:val="none"/>
          <w:vertAlign w:val="subscript"/>
        </w:rPr>
        <w:t>90</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57</w:t>
      </w:r>
      <w:r>
        <w:rPr>
          <w:rFonts w:ascii="Times New Roman" w:hAnsi="Times New Roman"/>
          <w:b w:val="0"/>
          <w:i w:val="0"/>
          <w:sz w:val="24"/>
          <w:u w:val="none"/>
        </w:rPr>
        <w:t>H</w:t>
      </w:r>
      <w:r>
        <w:rPr>
          <w:rFonts w:ascii="Times New Roman" w:hAnsi="Times New Roman"/>
          <w:b w:val="0"/>
          <w:i w:val="0"/>
          <w:sz w:val="24"/>
          <w:u w:val="none"/>
          <w:vertAlign w:val="subscript"/>
        </w:rPr>
        <w:t>98</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51</w:t>
      </w:r>
      <w:r>
        <w:rPr>
          <w:rFonts w:ascii="Times New Roman" w:hAnsi="Times New Roman"/>
          <w:b w:val="0"/>
          <w:i w:val="0"/>
          <w:sz w:val="24"/>
          <w:u w:val="none"/>
        </w:rPr>
        <w:t>H</w:t>
      </w:r>
      <w:r>
        <w:rPr>
          <w:rFonts w:ascii="Times New Roman" w:hAnsi="Times New Roman"/>
          <w:b w:val="0"/>
          <w:i w:val="0"/>
          <w:sz w:val="24"/>
          <w:u w:val="none"/>
          <w:vertAlign w:val="subscript"/>
        </w:rPr>
        <w:t>98</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57</w:t>
      </w:r>
      <w:r>
        <w:rPr>
          <w:rFonts w:ascii="Times New Roman" w:hAnsi="Times New Roman"/>
          <w:b w:val="0"/>
          <w:i w:val="0"/>
          <w:sz w:val="24"/>
          <w:u w:val="none"/>
        </w:rPr>
        <w:t>H</w:t>
      </w:r>
      <w:r>
        <w:rPr>
          <w:rFonts w:ascii="Times New Roman" w:hAnsi="Times New Roman"/>
          <w:b w:val="0"/>
          <w:i w:val="0"/>
          <w:sz w:val="24"/>
          <w:u w:val="none"/>
          <w:vertAlign w:val="subscript"/>
        </w:rPr>
        <w:t>98</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Hoá chất chủ đạo trong ngành công nghiệp sản xuất xà phòng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K</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NaCl.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Mg(NO</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NaOH.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(NaOH.).</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Hợp chất hữu cơ X có công thức cấu tạo như sau:</w:t>
      </w:r>
    </w:p>
    <w:p>
      <w:pPr>
        <w:spacing w:before="20" w:after="40"/>
      </w:pPr>
      <w:r>
        <w:rPr>
          <w:rFonts w:ascii="Times New Roman" w:hAnsi="Times New Roman"/>
          <w:b w:val="0"/>
          <w:i w:val="0"/>
          <w:sz w:val="24"/>
          <w:u w:val="none"/>
        </w:rPr>
        <w:t>Phát biểu nào sau đây không đúng?</w:t>
      </w:r>
    </w:p>
    <w:p>
      <w:pPr>
        <w:spacing w:before="40" w:after="40"/>
        <w:jc w:val="center"/>
      </w:pPr>
      <w:r>
        <w:drawing>
          <wp:inline xmlns:a="http://schemas.openxmlformats.org/drawingml/2006/main" xmlns:pic="http://schemas.openxmlformats.org/drawingml/2006/picture">
            <wp:extent cx="2340000" cy="452400"/>
            <wp:docPr id="1" name="Picture 1"/>
            <wp:cNvGraphicFramePr>
              <a:graphicFrameLocks noChangeAspect="1"/>
            </wp:cNvGraphicFramePr>
            <a:graphic>
              <a:graphicData uri="http://schemas.openxmlformats.org/drawingml/2006/picture">
                <pic:pic>
                  <pic:nvPicPr>
                    <pic:cNvPr id="0" name="c1_q329_img1.png"/>
                    <pic:cNvPicPr/>
                  </pic:nvPicPr>
                  <pic:blipFill>
                    <a:blip r:embed="rId9"/>
                    <a:stretch>
                      <a:fillRect/>
                    </a:stretch>
                  </pic:blipFill>
                  <pic:spPr>
                    <a:xfrm>
                      <a:off x="0" y="0"/>
                      <a:ext cx="2340000" cy="452400"/>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 có công thức phân tử là .</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X được sử dụng để sản xuất xà phòng.</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X là muối sodium alkylbenzene sulfonate.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X có đầu ưa nước và đuôi kị nước.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(X được sử dụng để sản xuất xà phòng.).</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Tên của alcohol tương ứng được sử dụng để điều chế ester HCOOCH(CH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Propan-1-ol.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Propan-2-ol.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2-methylpropan-2-ol.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Methanol.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(Propan-2-ol.).</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Thuỷ phân 388,8 kg gạo (chứa 80% tinh bột, còn lại là tạp chất trơ) với hiệu suất của phản ứng là 75%, khối lượng glucose thu được là (Làm tròn kết quả đến hàng phần mười)</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259,2 kg.</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432,0 kg.</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324,0 kg.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345,6 kg.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(259,2 kg.).</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Trong công thức cấu tạo dạng mạch vòng α-glucose như hình.</w:t>
      </w:r>
    </w:p>
    <w:p>
      <w:pPr>
        <w:spacing w:before="20" w:after="40"/>
      </w:pPr>
      <w:r>
        <w:rPr>
          <w:rFonts w:ascii="Times New Roman" w:hAnsi="Times New Roman"/>
          <w:b w:val="0"/>
          <w:i w:val="0"/>
          <w:sz w:val="24"/>
          <w:u w:val="none"/>
        </w:rPr>
        <w:t>Nhóm –OH hemiacetal là –OH gắn ở carbon số mấy?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(1.).</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Số nguyên tử carbon trong phân tử saccharose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12.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(12.).</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Cho các dung dịch sau: saccharose, glucose, glycerol, ethylene glycol, methanol. Số lượng dung dịch có thể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6.</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(4.).</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Tinh bột và cellulose là các polymer thiên nhiên. Con người có thể tiêu hóa tinh bột nhưng không thể tiêu hóa cellulose. Nguyên nhân của sự khác biệt này là do</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số đơn vị mắt xích trong các phân tử tinh bột và cellulose là khác nhau.</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phần trăm khối lượng carbon trong cellulose lớn hơn so với tinh bột.</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cách liên kết giữa các đơn vị mắt xích ở mỗi loại phân tử.</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phân tử cellulose không phân nhánh.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(cách liên kết giữa các đơn vị mắt xích ở mỗi loại phân tử.).</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Trong một thí nghiệm nghiên cứu, một sinh viên phát hiện nước ép của quả táo xanh chuyển sang màu xanh tím khi tiếp xúc với dung dịch iodine, trong khi nước ép của quả táo chín có thể tham gia phản ứng với thuốc thử Tollens. Phát biểu nào dưới đây là không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Nước ép của quả táo xanh có chứa tinh bột nên có phản ứng màu với iodine.</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Nước ép của quả táo chín có chứa nhiều maltose nên tham gia phản ứng với thuốc thử Tollens.</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Nước ép của quả táo chín có thể tham gia phản ứng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đun nóng, cho kết tủa đỏ gạch.</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Nước ép của quả táo chín có thể làm mất màu dung dịch bromine.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(Nước ép của quả táo chín có chứa nhiều maltose nên tham gia phản ứng với thuốc thử Tollens.).</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Có thể dùng nước bromine để phân biệt dung dịch glucose và dung dịch fructose.</w:t>
      </w:r>
    </w:p>
    <w:p>
      <w:pPr>
        <w:spacing w:before="20" w:after="40"/>
      </w:pPr>
      <w:r>
        <w:rPr>
          <w:rFonts w:ascii="Times New Roman" w:hAnsi="Times New Roman"/>
          <w:b w:val="0"/>
          <w:i w:val="0"/>
          <w:sz w:val="24"/>
          <w:u w:val="none"/>
        </w:rPr>
        <w:t>(b) Trong môi trường acid, glucose và fructose có thể chuyển hóa lẫn nhau.</w:t>
      </w:r>
    </w:p>
    <w:p>
      <w:pPr>
        <w:spacing w:before="20" w:after="40"/>
      </w:pPr>
      <w:r>
        <w:rPr>
          <w:rFonts w:ascii="Times New Roman" w:hAnsi="Times New Roman"/>
          <w:b w:val="0"/>
          <w:i w:val="0"/>
          <w:sz w:val="24"/>
          <w:u w:val="none"/>
        </w:rPr>
        <w:t>(c) Có thể phân biệt glucose và fructose bằng phản ứng với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trong NH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20" w:after="40"/>
      </w:pPr>
      <w:r>
        <w:rPr>
          <w:rFonts w:ascii="Times New Roman" w:hAnsi="Times New Roman"/>
          <w:b w:val="0"/>
          <w:i w:val="0"/>
          <w:sz w:val="24"/>
          <w:u w:val="none"/>
        </w:rPr>
        <w:t>(d) Trong dung dịch, glucose và fructose đều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cho dung dịch màu xanh lam.</w:t>
      </w:r>
    </w:p>
    <w:p>
      <w:pPr>
        <w:spacing w:before="20" w:after="40"/>
      </w:pPr>
      <w:r>
        <w:rPr>
          <w:rFonts w:ascii="Times New Roman" w:hAnsi="Times New Roman"/>
          <w:b w:val="0"/>
          <w:i w:val="0"/>
          <w:sz w:val="24"/>
          <w:u w:val="none"/>
        </w:rPr>
        <w:t>(e) Ở dạng mạch vòng, fructose tồn tại ở dạng mạch vòng 5 cạnh.</w:t>
      </w:r>
    </w:p>
    <w:p>
      <w:pPr>
        <w:spacing w:before="20" w:after="40"/>
      </w:pPr>
      <w:r>
        <w:rPr>
          <w:rFonts w:ascii="Times New Roman" w:hAnsi="Times New Roman"/>
          <w:b w:val="0"/>
          <w:i w:val="0"/>
          <w:sz w:val="24"/>
          <w:u w:val="none"/>
        </w:rPr>
        <w:t>(g) Glucose tồn tại ở dạng vòng 6 cạnh (α và β) chuyển hóa qua lại lẫn nhau.</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(4.).</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Amine X có công thức cấu tạo như sau:</w:t>
      </w:r>
    </w:p>
    <w:p>
      <w:pPr>
        <w:spacing w:before="20" w:after="40"/>
      </w:pPr>
      <w:r>
        <w:rPr>
          <w:rFonts w:ascii="Times New Roman" w:hAnsi="Times New Roman"/>
          <w:b w:val="0"/>
          <w:i w:val="0"/>
          <w:sz w:val="24"/>
          <w:u w:val="none"/>
        </w:rPr>
        <w:t>Tên thay thế của Amine X là:</w:t>
      </w:r>
    </w:p>
    <w:p>
      <w:pPr>
        <w:spacing w:before="40" w:after="40"/>
        <w:jc w:val="center"/>
      </w:pPr>
      <w:r>
        <w:drawing>
          <wp:inline xmlns:a="http://schemas.openxmlformats.org/drawingml/2006/main" xmlns:pic="http://schemas.openxmlformats.org/drawingml/2006/picture">
            <wp:extent cx="2340000" cy="796138"/>
            <wp:docPr id="2" name="Picture 2"/>
            <wp:cNvGraphicFramePr>
              <a:graphicFrameLocks noChangeAspect="1"/>
            </wp:cNvGraphicFramePr>
            <a:graphic>
              <a:graphicData uri="http://schemas.openxmlformats.org/drawingml/2006/picture">
                <pic:pic>
                  <pic:nvPicPr>
                    <pic:cNvPr id="0" name="C3_Q021_1.png"/>
                    <pic:cNvPicPr/>
                  </pic:nvPicPr>
                  <pic:blipFill>
                    <a:blip r:embed="rId10"/>
                    <a:stretch>
                      <a:fillRect/>
                    </a:stretch>
                  </pic:blipFill>
                  <pic:spPr>
                    <a:xfrm>
                      <a:off x="0" y="0"/>
                      <a:ext cx="2340000" cy="796138"/>
                    </a:xfrm>
                    <a:prstGeom prst="rect"/>
                  </pic:spPr>
                </pic:pic>
              </a:graphicData>
            </a:graphic>
          </wp:inline>
        </w:drawing>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N-ethyl-2-methylpropan-1-amine.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N-ethylbutan-1-amine.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N-ethylbutan-2-amine.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N-ethylbutan-1-amine.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(N-ethyl-2-methylpropan-1-amine.).</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Trong cây thuốc lá tự nhiên và khói thuốc lá chứa một amine rất độc, đó là nicotine với công thức cấu tạo như sau:</w:t>
      </w:r>
    </w:p>
    <w:p>
      <w:pPr>
        <w:spacing w:before="20" w:after="40"/>
      </w:pPr>
      <w:r>
        <w:rPr>
          <w:rFonts w:ascii="Times New Roman" w:hAnsi="Times New Roman"/>
          <w:b w:val="0"/>
          <w:i w:val="0"/>
          <w:sz w:val="24"/>
          <w:u w:val="none"/>
        </w:rPr>
        <w:t>Nicotine làm tăng huyết áp và nhịp tim, có khả năng gây xơ vữa động mạnh vành và suy giảm trí nhớ. Công thức phân tử của nicotine là</w:t>
      </w:r>
    </w:p>
    <w:p>
      <w:pPr>
        <w:spacing w:before="40" w:after="40"/>
        <w:jc w:val="center"/>
      </w:pPr>
      <w:r>
        <w:drawing>
          <wp:inline xmlns:a="http://schemas.openxmlformats.org/drawingml/2006/main" xmlns:pic="http://schemas.openxmlformats.org/drawingml/2006/picture">
            <wp:extent cx="2340000" cy="2242500"/>
            <wp:docPr id="3" name="Picture 3"/>
            <wp:cNvGraphicFramePr>
              <a:graphicFrameLocks noChangeAspect="1"/>
            </wp:cNvGraphicFramePr>
            <a:graphic>
              <a:graphicData uri="http://schemas.openxmlformats.org/drawingml/2006/picture">
                <pic:pic>
                  <pic:nvPicPr>
                    <pic:cNvPr id="0" name="C3_Q072_1.png"/>
                    <pic:cNvPicPr/>
                  </pic:nvPicPr>
                  <pic:blipFill>
                    <a:blip r:embed="rId11"/>
                    <a:stretch>
                      <a:fillRect/>
                    </a:stretch>
                  </pic:blipFill>
                  <pic:spPr>
                    <a:xfrm>
                      <a:off x="0" y="0"/>
                      <a:ext cx="2340000" cy="224250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340000" cy="2340000"/>
            <wp:docPr id="4" name="Picture 4"/>
            <wp:cNvGraphicFramePr>
              <a:graphicFrameLocks noChangeAspect="1"/>
            </wp:cNvGraphicFramePr>
            <a:graphic>
              <a:graphicData uri="http://schemas.openxmlformats.org/drawingml/2006/picture">
                <pic:pic>
                  <pic:nvPicPr>
                    <pic:cNvPr id="0" name="C3_Q072_2.png"/>
                    <pic:cNvPicPr/>
                  </pic:nvPicPr>
                  <pic:blipFill>
                    <a:blip r:embed="rId12"/>
                    <a:stretch>
                      <a:fillRect/>
                    </a:stretch>
                  </pic:blipFill>
                  <pic:spPr>
                    <a:xfrm>
                      <a:off x="0" y="0"/>
                      <a:ext cx="2340000" cy="2340000"/>
                    </a:xfrm>
                    <a:prstGeom prst="rect"/>
                  </pic:spPr>
                </pic:pic>
              </a:graphicData>
            </a:graphic>
          </wp:inline>
        </w:drawing>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Số arylamine bậc một ứng với công thức phân tử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9</w:t>
      </w:r>
      <w:r>
        <w:rPr>
          <w:rFonts w:ascii="Times New Roman" w:hAnsi="Times New Roman"/>
          <w:b w:val="0"/>
          <w:i w:val="0"/>
          <w:sz w:val="24"/>
          <w:u w:val="none"/>
        </w:rPr>
        <w:t>N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(3.).</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Propyl ethanoate (X) là ester có mùi đặc trưng của quả lê, isoamyl acetate (Y) là ester có mùi đặc trưng của chuối chín.</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X và Y thuộc đều là ester no, đơn chức, mạch hở.</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Không thể phân biệt X và Y bằng phương pháp phổ MS.</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Thủy phân hoàn toàn X và Y trong môi dung dịch NaOH đều thu được cùng một loại muối.</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Ở cùng điều kiện, X bay hơi chậm hơn nên thường lưu hương lâu hơn Y.</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X là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Y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đều là ester no, đơn chức, hở.</w:t>
      </w:r>
    </w:p>
    <w:p>
      <w:pPr>
        <w:spacing w:before="20" w:after="40"/>
      </w:pPr>
      <w:r>
        <w:rPr>
          <w:rFonts w:ascii="Times New Roman" w:hAnsi="Times New Roman"/>
          <w:b w:val="0"/>
          <w:i w:val="0"/>
          <w:sz w:val="24"/>
          <w:u w:val="none"/>
        </w:rPr>
        <w:t>b) Sai. Hai chất X và Y có phân tử khối khác nhau nên có thể phân biệt bằng phổ MS.</w:t>
      </w:r>
    </w:p>
    <w:p>
      <w:pPr>
        <w:spacing w:before="20" w:after="40"/>
      </w:pPr>
      <w:r>
        <w:rPr>
          <w:rFonts w:ascii="Times New Roman" w:hAnsi="Times New Roman"/>
          <w:b w:val="0"/>
          <w:i w:val="0"/>
          <w:sz w:val="24"/>
          <w:u w:val="none"/>
        </w:rPr>
        <w:t>c) Đúng. Đều thu được muối CH</w:t>
      </w:r>
      <w:r>
        <w:rPr>
          <w:rFonts w:ascii="Times New Roman" w:hAnsi="Times New Roman"/>
          <w:b w:val="0"/>
          <w:i w:val="0"/>
          <w:sz w:val="24"/>
          <w:u w:val="none"/>
          <w:vertAlign w:val="subscript"/>
        </w:rPr>
        <w:t>3</w:t>
      </w:r>
      <w:r>
        <w:rPr>
          <w:rFonts w:ascii="Times New Roman" w:hAnsi="Times New Roman"/>
          <w:b w:val="0"/>
          <w:i w:val="0"/>
          <w:sz w:val="24"/>
          <w:u w:val="none"/>
        </w:rPr>
        <w:t>COONa.</w:t>
      </w:r>
    </w:p>
    <w:p>
      <w:pPr>
        <w:spacing w:before="20" w:after="40"/>
      </w:pPr>
      <w:r>
        <w:rPr>
          <w:rFonts w:ascii="Times New Roman" w:hAnsi="Times New Roman"/>
          <w:b w:val="0"/>
          <w:i w:val="0"/>
          <w:sz w:val="24"/>
          <w:u w:val="none"/>
        </w:rPr>
        <w:t>d) Sai. X và Y tương đối giống nhau nhưng X có phân tử khối bé hơn nên dễ bay hơi hơn Y.</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Các nghiên cứu sâu hơn về cấu tạo cho biết glucose có một dạng mạch hở và hai dạng mạch vòng (α-glucose và β-glucose) chuyển hóa qua lại lẫn nhau như hình dưới:</w:t>
      </w:r>
    </w:p>
    <w:p>
      <w:pPr>
        <w:spacing w:before="40" w:after="40"/>
        <w:jc w:val="center"/>
      </w:pPr>
      <w:r>
        <w:drawing>
          <wp:inline xmlns:a="http://schemas.openxmlformats.org/drawingml/2006/main" xmlns:pic="http://schemas.openxmlformats.org/drawingml/2006/picture">
            <wp:extent cx="3060000" cy="939125"/>
            <wp:docPr id="5" name="Picture 5"/>
            <wp:cNvGraphicFramePr>
              <a:graphicFrameLocks noChangeAspect="1"/>
            </wp:cNvGraphicFramePr>
            <a:graphic>
              <a:graphicData uri="http://schemas.openxmlformats.org/drawingml/2006/picture">
                <pic:pic>
                  <pic:nvPicPr>
                    <pic:cNvPr id="0" name="c2_q164_img1.png"/>
                    <pic:cNvPicPr/>
                  </pic:nvPicPr>
                  <pic:blipFill>
                    <a:blip r:embed="rId13"/>
                    <a:stretch>
                      <a:fillRect/>
                    </a:stretch>
                  </pic:blipFill>
                  <pic:spPr>
                    <a:xfrm>
                      <a:off x="0" y="0"/>
                      <a:ext cx="3060000" cy="939125"/>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dạng mạch hở, phân tử glucose có năm nhóm hydroxy và một nhóm aldehyde, với công thức cấu tạo là HOCH</w:t>
      </w:r>
      <w:r>
        <w:rPr>
          <w:rFonts w:ascii="Times New Roman" w:hAnsi="Times New Roman"/>
          <w:b w:val="0"/>
          <w:i w:val="0"/>
          <w:sz w:val="24"/>
          <w:u w:val="none"/>
          <w:vertAlign w:val="subscript"/>
        </w:rPr>
        <w:t>2</w:t>
      </w:r>
      <w:r>
        <w:rPr>
          <w:rFonts w:ascii="Times New Roman" w:hAnsi="Times New Roman"/>
          <w:b w:val="0"/>
          <w:i w:val="0"/>
          <w:sz w:val="24"/>
          <w:u w:val="none"/>
        </w:rPr>
        <w:t>[CHOH]</w:t>
      </w:r>
      <w:r>
        <w:rPr>
          <w:rFonts w:ascii="Times New Roman" w:hAnsi="Times New Roman"/>
          <w:b w:val="0"/>
          <w:i w:val="0"/>
          <w:sz w:val="24"/>
          <w:u w:val="none"/>
          <w:vertAlign w:val="subscript"/>
        </w:rPr>
        <w:t>4</w:t>
      </w:r>
      <w:r>
        <w:rPr>
          <w:rFonts w:ascii="Times New Roman" w:hAnsi="Times New Roman"/>
          <w:b w:val="0"/>
          <w:i w:val="0"/>
          <w:sz w:val="24"/>
          <w:u w:val="none"/>
        </w:rPr>
        <w:t>CH=O.</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Nhóm – OH ở vị trí carbon số 6 trong glucose dạng mạch vòng gọi là – OH hemiacetal.</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Ở dạng cấu tạo mạch vòng, nhóm –OH hemiacetal của glucose tác dụng với methanol khi có mặt của HCl khan, tạo thành methyl α-glycosie.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Phản ứng của glucose với methanol khi có mặt HCl khan, tạo thành methyl α-glycoside, chứng tỏ glucose có dạng mạch hở.</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Ở dạng mạch hở, glucose là một aldehyde có công thức:  chứa 5 nhóm  và 1 nhóm .</w:t>
      </w:r>
    </w:p>
    <w:p>
      <w:pPr>
        <w:spacing w:before="20" w:after="40"/>
      </w:pPr>
      <w:r>
        <w:rPr>
          <w:rFonts w:ascii="Times New Roman" w:hAnsi="Times New Roman"/>
          <w:b w:val="0"/>
          <w:i w:val="0"/>
          <w:sz w:val="24"/>
          <w:u w:val="none"/>
        </w:rPr>
        <w:t>b) Sai. Nhóm  ở vị trí carbon số 1 trong dạng mạch vòng mới được gọi là nhóm  hemiacetal.</w:t>
      </w:r>
    </w:p>
    <w:p>
      <w:pPr>
        <w:spacing w:before="20" w:after="40"/>
      </w:pPr>
      <w:r>
        <w:rPr>
          <w:rFonts w:ascii="Times New Roman" w:hAnsi="Times New Roman"/>
          <w:b w:val="0"/>
          <w:i w:val="0"/>
          <w:sz w:val="24"/>
          <w:u w:val="none"/>
        </w:rPr>
        <w:t>c) Sai. Khi glucose dạng vòng phản ứng với methanol (xúc tác HCl khan), nhóm  hemiacetal ở C</w:t>
      </w:r>
      <w:r>
        <w:rPr>
          <w:rFonts w:ascii="Times New Roman" w:hAnsi="Times New Roman"/>
          <w:b w:val="0"/>
          <w:i w:val="0"/>
          <w:sz w:val="24"/>
          <w:u w:val="none"/>
          <w:vertAlign w:val="subscript"/>
        </w:rPr>
        <w:t>1</w:t>
      </w:r>
      <w:r>
        <w:rPr>
          <w:rFonts w:ascii="Times New Roman" w:hAnsi="Times New Roman"/>
          <w:b w:val="0"/>
          <w:i w:val="0"/>
          <w:sz w:val="24"/>
          <w:u w:val="none"/>
        </w:rPr>
        <w:t xml:space="preserve"> bị thay thế tạo thành hỗn hợp methyl -glucoside hoặc -glucoside tùy cấu hình, không phải chỉ tạo ra duy nhất dạng .</w:t>
      </w:r>
    </w:p>
    <w:p>
      <w:pPr>
        <w:spacing w:before="20" w:after="40"/>
      </w:pPr>
      <w:r>
        <w:rPr>
          <w:rFonts w:ascii="Times New Roman" w:hAnsi="Times New Roman"/>
          <w:b w:val="0"/>
          <w:i w:val="0"/>
          <w:sz w:val="24"/>
          <w:u w:val="none"/>
        </w:rPr>
        <w:t>d) Sai. Phản ứng của glucose với methanol/HCl xảy ra ở vị trí nhóm  hemiacetal của dạng vòng, chứng tỏ glucose có tồn tại ở dạng mạch vòng.</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vào ống nghiệm 2 mL dung dịch hồ tinh bột. Thêm tiếp 1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lắc đều.</w:t>
      </w:r>
    </w:p>
    <w:p>
      <w:pPr>
        <w:spacing w:before="20" w:after="40"/>
      </w:pPr>
      <w:r>
        <w:rPr>
          <w:rFonts w:ascii="Times New Roman" w:hAnsi="Times New Roman"/>
          <w:b w:val="0"/>
          <w:i w:val="0"/>
          <w:sz w:val="24"/>
          <w:u w:val="none"/>
        </w:rPr>
        <w:t>Bước 2: Đặt ống nghiệm vào cốc thủy tinh chứa cốc nước sôi, tiếp tục đun cách thủy trong khoảng 10 phút.</w:t>
      </w:r>
    </w:p>
    <w:p>
      <w:pPr>
        <w:spacing w:before="20" w:after="40"/>
      </w:pPr>
      <w:r>
        <w:rPr>
          <w:rFonts w:ascii="Times New Roman" w:hAnsi="Times New Roman"/>
          <w:b w:val="0"/>
          <w:i w:val="0"/>
          <w:sz w:val="24"/>
          <w:u w:val="none"/>
        </w:rPr>
        <w:t>Bước 3: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Pr>
          <w:rFonts w:ascii="Times New Roman" w:hAnsi="Times New Roman"/>
          <w:b w:val="0"/>
          <w:i w:val="0"/>
          <w:sz w:val="24"/>
          <w:u w:val="none"/>
          <w:vertAlign w:val="subscript"/>
        </w:rPr>
        <w:t>4</w:t>
      </w:r>
      <w:r>
        <w:rPr>
          <w:rFonts w:ascii="Times New Roman" w:hAnsi="Times New Roman"/>
          <w:b w:val="0"/>
          <w:i w:val="0"/>
          <w:sz w:val="24"/>
          <w:u w:val="none"/>
        </w:rPr>
        <w:t>. Kết tủa màu xanh xuất hiện.</w:t>
      </w:r>
    </w:p>
    <w:p>
      <w:pPr>
        <w:spacing w:before="20" w:after="40"/>
      </w:pPr>
      <w:r>
        <w:rPr>
          <w:rFonts w:ascii="Times New Roman" w:hAnsi="Times New Roman"/>
          <w:b w:val="0"/>
          <w:i w:val="0"/>
          <w:sz w:val="24"/>
          <w:u w:val="none"/>
        </w:rPr>
        <w:t>Bước 4: Đun nóng ống nghiệm. Theo dõi sự thay đổi màu sắc kết tủa.</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Sau bước 3, thêm dung dịch NaOH vào cốc thủy tinh để trung hòa acid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Sau bước 4, kết tủa màu xanh (Cu(OH)</w:t>
      </w:r>
      <w:r>
        <w:rPr>
          <w:rFonts w:ascii="Times New Roman" w:hAnsi="Times New Roman"/>
          <w:b w:val="0"/>
          <w:i w:val="0"/>
          <w:sz w:val="24"/>
          <w:u w:val="none"/>
          <w:vertAlign w:val="subscript"/>
        </w:rPr>
        <w:t>2</w:t>
      </w:r>
      <w:r>
        <w:rPr>
          <w:rFonts w:ascii="Times New Roman" w:hAnsi="Times New Roman"/>
          <w:b w:val="0"/>
          <w:i w:val="0"/>
          <w:sz w:val="24"/>
          <w:u w:val="none"/>
        </w:rPr>
        <w:t>) chuyển dần sang kết tủa màu đỏ gạch.</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Từ hiện tượng ở bước 4, suy ra sản phẩm của phản ứng thủy phân hồ tinh bột ở bước 2 là fructose.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Tinh bột cũng bị thủy phân nhờ các enzyme trong quá trình tiêu hóa thành dextrin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)x (x &lt; n), maltose và 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(glucose)</w:t>
      </w:r>
    </w:p>
    <w:p>
      <w:pPr>
        <w:spacing w:before="20" w:after="40"/>
      </w:pPr>
      <w:r>
        <w:rPr>
          <w:rFonts w:ascii="Times New Roman" w:hAnsi="Times New Roman"/>
          <w:b w:val="0"/>
          <w:i w:val="0"/>
          <w:sz w:val="24"/>
          <w:u w:val="none"/>
        </w:rPr>
        <w:t>a) Đúng. NaOH được thêm vào để trung hoà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sau phản ứng thủy phân, tạo môi trường kiềm cho bước sau.</w:t>
      </w:r>
    </w:p>
    <w:p>
      <w:pPr>
        <w:spacing w:before="20" w:after="40"/>
      </w:pPr>
      <w:r>
        <w:rPr>
          <w:rFonts w:ascii="Times New Roman" w:hAnsi="Times New Roman"/>
          <w:b w:val="0"/>
          <w:i w:val="0"/>
          <w:sz w:val="24"/>
          <w:u w:val="none"/>
        </w:rPr>
        <w:t>b) Đúng. Cu(OH)</w:t>
      </w:r>
      <w:r>
        <w:rPr>
          <w:rFonts w:ascii="Times New Roman" w:hAnsi="Times New Roman"/>
          <w:b w:val="0"/>
          <w:i w:val="0"/>
          <w:sz w:val="24"/>
          <w:u w:val="none"/>
          <w:vertAlign w:val="subscript"/>
        </w:rPr>
        <w:t>2</w:t>
      </w:r>
      <w:r>
        <w:rPr>
          <w:rFonts w:ascii="Times New Roman" w:hAnsi="Times New Roman"/>
          <w:b w:val="0"/>
          <w:i w:val="0"/>
          <w:sz w:val="24"/>
          <w:u w:val="none"/>
        </w:rPr>
        <w:t xml:space="preserve"> ban đầu tạo kết tủa màu xanh, khi đun nóng với glucose sinh ra sẽ xuất hiện kết tủa Cu</w:t>
      </w:r>
      <w:r>
        <w:rPr>
          <w:rFonts w:ascii="Times New Roman" w:hAnsi="Times New Roman"/>
          <w:b w:val="0"/>
          <w:i w:val="0"/>
          <w:sz w:val="24"/>
          <w:u w:val="none"/>
          <w:vertAlign w:val="subscript"/>
        </w:rPr>
        <w:t>2</w:t>
      </w:r>
      <w:r>
        <w:rPr>
          <w:rFonts w:ascii="Times New Roman" w:hAnsi="Times New Roman"/>
          <w:b w:val="0"/>
          <w:i w:val="0"/>
          <w:sz w:val="24"/>
          <w:u w:val="none"/>
        </w:rPr>
        <w:t>O màu đỏ gạch.</w:t>
      </w:r>
    </w:p>
    <w:p>
      <w:pPr>
        <w:spacing w:before="20" w:after="40"/>
      </w:pPr>
      <w:r>
        <w:rPr>
          <w:rFonts w:ascii="Times New Roman" w:hAnsi="Times New Roman"/>
          <w:b w:val="0"/>
          <w:i w:val="0"/>
          <w:sz w:val="24"/>
          <w:u w:val="none"/>
        </w:rPr>
        <w:t>c) Sai. Thủy phân tinh bột luôn thu được glucose, không phải fructose.</w:t>
      </w:r>
    </w:p>
    <w:p>
      <w:pPr>
        <w:spacing w:before="20" w:after="40"/>
      </w:pPr>
      <w:r>
        <w:rPr>
          <w:rFonts w:ascii="Times New Roman" w:hAnsi="Times New Roman"/>
          <w:b w:val="0"/>
          <w:i w:val="0"/>
          <w:sz w:val="24"/>
          <w:u w:val="none"/>
        </w:rPr>
        <w:t>d) Đúng. Trong tiêu hóa, tinh bột bị enzym phân hủy lần lượt thành dextrin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)x  (x &lt; n), maltose và cuối cùng là glucose.</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Quan sát bảng thông tin về nhiệt độ sôi và độ tan của amine: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Chất</w:t>
            </w:r>
          </w:p>
        </w:tc>
        <w:tc>
          <w:tcPr>
            <w:tcW w:type="dxa" w:w="3289"/>
          </w:tcPr>
          <w:p>
            <w:pPr>
              <w:spacing w:before="30" w:after="30"/>
              <w:jc w:val="center"/>
            </w:pPr>
            <w:r>
              <w:rPr>
                <w:rFonts w:ascii="Times New Roman" w:hAnsi="Times New Roman"/>
                <w:b/>
                <w:i w:val="0"/>
                <w:sz w:val="21"/>
                <w:u w:val="none"/>
              </w:rPr>
              <w:t>Nhiệt độ sôi (°C)</w:t>
            </w:r>
          </w:p>
        </w:tc>
        <w:tc>
          <w:tcPr>
            <w:tcW w:type="dxa" w:w="3289"/>
          </w:tcPr>
          <w:p>
            <w:pPr>
              <w:spacing w:before="30" w:after="30"/>
              <w:jc w:val="center"/>
            </w:pPr>
            <w:r>
              <w:rPr>
                <w:rFonts w:ascii="Times New Roman" w:hAnsi="Times New Roman"/>
                <w:b/>
                <w:i w:val="0"/>
                <w:sz w:val="21"/>
                <w:u w:val="none"/>
              </w:rPr>
              <w:t>Độ tan trong nước (g/100g H₂O)</w:t>
            </w:r>
          </w:p>
        </w:tc>
      </w:tr>
      <w:tr>
        <w:tc>
          <w:tcPr>
            <w:tcW w:type="dxa" w:w="3289"/>
          </w:tcPr>
          <w:p>
            <w:pPr>
              <w:spacing w:before="30" w:after="30"/>
              <w:jc w:val="left"/>
            </w:pPr>
            <w:r>
              <w:rPr>
                <w:rFonts w:ascii="Times New Roman" w:hAnsi="Times New Roman"/>
                <w:b w:val="0"/>
                <w:i w:val="0"/>
                <w:sz w:val="21"/>
                <w:u w:val="none"/>
              </w:rPr>
              <w:t>CH₃NH₂</w:t>
            </w:r>
          </w:p>
        </w:tc>
        <w:tc>
          <w:tcPr>
            <w:tcW w:type="dxa" w:w="3289"/>
          </w:tcPr>
          <w:p>
            <w:pPr>
              <w:spacing w:before="30" w:after="30"/>
              <w:jc w:val="center"/>
            </w:pPr>
            <w:r>
              <w:rPr>
                <w:rFonts w:ascii="Times New Roman" w:hAnsi="Times New Roman"/>
                <w:b w:val="0"/>
                <w:i w:val="0"/>
                <w:sz w:val="21"/>
                <w:u w:val="none"/>
              </w:rPr>
              <w:t>–6</w:t>
            </w:r>
          </w:p>
        </w:tc>
        <w:tc>
          <w:tcPr>
            <w:tcW w:type="dxa" w:w="3289"/>
          </w:tcPr>
          <w:p>
            <w:pPr>
              <w:spacing w:before="30" w:after="30"/>
              <w:jc w:val="center"/>
            </w:pPr>
            <w:r>
              <w:rPr>
                <w:rFonts w:ascii="Times New Roman" w:hAnsi="Times New Roman"/>
                <w:b w:val="0"/>
                <w:i w:val="0"/>
                <w:sz w:val="21"/>
                <w:u w:val="none"/>
              </w:rPr>
              <w:t>100 g</w:t>
            </w:r>
          </w:p>
        </w:tc>
      </w:tr>
      <w:tr>
        <w:tc>
          <w:tcPr>
            <w:tcW w:type="dxa" w:w="3289"/>
          </w:tcPr>
          <w:p>
            <w:pPr>
              <w:spacing w:before="30" w:after="30"/>
              <w:jc w:val="left"/>
            </w:pPr>
            <w:r>
              <w:rPr>
                <w:rFonts w:ascii="Times New Roman" w:hAnsi="Times New Roman"/>
                <w:b w:val="0"/>
                <w:i w:val="0"/>
                <w:sz w:val="21"/>
                <w:u w:val="none"/>
              </w:rPr>
              <w:t>(CH₃)₂NH</w:t>
            </w:r>
          </w:p>
        </w:tc>
        <w:tc>
          <w:tcPr>
            <w:tcW w:type="dxa" w:w="3289"/>
          </w:tcPr>
          <w:p>
            <w:pPr>
              <w:spacing w:before="30" w:after="30"/>
              <w:jc w:val="center"/>
            </w:pPr>
            <w:r>
              <w:rPr>
                <w:rFonts w:ascii="Times New Roman" w:hAnsi="Times New Roman"/>
                <w:b w:val="0"/>
                <w:i w:val="0"/>
                <w:sz w:val="21"/>
                <w:u w:val="none"/>
              </w:rPr>
              <w:t>7</w:t>
            </w:r>
          </w:p>
        </w:tc>
        <w:tc>
          <w:tcPr>
            <w:tcW w:type="dxa" w:w="3289"/>
          </w:tcPr>
          <w:p>
            <w:pPr>
              <w:spacing w:before="30" w:after="30"/>
              <w:jc w:val="center"/>
            </w:pPr>
            <w:r>
              <w:rPr>
                <w:rFonts w:ascii="Times New Roman" w:hAnsi="Times New Roman"/>
                <w:b w:val="0"/>
                <w:i w:val="0"/>
                <w:sz w:val="21"/>
                <w:u w:val="none"/>
              </w:rPr>
              <w:t>30</w:t>
            </w:r>
          </w:p>
        </w:tc>
      </w:tr>
      <w:tr>
        <w:tc>
          <w:tcPr>
            <w:tcW w:type="dxa" w:w="3289"/>
          </w:tcPr>
          <w:p>
            <w:pPr>
              <w:spacing w:before="30" w:after="30"/>
              <w:jc w:val="left"/>
            </w:pPr>
            <w:r>
              <w:rPr>
                <w:rFonts w:ascii="Times New Roman" w:hAnsi="Times New Roman"/>
                <w:b w:val="0"/>
                <w:i w:val="0"/>
                <w:sz w:val="21"/>
                <w:u w:val="none"/>
              </w:rPr>
              <w:t>(CH₃)₃N</w:t>
            </w:r>
          </w:p>
        </w:tc>
        <w:tc>
          <w:tcPr>
            <w:tcW w:type="dxa" w:w="3289"/>
          </w:tcPr>
          <w:p>
            <w:pPr>
              <w:spacing w:before="30" w:after="30"/>
              <w:jc w:val="center"/>
            </w:pPr>
            <w:r>
              <w:rPr>
                <w:rFonts w:ascii="Times New Roman" w:hAnsi="Times New Roman"/>
                <w:b w:val="0"/>
                <w:i w:val="0"/>
                <w:sz w:val="21"/>
                <w:u w:val="none"/>
              </w:rPr>
              <w:t>3</w:t>
            </w:r>
          </w:p>
        </w:tc>
        <w:tc>
          <w:tcPr>
            <w:tcW w:type="dxa" w:w="3289"/>
          </w:tcPr>
          <w:p>
            <w:pPr>
              <w:spacing w:before="30" w:after="30"/>
              <w:jc w:val="center"/>
            </w:pPr>
            <w:r>
              <w:rPr>
                <w:rFonts w:ascii="Times New Roman" w:hAnsi="Times New Roman"/>
                <w:b w:val="0"/>
                <w:i w:val="0"/>
                <w:sz w:val="21"/>
                <w:u w:val="none"/>
              </w:rPr>
              <w:t>15</w:t>
            </w:r>
          </w:p>
        </w:tc>
      </w:tr>
      <w:tr>
        <w:tc>
          <w:tcPr>
            <w:tcW w:type="dxa" w:w="3289"/>
          </w:tcPr>
          <w:p>
            <w:pPr>
              <w:spacing w:before="30" w:after="30"/>
              <w:jc w:val="left"/>
            </w:pPr>
            <w:r>
              <w:rPr>
                <w:rFonts w:ascii="Times New Roman" w:hAnsi="Times New Roman"/>
                <w:b w:val="0"/>
                <w:i w:val="0"/>
                <w:sz w:val="21"/>
                <w:u w:val="none"/>
              </w:rPr>
              <w:t>C₆H₅NH₂ (aniline)</w:t>
            </w:r>
          </w:p>
        </w:tc>
        <w:tc>
          <w:tcPr>
            <w:tcW w:type="dxa" w:w="3289"/>
          </w:tcPr>
          <w:p>
            <w:pPr>
              <w:spacing w:before="30" w:after="30"/>
              <w:jc w:val="center"/>
            </w:pPr>
            <w:r>
              <w:rPr>
                <w:rFonts w:ascii="Times New Roman" w:hAnsi="Times New Roman"/>
                <w:b w:val="0"/>
                <w:i w:val="0"/>
                <w:sz w:val="21"/>
                <w:u w:val="none"/>
              </w:rPr>
              <w:t>184</w:t>
            </w:r>
          </w:p>
        </w:tc>
        <w:tc>
          <w:tcPr>
            <w:tcW w:type="dxa" w:w="3289"/>
          </w:tcPr>
          <w:p>
            <w:pPr>
              <w:spacing w:before="30" w:after="30"/>
              <w:jc w:val="center"/>
            </w:pPr>
            <w:r>
              <w:rPr>
                <w:rFonts w:ascii="Times New Roman" w:hAnsi="Times New Roman"/>
                <w:b w:val="0"/>
                <w:i w:val="0"/>
                <w:sz w:val="21"/>
                <w:u w:val="none"/>
              </w:rPr>
              <w:t>3,7</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Tất cả các amine trong bảng đều tan tốt trong nước do tạo liên kết hydrogen mạnh.</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Aniline có nhiệt độ sôi cao nhất do có khối lượng phân tử lớn và khả năng tạo liên kết hydrogen mạnh nhất.</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Trimethylamine có độ tan kém hơn methylamine do không có nguyên tử H liên kết trực tiếp với N để hình thành liên kết hydrogen.</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Tính base và độ tan trong nước tỉ lệ nghịch với nhau.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Bẫy khái quát hóa: Không phải tất cả amine đều tan tốt,  (aniline) ít tan trong nước do chứa gốc phenyl kị nước rất cồng kềnh.</w:t>
      </w:r>
    </w:p>
    <w:p>
      <w:pPr>
        <w:spacing w:before="20" w:after="40"/>
      </w:pPr>
      <w:r>
        <w:rPr>
          <w:rFonts w:ascii="Times New Roman" w:hAnsi="Times New Roman"/>
          <w:b w:val="0"/>
          <w:i w:val="0"/>
          <w:sz w:val="24"/>
          <w:u w:val="none"/>
        </w:rPr>
        <w:t>b) Sai. Bẫy nguyên nhân: Aniline có khối lượng phân tử lớn nhưng khả năng tạo liên kết hydrogen yếu hơn các alkylamine bậc một do vòng benzene làm giảm mật độ electron trên nguyên tử .</w:t>
      </w:r>
    </w:p>
    <w:p>
      <w:pPr>
        <w:spacing w:before="20" w:after="40"/>
      </w:pPr>
      <w:r>
        <w:rPr>
          <w:rFonts w:ascii="Times New Roman" w:hAnsi="Times New Roman"/>
          <w:b w:val="0"/>
          <w:i w:val="0"/>
          <w:sz w:val="24"/>
          <w:u w:val="none"/>
        </w:rPr>
        <w:t>c) Đúng. Phân tử  là amine bậc ba, không còn nguyên tử  liên kết trực tiếp với nguyên tử  nên không tạo được liên kết hydrogen với nước tốt như .</w:t>
      </w:r>
    </w:p>
    <w:p>
      <w:pPr>
        <w:spacing w:before="20" w:after="40"/>
      </w:pPr>
      <w:r>
        <w:rPr>
          <w:rFonts w:ascii="Times New Roman" w:hAnsi="Times New Roman"/>
          <w:b w:val="0"/>
          <w:i w:val="0"/>
          <w:sz w:val="24"/>
          <w:u w:val="none"/>
        </w:rPr>
        <w:t>d) Sai. Bẫy tỉ lệ: Tính base phụ thuộc vào hiệu ứng đẩy/hút electron của gốc hydrocarbon, trong khi độ tan phụ thuộc vào khả năng tạo liên kết hydrogen và tính phân cực, chúng không tỉ lệ nghịch tuyệt đối.</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chất được đánh số như sau:</w:t>
      </w:r>
    </w:p>
    <w:p>
      <w:pPr>
        <w:spacing w:before="20" w:after="40"/>
      </w:pPr>
      <w:r>
        <w:rPr>
          <w:rFonts w:ascii="Times New Roman" w:hAnsi="Times New Roman"/>
          <w:b w:val="0"/>
          <w:i w:val="0"/>
          <w:sz w:val="24"/>
          <w:u w:val="none"/>
        </w:rPr>
        <w:t>(1) methyl acetate (2) propyl acetate (3) sodium fomate</w:t>
      </w:r>
    </w:p>
    <w:p>
      <w:pPr>
        <w:spacing w:before="20" w:after="40"/>
      </w:pPr>
      <w:r>
        <w:rPr>
          <w:rFonts w:ascii="Times New Roman" w:hAnsi="Times New Roman"/>
          <w:b w:val="0"/>
          <w:i w:val="0"/>
          <w:sz w:val="24"/>
          <w:u w:val="none"/>
        </w:rPr>
        <w:t>(4) sodium palmitate (5) methyl methacrylate (6) methyl fomate</w:t>
      </w:r>
    </w:p>
    <w:p>
      <w:pPr>
        <w:spacing w:before="20" w:after="40"/>
      </w:pPr>
      <w:r>
        <w:rPr>
          <w:rFonts w:ascii="Times New Roman" w:hAnsi="Times New Roman"/>
          <w:b w:val="0"/>
          <w:i w:val="0"/>
          <w:sz w:val="24"/>
          <w:u w:val="none"/>
        </w:rPr>
        <w:t>Liệt kê theo trình tự từ nhỏ đến lớn các số ứng với tất cả các chất là ester (ví dụ: 56, 124, 3456, …)</w:t>
      </w:r>
    </w:p>
    <w:p>
      <w:pPr>
        <w:spacing w:before="60" w:after="40"/>
      </w:pPr>
      <w:r>
        <w:rPr>
          <w:rFonts w:ascii="Times New Roman" w:hAnsi="Times New Roman"/>
          <w:sz w:val="24"/>
        </w:rPr>
        <w:t>Lời giải</w:t>
      </w:r>
    </w:p>
    <w:p>
      <w:pPr>
        <w:spacing w:before="20" w:after="40"/>
      </w:pPr>
      <w:r>
        <w:rPr>
          <w:rFonts w:ascii="Times New Roman" w:hAnsi="Times New Roman"/>
          <w:sz w:val="24"/>
        </w:rPr>
        <w:t>Đáp án: 1256</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Các acid béo không bão hòa (acid béo không no) có thể phân loại dưới dạng acid omega – n. Trong đó n là vị trí xuất hiện liên kết đôi đầu tiên trong mạch carbron khi đánh số thứ tự từ nhóm methyl. Acid béo X có công thức được biểu diễn dưới đây thuộc acid béo “omega” với giá trị n bằng mấy?</w:t>
      </w:r>
    </w:p>
    <w:p>
      <w:pPr>
        <w:spacing w:before="60" w:after="40"/>
      </w:pPr>
      <w:r>
        <w:rPr>
          <w:rFonts w:ascii="Times New Roman" w:hAnsi="Times New Roman"/>
          <w:sz w:val="24"/>
        </w:rPr>
        <w:t>Lời giải</w:t>
      </w:r>
    </w:p>
    <w:p>
      <w:pPr>
        <w:spacing w:before="20" w:after="40"/>
      </w:pPr>
      <w:r>
        <w:rPr>
          <w:rFonts w:ascii="Times New Roman" w:hAnsi="Times New Roman"/>
          <w:sz w:val="24"/>
        </w:rPr>
        <w:t>Đáp án: 6</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Chất giặt rửa tổng hợp có tác dụng giặt rửa như xà phòng, thường là muối sodium alkylsulfate hoặc alkylbenzene sulfonate. Số loại nguyên tố có trong muối sodium alkylsulfate và muối sodium alkylbenzene sulfonate là bao nhiêu nguyên tố?</w:t>
      </w:r>
    </w:p>
    <w:p>
      <w:pPr>
        <w:spacing w:before="60" w:after="40"/>
      </w:pPr>
      <w:r>
        <w:rPr>
          <w:rFonts w:ascii="Times New Roman" w:hAnsi="Times New Roman"/>
          <w:sz w:val="24"/>
        </w:rPr>
        <w:t>Lời giải</w:t>
      </w:r>
    </w:p>
    <w:p>
      <w:pPr>
        <w:spacing w:before="20" w:after="40"/>
      </w:pPr>
      <w:r>
        <w:rPr>
          <w:rFonts w:ascii="Times New Roman" w:hAnsi="Times New Roman"/>
          <w:sz w:val="24"/>
        </w:rPr>
        <w:t>Đáp án: 5</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chất: methanol, glycerol, glucose, maltose, acetic acid, fructose, cellulose. Có bao nhiêu chất thuộc loại carbohydrate?</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Khi tiêu thụ các loại thực phẩm và đồ uống thì carbohydrate, protein và chất béo sẽ cung cấp năng lượng cho cơ thể. Hình dưới là nhãn thực phẩm trên một loại coffee đóng chai. Dưới đây là giá trị nhiên liệu của một số chất có trong chai coffee. Giá trị nhiên liệu là năng lượng giải phóng khi đốt cháy hoàn toàn 1 gam chất.</w:t>
      </w:r>
    </w:p>
    <w:p>
      <w:pPr>
        <w:spacing w:before="20" w:after="40"/>
      </w:pPr>
      <w:r>
        <w:rPr>
          <w:rFonts w:ascii="Times New Roman" w:hAnsi="Times New Roman"/>
          <w:b w:val="0"/>
          <w:i w:val="0"/>
          <w:sz w:val="24"/>
          <w:u w:val="none"/>
        </w:rPr>
        <w:t>Giả sử, trong quá trình học tập, một học sinh tiêu thụ trung bình 7 kJ năng lượng mỗi phút thì hoạt động này có thể được duy trì trong bao nhiêu phút từ năng lượng thu được trong một khẩu phần coffee đóng chai? (Kết quả được làm tròn đến hàng đơn vị).</w:t>
      </w:r>
    </w:p>
    <w:p>
      <w:pPr>
        <w:spacing w:before="40" w:after="40"/>
        <w:jc w:val="center"/>
      </w:pPr>
      <w:r>
        <w:drawing>
          <wp:inline xmlns:a="http://schemas.openxmlformats.org/drawingml/2006/main" xmlns:pic="http://schemas.openxmlformats.org/drawingml/2006/picture">
            <wp:extent cx="2700000" cy="3213223"/>
            <wp:docPr id="6" name="Picture 6"/>
            <wp:cNvGraphicFramePr>
              <a:graphicFrameLocks noChangeAspect="1"/>
            </wp:cNvGraphicFramePr>
            <a:graphic>
              <a:graphicData uri="http://schemas.openxmlformats.org/drawingml/2006/picture">
                <pic:pic>
                  <pic:nvPicPr>
                    <pic:cNvPr id="0" name="C2_Q120_1.png"/>
                    <pic:cNvPicPr/>
                  </pic:nvPicPr>
                  <pic:blipFill>
                    <a:blip r:embed="rId14"/>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7" name="Picture 7"/>
            <wp:cNvGraphicFramePr>
              <a:graphicFrameLocks noChangeAspect="1"/>
            </wp:cNvGraphicFramePr>
            <a:graphic>
              <a:graphicData uri="http://schemas.openxmlformats.org/drawingml/2006/picture">
                <pic:pic>
                  <pic:nvPicPr>
                    <pic:cNvPr id="0" name="C2_Q120_1.png"/>
                    <pic:cNvPicPr/>
                  </pic:nvPicPr>
                  <pic:blipFill>
                    <a:blip r:embed="rId14"/>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8" name="Picture 8"/>
            <wp:cNvGraphicFramePr>
              <a:graphicFrameLocks noChangeAspect="1"/>
            </wp:cNvGraphicFramePr>
            <a:graphic>
              <a:graphicData uri="http://schemas.openxmlformats.org/drawingml/2006/picture">
                <pic:pic>
                  <pic:nvPicPr>
                    <pic:cNvPr id="0" name="C2_Q120_1.png"/>
                    <pic:cNvPicPr/>
                  </pic:nvPicPr>
                  <pic:blipFill>
                    <a:blip r:embed="rId14"/>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9" name="Picture 9"/>
            <wp:cNvGraphicFramePr>
              <a:graphicFrameLocks noChangeAspect="1"/>
            </wp:cNvGraphicFramePr>
            <a:graphic>
              <a:graphicData uri="http://schemas.openxmlformats.org/drawingml/2006/picture">
                <pic:pic>
                  <pic:nvPicPr>
                    <pic:cNvPr id="0" name="C2_Q120_1.png"/>
                    <pic:cNvPicPr/>
                  </pic:nvPicPr>
                  <pic:blipFill>
                    <a:blip r:embed="rId14"/>
                    <a:stretch>
                      <a:fillRect/>
                    </a:stretch>
                  </pic:blipFill>
                  <pic:spPr>
                    <a:xfrm>
                      <a:off x="0" y="0"/>
                      <a:ext cx="2700000" cy="3213223"/>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71</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Tổng năng lượng từ một khẩu phần coffee đóng chai = 0,5.38 + 26.17 + 2.17 = 495 kJ.</w:t>
      </w:r>
    </w:p>
    <w:p>
      <w:pPr>
        <w:spacing w:before="20" w:after="40"/>
      </w:pPr>
      <w:r>
        <w:rPr>
          <w:rFonts w:ascii="Times New Roman" w:hAnsi="Times New Roman"/>
          <w:b w:val="0"/>
          <w:i w:val="0"/>
          <w:sz w:val="24"/>
          <w:u w:val="none"/>
        </w:rPr>
        <w:t>Số phút = =71 phút.</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Trong hóa học phân tích, methyl orange được sử dụng làm chất chỉ thị pH. Trong công nghiệp, nó còn được dùng làm thuốc nhuộm và chất trung gian trong tổng hợp hóa chất. Methyl orange được tổng hợp từ aniline qua sản phẩm trung gian là sulfanilic acid, sau đó cho phản ứng với N,N-dimethylaniline theo sơ đồ sau:</w:t>
      </w:r>
    </w:p>
    <w:p>
      <w:pPr>
        <w:spacing w:before="20" w:after="40"/>
      </w:pPr>
      <w:r>
        <w:rPr>
          <w:rFonts w:ascii="Times New Roman" w:hAnsi="Times New Roman"/>
          <w:b w:val="0"/>
          <w:i w:val="0"/>
          <w:sz w:val="24"/>
          <w:u w:val="none"/>
        </w:rPr>
        <w:t>Để sản xuất được 1,0 tấn methyl orange cần dùng a (kg) aniline. Giá trị của a bằng bao nhiêu? (kết quả phép tính trung gian không được làm tròn, chỉ làm tròn kết quả cuối cùng đến hàng đơn vị).</w:t>
      </w:r>
    </w:p>
    <w:p>
      <w:pPr>
        <w:spacing w:before="40" w:after="40"/>
        <w:jc w:val="center"/>
      </w:pPr>
      <w:r>
        <w:drawing>
          <wp:inline xmlns:a="http://schemas.openxmlformats.org/drawingml/2006/main" xmlns:pic="http://schemas.openxmlformats.org/drawingml/2006/picture">
            <wp:extent cx="2700000" cy="584900"/>
            <wp:docPr id="10" name="Picture 10"/>
            <wp:cNvGraphicFramePr>
              <a:graphicFrameLocks noChangeAspect="1"/>
            </wp:cNvGraphicFramePr>
            <a:graphic>
              <a:graphicData uri="http://schemas.openxmlformats.org/drawingml/2006/picture">
                <pic:pic>
                  <pic:nvPicPr>
                    <pic:cNvPr id="0" name="C3_Q204_1.png"/>
                    <pic:cNvPicPr/>
                  </pic:nvPicPr>
                  <pic:blipFill>
                    <a:blip r:embed="rId15"/>
                    <a:stretch>
                      <a:fillRect/>
                    </a:stretch>
                  </pic:blipFill>
                  <pic:spPr>
                    <a:xfrm>
                      <a:off x="0" y="0"/>
                      <a:ext cx="2700000" cy="58490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658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Hiệu suất tổng:</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