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19</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119</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Propyl tiglate là một loại chất tạo nên mùi hương của quả táo, có công thức cấu tạo như sau:</w:t>
      </w:r>
    </w:p>
    <w:p>
      <w:pPr>
        <w:spacing w:before="20" w:after="20"/>
      </w:pPr>
      <w:r>
        <w:rPr>
          <w:rFonts w:ascii="Times New Roman" w:hAnsi="Times New Roman"/>
          <w:b w:val="0"/>
          <w:i w:val="0"/>
          <w:sz w:val="23"/>
          <w:u w:val="none"/>
        </w:rPr>
        <w:t>Phát biểu nào sau đây sai?</w:t>
      </w:r>
    </w:p>
    <w:p>
      <w:pPr>
        <w:spacing w:before="40" w:after="40"/>
        <w:jc w:val="center"/>
      </w:pPr>
      <w:r>
        <w:drawing>
          <wp:inline xmlns:a="http://schemas.openxmlformats.org/drawingml/2006/main" xmlns:pic="http://schemas.openxmlformats.org/drawingml/2006/picture">
            <wp:extent cx="2340000" cy="990242"/>
            <wp:docPr id="1" name="Picture 1"/>
            <wp:cNvGraphicFramePr>
              <a:graphicFrameLocks noChangeAspect="1"/>
            </wp:cNvGraphicFramePr>
            <a:graphic>
              <a:graphicData uri="http://schemas.openxmlformats.org/drawingml/2006/picture">
                <pic:pic>
                  <pic:nvPicPr>
                    <pic:cNvPr id="0" name="C1_Q068_1.png"/>
                    <pic:cNvPicPr/>
                  </pic:nvPicPr>
                  <pic:blipFill>
                    <a:blip r:embed="rId11"/>
                    <a:stretch>
                      <a:fillRect/>
                    </a:stretch>
                  </pic:blipFill>
                  <pic:spPr>
                    <a:xfrm>
                      <a:off x="0" y="0"/>
                      <a:ext cx="2340000" cy="990242"/>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Propyl tiglate có 2 liên kết pi(π).</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Propyl tiglate là ester không no, đơn chức, mạch hở.</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Thủy phân propyl tiglate trong dung dịch NaOH thu được ethanol.</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Công thức phân tử của propyl tiglate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Có bao nhiêu ester là đồng phân cấu tạo của nhau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Đun nóng ester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xml:space="preserve"> với dung dịch KOH thì thu được</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COOK và CH</w:t>
      </w:r>
      <w:r>
        <w:rPr>
          <w:rFonts w:ascii="Times New Roman" w:hAnsi="Times New Roman"/>
          <w:b w:val="0"/>
          <w:i w:val="0"/>
          <w:sz w:val="23"/>
          <w:u w:val="none"/>
          <w:vertAlign w:val="subscript"/>
        </w:rPr>
        <w:t>2</w:t>
      </w:r>
      <w:r>
        <w:rPr>
          <w:rFonts w:ascii="Times New Roman" w:hAnsi="Times New Roman"/>
          <w:b w:val="0"/>
          <w:i w:val="0"/>
          <w:sz w:val="23"/>
          <w:u w:val="none"/>
        </w:rPr>
        <w:t>=CHOH.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=CHCOOK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và 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COOK và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Triolein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Acid béo omega-3 và omega-6 có tác dụng giảm huyết áp, giảm chlolessterol trong máu và ngăn chặn sự hình thành các mảng triglyceride bám trên động mạch. Nguồn cung cấp acid béo omega-3 và omega-6 cho cơ thể chủ yếu từ</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protein.</w:t>
      </w:r>
      <w:r>
        <w:tab/>
      </w:r>
      <w:r>
        <w:rPr>
          <w:rFonts w:ascii="Times New Roman" w:hAnsi="Times New Roman"/>
          <w:b/>
          <w:color w:val="1565C0"/>
          <w:sz w:val="23"/>
          <w:u w:val="none"/>
        </w:rPr>
        <w:t xml:space="preserve">B. </w:t>
      </w:r>
      <w:r>
        <w:rPr>
          <w:rFonts w:ascii="Times New Roman" w:hAnsi="Times New Roman"/>
          <w:b w:val="0"/>
          <w:i w:val="0"/>
          <w:sz w:val="23"/>
          <w:u w:val="none"/>
        </w:rPr>
        <w:t>chất béo.</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đường mía.</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bị giảm hoặc mất tác dụng tẩy rửa khi dùng nước cứng vì tạo các muối kết tủa với cation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Bột giặt tổng hợp vẫn có thể sử dụng với nước cứng được vì muối sulfonate có độ tan lớn nên không bị kết tủa với 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c) Các chế phẩm như bột giặt, kem giặt,… bao gồm các thành phần chất giặt rửa tổng hợp các phụ gia chất thơm, mất màu, còn có thể có chất tẩy trắng như sodium hypoclhorite.</w:t>
      </w:r>
    </w:p>
    <w:p>
      <w:pPr>
        <w:spacing w:before="20" w:after="20"/>
      </w:pPr>
      <w:r>
        <w:rPr>
          <w:rFonts w:ascii="Times New Roman" w:hAnsi="Times New Roman"/>
          <w:b w:val="0"/>
          <w:i w:val="0"/>
          <w:sz w:val="23"/>
          <w:u w:val="none"/>
        </w:rPr>
        <w:t>d) Những chất giặt rửa tổng hợp có chứa gốc hydrocarbon phân nhánh không gây ô nhiễm môi trường vì chúng dễ bị các vi sinh vật phân hủy.</w:t>
      </w:r>
    </w:p>
    <w:p>
      <w:pPr>
        <w:spacing w:before="20" w:after="20"/>
      </w:pPr>
      <w:r>
        <w:rPr>
          <w:rFonts w:ascii="Times New Roman" w:hAnsi="Times New Roman"/>
          <w:b w:val="0"/>
          <w:i w:val="0"/>
          <w:sz w:val="23"/>
          <w:u w:val="none"/>
        </w:rPr>
        <w:t>e) Chất ưa nước là những chất tan tốt trong dầu mỏ, alkane,…</w:t>
      </w:r>
    </w:p>
    <w:p>
      <w:pPr>
        <w:spacing w:before="20" w:after="20"/>
      </w:pPr>
      <w:r>
        <w:rPr>
          <w:rFonts w:ascii="Times New Roman" w:hAnsi="Times New Roman"/>
          <w:b w:val="0"/>
          <w:i w:val="0"/>
          <w:sz w:val="23"/>
          <w:u w:val="none"/>
        </w:rPr>
        <w:t>Số phát biểu sai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Ethanol phản ứng với propanoic acid, có mặt của sulfuric acid đậm đặc. Phát biểu nào về sản phẩm hữu cơ của phản ứng này là đúng?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Được hình thành bởi một phản ứng cộng.</w:t>
      </w:r>
      <w:r>
        <w:tab/>
      </w:r>
      <w:r>
        <w:rPr>
          <w:rFonts w:ascii="Times New Roman" w:hAnsi="Times New Roman"/>
          <w:b/>
          <w:color w:val="1565C0"/>
          <w:sz w:val="23"/>
          <w:u w:val="none"/>
        </w:rPr>
        <w:t xml:space="preserve">D. </w:t>
      </w:r>
      <w:r>
        <w:rPr>
          <w:rFonts w:ascii="Times New Roman" w:hAnsi="Times New Roman"/>
          <w:b w:val="0"/>
          <w:i w:val="0"/>
          <w:sz w:val="23"/>
          <w:u w:val="none"/>
        </w:rPr>
        <w:t>Tên gọi là propyl ethanoate.</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Hợp chất E được điều chế từ alcohol X và acid Y (biết Y là hợp chất tạp chức chứa vòng benzene). E có trong thành phần của một số thuốc giảm đau, xoa bóp, cao dán,… dùng để điều trị đau lưng, căng cơ, bong gân,. Thành phần về khối lượng các nguyên tố trong E như sau: 63,16%C, 5,26%H và 31,58%O. Phổ IR của E ngoài vùng hấp thụ với peak đặc trưng của liên kết C=O (số sóng 1750-1735 cm</w:t>
      </w:r>
      <w:r>
        <w:rPr>
          <w:rFonts w:ascii="Times New Roman" w:hAnsi="Times New Roman"/>
          <w:b w:val="0"/>
          <w:i w:val="0"/>
          <w:sz w:val="23"/>
          <w:u w:val="none"/>
          <w:vertAlign w:val="superscript"/>
        </w:rPr>
        <w:t>-1</w:t>
      </w:r>
      <w:r>
        <w:rPr>
          <w:rFonts w:ascii="Times New Roman" w:hAnsi="Times New Roman"/>
          <w:b w:val="0"/>
          <w:i w:val="0"/>
          <w:sz w:val="23"/>
          <w:u w:val="none"/>
        </w:rPr>
        <w:t>), liên kết C-O (số sóng 1300-1000 cm</w:t>
      </w:r>
      <w:r>
        <w:rPr>
          <w:rFonts w:ascii="Times New Roman" w:hAnsi="Times New Roman"/>
          <w:b w:val="0"/>
          <w:i w:val="0"/>
          <w:sz w:val="23"/>
          <w:u w:val="none"/>
          <w:vertAlign w:val="superscript"/>
        </w:rPr>
        <w:t>-1</w:t>
      </w:r>
      <w:r>
        <w:rPr>
          <w:rFonts w:ascii="Times New Roman" w:hAnsi="Times New Roman"/>
          <w:b w:val="0"/>
          <w:i w:val="0"/>
          <w:sz w:val="23"/>
          <w:u w:val="none"/>
        </w:rPr>
        <w:t>) còn có peak đặc trưng của liên kết O-H (số sóng 3650 - 3200 cm</w:t>
      </w:r>
      <w:r>
        <w:rPr>
          <w:rFonts w:ascii="Times New Roman" w:hAnsi="Times New Roman"/>
          <w:b w:val="0"/>
          <w:i w:val="0"/>
          <w:sz w:val="23"/>
          <w:u w:val="none"/>
          <w:vertAlign w:val="superscript"/>
        </w:rPr>
        <w:t>-1</w:t>
      </w:r>
      <w:r>
        <w:rPr>
          <w:rFonts w:ascii="Times New Roman" w:hAnsi="Times New Roman"/>
          <w:b w:val="0"/>
          <w:i w:val="0"/>
          <w:sz w:val="23"/>
          <w:u w:val="none"/>
        </w:rPr>
        <w:t>). Từ phổ MS, xác định được E có phân tử khối là 152. Cho các phát biểu sau:</w:t>
      </w:r>
    </w:p>
    <w:p>
      <w:pPr>
        <w:spacing w:before="20" w:after="20"/>
      </w:pPr>
      <w:r>
        <w:rPr>
          <w:rFonts w:ascii="Times New Roman" w:hAnsi="Times New Roman"/>
          <w:b w:val="0"/>
          <w:i w:val="0"/>
          <w:sz w:val="23"/>
          <w:u w:val="none"/>
        </w:rPr>
        <w:t>(a) X là methyl alcohol.</w:t>
      </w:r>
    </w:p>
    <w:p>
      <w:pPr>
        <w:spacing w:before="20" w:after="20"/>
      </w:pPr>
      <w:r>
        <w:rPr>
          <w:rFonts w:ascii="Times New Roman" w:hAnsi="Times New Roman"/>
          <w:b w:val="0"/>
          <w:i w:val="0"/>
          <w:sz w:val="23"/>
          <w:u w:val="none"/>
        </w:rPr>
        <w:t>(b) Tổng số nguyên tử trong phân tử E là 20.</w:t>
      </w:r>
    </w:p>
    <w:p>
      <w:pPr>
        <w:spacing w:before="20" w:after="20"/>
      </w:pPr>
      <w:r>
        <w:rPr>
          <w:rFonts w:ascii="Times New Roman" w:hAnsi="Times New Roman"/>
          <w:b w:val="0"/>
          <w:i w:val="0"/>
          <w:sz w:val="23"/>
          <w:u w:val="none"/>
        </w:rPr>
        <w:t>(c) Y có nhóm -OH và -COOH.</w:t>
      </w:r>
    </w:p>
    <w:p>
      <w:pPr>
        <w:spacing w:before="20" w:after="20"/>
      </w:pPr>
      <w:r>
        <w:rPr>
          <w:rFonts w:ascii="Times New Roman" w:hAnsi="Times New Roman"/>
          <w:b w:val="0"/>
          <w:i w:val="0"/>
          <w:sz w:val="23"/>
          <w:u w:val="none"/>
        </w:rPr>
        <w:t>(d) 1 mol Y tác dụng vừa đủ với 2 mol NaOH.</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Bệnh nhân suy nhược phải tiếp đường (tiêm hoặc truyền dung dịch đường vào tĩnh mạch), đó là loại đường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Maltose.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Khi nói về glucose, điều nào sau đây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Tồn tại chủ yếu ở 2 dạng mạch vòng (α, β) và không thể chuyển hóa lẫn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Là hợp chất tạp chức, phân tử có nhóm chức của alcohol và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phòng cho dung dịch màu xanh lam.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Tham gia phản ứng với thuốc thử Tollens.</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Khi thủy phân saccharose trong môi trường acid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glucose và fructose.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Hai gốc glucose trong phân tử maltose liên kết với nhau bởi liên kết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-1,4-glycoside.</w:t>
      </w:r>
      <w:r>
        <w:tab/>
      </w:r>
      <w:r>
        <w:rPr>
          <w:rFonts w:ascii="Times New Roman" w:hAnsi="Times New Roman"/>
          <w:b/>
          <w:color w:val="1565C0"/>
          <w:sz w:val="23"/>
          <w:u w:val="none"/>
        </w:rPr>
        <w:t xml:space="preserve">B. </w:t>
      </w:r>
      <w:r>
        <w:rPr>
          <w:rFonts w:ascii="Times New Roman" w:hAnsi="Times New Roman"/>
          <w:b w:val="0"/>
          <w:i w:val="0"/>
          <w:sz w:val="23"/>
          <w:u w:val="none"/>
        </w:rPr>
        <w:t>-1,2-glycoside.</w:t>
      </w:r>
      <w:r>
        <w:tab/>
      </w:r>
      <w:r>
        <w:rPr>
          <w:rFonts w:ascii="Times New Roman" w:hAnsi="Times New Roman"/>
          <w:b/>
          <w:color w:val="1565C0"/>
          <w:sz w:val="23"/>
          <w:u w:val="none"/>
        </w:rPr>
        <w:t xml:space="preserve">C. </w:t>
      </w:r>
      <w:r>
        <w:rPr>
          <w:rFonts w:ascii="Times New Roman" w:hAnsi="Times New Roman"/>
          <w:b w:val="0"/>
          <w:i w:val="0"/>
          <w:sz w:val="23"/>
          <w:u w:val="none"/>
        </w:rPr>
        <w:t>-1,6-glycoside.</w:t>
      </w:r>
      <w:r>
        <w:tab/>
      </w:r>
      <w:r>
        <w:rPr>
          <w:rFonts w:ascii="Times New Roman" w:hAnsi="Times New Roman"/>
          <w:b/>
          <w:color w:val="1565C0"/>
          <w:sz w:val="23"/>
          <w:u w:val="none"/>
        </w:rPr>
        <w:t xml:space="preserve">D. </w:t>
      </w:r>
      <w:r>
        <w:rPr>
          <w:rFonts w:ascii="Times New Roman" w:hAnsi="Times New Roman"/>
          <w:b w:val="0"/>
          <w:i w:val="0"/>
          <w:sz w:val="23"/>
          <w:u w:val="none"/>
        </w:rPr>
        <w:t>-1,2-glycoside.</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Sản phẩm cuối cùng của sự thủy phân tinh bột trong cơ thể người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glycogen.</w:t>
      </w:r>
      <w:r>
        <w:tab/>
      </w:r>
      <w:r>
        <w:rPr>
          <w:rFonts w:ascii="Times New Roman" w:hAnsi="Times New Roman"/>
          <w:b/>
          <w:color w:val="1565C0"/>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Cho dãy phản ứng hóa học sau:</w:t>
      </w:r>
    </w:p>
    <w:p>
      <w:pPr>
        <w:spacing w:before="20" w:after="20"/>
      </w:pPr>
      <w:r>
        <w:rPr>
          <w:rFonts w:ascii="Times New Roman" w:hAnsi="Times New Roman"/>
          <w:b w:val="0"/>
          <w:i w:val="0"/>
          <w:sz w:val="23"/>
          <w:u w:val="none"/>
        </w:rPr>
        <w:t>Các giai đoạn có thể thực hiện nhờ xúc tác acid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(2).</w:t>
      </w:r>
      <w:r>
        <w:tab/>
      </w:r>
      <w:r>
        <w:rPr>
          <w:rFonts w:ascii="Times New Roman" w:hAnsi="Times New Roman"/>
          <w:b/>
          <w:color w:val="1565C0"/>
          <w:sz w:val="23"/>
          <w:u w:val="none"/>
        </w:rPr>
        <w:t xml:space="preserve">B. </w:t>
      </w:r>
      <w:r>
        <w:rPr>
          <w:rFonts w:ascii="Times New Roman" w:hAnsi="Times New Roman"/>
          <w:b w:val="0"/>
          <w:i w:val="0"/>
          <w:sz w:val="23"/>
          <w:u w:val="none"/>
        </w:rPr>
        <w:t>(2), (3).</w:t>
      </w:r>
      <w:r>
        <w:tab/>
      </w:r>
      <w:r>
        <w:rPr>
          <w:rFonts w:ascii="Times New Roman" w:hAnsi="Times New Roman"/>
          <w:b/>
          <w:color w:val="1565C0"/>
          <w:sz w:val="23"/>
          <w:u w:val="none"/>
        </w:rPr>
        <w:t xml:space="preserve">C. </w:t>
      </w:r>
      <w:r>
        <w:rPr>
          <w:rFonts w:ascii="Times New Roman" w:hAnsi="Times New Roman"/>
          <w:b w:val="0"/>
          <w:i w:val="0"/>
          <w:sz w:val="23"/>
          <w:u w:val="none"/>
        </w:rPr>
        <w:t>(1), (4).</w:t>
      </w:r>
      <w:r>
        <w:tab/>
      </w:r>
      <w:r>
        <w:rPr>
          <w:rFonts w:ascii="Times New Roman" w:hAnsi="Times New Roman"/>
          <w:b/>
          <w:color w:val="1565C0"/>
          <w:sz w:val="23"/>
          <w:u w:val="none"/>
        </w:rPr>
        <w:t xml:space="preserve">D. </w:t>
      </w:r>
      <w:r>
        <w:rPr>
          <w:rFonts w:ascii="Times New Roman" w:hAnsi="Times New Roman"/>
          <w:b w:val="0"/>
          <w:i w:val="0"/>
          <w:sz w:val="23"/>
          <w:u w:val="none"/>
        </w:rPr>
        <w:t>(2), (4).</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Chai 500 mL dung dịch đường glucose 5% rất phổ biến trong việc phục hồi và cung cấp năng lượng cho cơ thể người bệnh. Trung bình, 1 mol glucose khi được đưa vào sẽ cung cấp 3060 kJ năng lượng cho cơ thể và dung dịch đường glucose 5% có khối lượng riêng là 1,02 g/mL. Giả sử để một người bệnh phục hồi cần 1300kJ năng lượng thì cần truyền cho người bệnh đó bao nhiêu chai dung dịch đường glucose 5%?</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 chai.</w:t>
      </w:r>
      <w:r>
        <w:tab/>
      </w:r>
      <w:r>
        <w:rPr>
          <w:rFonts w:ascii="Times New Roman" w:hAnsi="Times New Roman"/>
          <w:b/>
          <w:color w:val="1565C0"/>
          <w:sz w:val="23"/>
          <w:u w:val="none"/>
        </w:rPr>
        <w:t xml:space="preserve">B. </w:t>
      </w:r>
      <w:r>
        <w:rPr>
          <w:rFonts w:ascii="Times New Roman" w:hAnsi="Times New Roman"/>
          <w:b w:val="0"/>
          <w:i w:val="0"/>
          <w:sz w:val="23"/>
          <w:u w:val="none"/>
        </w:rPr>
        <w:t>3 chai.</w:t>
      </w:r>
      <w:r>
        <w:tab/>
      </w:r>
      <w:r>
        <w:rPr>
          <w:rFonts w:ascii="Times New Roman" w:hAnsi="Times New Roman"/>
          <w:b/>
          <w:color w:val="1565C0"/>
          <w:sz w:val="23"/>
          <w:u w:val="none"/>
        </w:rPr>
        <w:t xml:space="preserve">C. </w:t>
      </w:r>
      <w:r>
        <w:rPr>
          <w:rFonts w:ascii="Times New Roman" w:hAnsi="Times New Roman"/>
          <w:b w:val="0"/>
          <w:i w:val="0"/>
          <w:sz w:val="23"/>
          <w:u w:val="none"/>
        </w:rPr>
        <w:t>2 chai.</w:t>
      </w:r>
      <w:r>
        <w:tab/>
      </w:r>
      <w:r>
        <w:rPr>
          <w:rFonts w:ascii="Times New Roman" w:hAnsi="Times New Roman"/>
          <w:b/>
          <w:color w:val="1565C0"/>
          <w:sz w:val="23"/>
          <w:u w:val="none"/>
        </w:rPr>
        <w:t xml:space="preserve">D. </w:t>
      </w:r>
      <w:r>
        <w:rPr>
          <w:rFonts w:ascii="Times New Roman" w:hAnsi="Times New Roman"/>
          <w:b w:val="0"/>
          <w:i w:val="0"/>
          <w:sz w:val="23"/>
          <w:u w:val="none"/>
        </w:rPr>
        <w:t>1 chai.</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Cho X, Y, Z, T là một trong các chất sau (không theo thứ tự): aniline, ethylamine, glucose, formaldehyde. Cho dung dịch riêng biệt của mỗi chất tác dụng với thuốc thử, kết quả thu được như sau:</w:t>
      </w:r>
    </w:p>
    <w:p>
      <w:pPr>
        <w:spacing w:before="20" w:after="20"/>
      </w:pPr>
      <w:r>
        <w:rPr>
          <w:rFonts w:ascii="Times New Roman" w:hAnsi="Times New Roman"/>
          <w:b w:val="0"/>
          <w:i w:val="0"/>
          <w:sz w:val="23"/>
          <w:u w:val="none"/>
        </w:rPr>
        <w:t>Chất Z là</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Dung dịch của chất</w:t>
            </w:r>
          </w:p>
        </w:tc>
        <w:tc>
          <w:tcPr>
            <w:tcW w:type="dxa" w:w="3402"/>
          </w:tcPr>
          <w:p>
            <w:pPr>
              <w:spacing w:before="30" w:after="30"/>
              <w:jc w:val="center"/>
            </w:pPr>
            <w:r>
              <w:rPr>
                <w:rFonts w:ascii="Times New Roman" w:hAnsi="Times New Roman"/>
                <w:b/>
                <w:i w:val="0"/>
                <w:sz w:val="21"/>
                <w:u w:val="none"/>
              </w:rPr>
              <w:t>Thuốc thử</w:t>
            </w:r>
          </w:p>
        </w:tc>
        <w:tc>
          <w:tcPr>
            <w:tcW w:type="dxa" w:w="3402"/>
          </w:tcPr>
          <w:p>
            <w:pPr>
              <w:spacing w:before="30" w:after="30"/>
              <w:jc w:val="center"/>
            </w:pPr>
            <w:r>
              <w:rPr>
                <w:rFonts w:ascii="Times New Roman" w:hAnsi="Times New Roman"/>
                <w:b/>
                <w:i w:val="0"/>
                <w:sz w:val="21"/>
                <w:u w:val="none"/>
              </w:rPr>
              <w:t>Hiện tượng</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center"/>
            </w:pPr>
            <w:r>
              <w:rPr>
                <w:rFonts w:ascii="Times New Roman" w:hAnsi="Times New Roman"/>
                <w:b w:val="0"/>
                <w:i w:val="0"/>
                <w:sz w:val="21"/>
                <w:u w:val="none"/>
              </w:rPr>
              <w:t>Quỳ tím</w:t>
            </w:r>
          </w:p>
        </w:tc>
        <w:tc>
          <w:tcPr>
            <w:tcW w:type="dxa" w:w="3402"/>
          </w:tcPr>
          <w:p>
            <w:pPr>
              <w:spacing w:before="30" w:after="30"/>
              <w:jc w:val="center"/>
            </w:pPr>
            <w:r>
              <w:rPr>
                <w:rFonts w:ascii="Times New Roman" w:hAnsi="Times New Roman"/>
                <w:b w:val="0"/>
                <w:i w:val="0"/>
                <w:sz w:val="21"/>
                <w:u w:val="none"/>
              </w:rPr>
              <w:t>Quỳ tím chuyển màu xanh</w:t>
            </w:r>
          </w:p>
        </w:tc>
      </w:tr>
      <w:tr>
        <w:tc>
          <w:tcPr>
            <w:tcW w:type="dxa" w:w="3402"/>
          </w:tcPr>
          <w:p>
            <w:pPr>
              <w:spacing w:before="30" w:after="30"/>
              <w:jc w:val="left"/>
            </w:pPr>
            <w:r>
              <w:rPr>
                <w:rFonts w:ascii="Times New Roman" w:hAnsi="Times New Roman"/>
                <w:b w:val="0"/>
                <w:i w:val="0"/>
                <w:sz w:val="21"/>
                <w:u w:val="none"/>
              </w:rPr>
              <w:t>Y</w:t>
            </w:r>
          </w:p>
        </w:tc>
        <w:tc>
          <w:tcPr>
            <w:tcW w:type="dxa" w:w="3402"/>
          </w:tcPr>
          <w:p>
            <w:pPr>
              <w:spacing w:before="30" w:after="30"/>
              <w:jc w:val="center"/>
            </w:pPr>
            <w:r>
              <w:rPr>
                <w:rFonts w:ascii="Times New Roman" w:hAnsi="Times New Roman"/>
                <w:b w:val="0"/>
                <w:i w:val="0"/>
                <w:sz w:val="21"/>
                <w:u w:val="none"/>
              </w:rPr>
              <w:t>Tollens</w:t>
            </w:r>
          </w:p>
        </w:tc>
        <w:tc>
          <w:tcPr>
            <w:tcW w:type="dxa" w:w="3402"/>
          </w:tcPr>
          <w:p>
            <w:pPr>
              <w:spacing w:before="30" w:after="30"/>
              <w:jc w:val="center"/>
            </w:pPr>
            <w:r>
              <w:rPr>
                <w:rFonts w:ascii="Times New Roman" w:hAnsi="Times New Roman"/>
                <w:b w:val="0"/>
                <w:i w:val="0"/>
                <w:sz w:val="21"/>
                <w:u w:val="none"/>
              </w:rPr>
              <w:t>Tạo kết tủa Ag</w:t>
            </w:r>
          </w:p>
        </w:tc>
      </w:tr>
      <w:tr>
        <w:tc>
          <w:tcPr>
            <w:tcW w:type="dxa" w:w="3402"/>
          </w:tcPr>
          <w:p>
            <w:pPr>
              <w:spacing w:before="30" w:after="30"/>
              <w:jc w:val="left"/>
            </w:pPr>
            <w:r>
              <w:rPr>
                <w:rFonts w:ascii="Times New Roman" w:hAnsi="Times New Roman"/>
                <w:b w:val="0"/>
                <w:i w:val="0"/>
                <w:sz w:val="21"/>
                <w:u w:val="none"/>
              </w:rPr>
              <w:t>T</w:t>
            </w:r>
          </w:p>
        </w:tc>
        <w:tc>
          <w:tcPr>
            <w:tcW w:type="dxa" w:w="3402"/>
          </w:tcPr>
          <w:p>
            <w:pPr>
              <w:spacing w:before="30" w:after="30"/>
              <w:jc w:val="center"/>
            </w:pPr>
            <w:r>
              <w:rPr>
                <w:rFonts w:ascii="Times New Roman" w:hAnsi="Times New Roman"/>
                <w:b w:val="0"/>
                <w:i w:val="0"/>
                <w:sz w:val="21"/>
                <w:u w:val="none"/>
              </w:rPr>
              <w:t>Cu(OH)2/OH</w:t>
            </w:r>
            <w:r>
              <w:rPr>
                <w:rFonts w:ascii="Times New Roman" w:hAnsi="Times New Roman"/>
                <w:b w:val="0"/>
                <w:i w:val="0"/>
                <w:sz w:val="21"/>
                <w:u w:val="none"/>
                <w:vertAlign w:val="superscript"/>
              </w:rPr>
              <w:t>-</w:t>
            </w:r>
          </w:p>
        </w:tc>
        <w:tc>
          <w:tcPr>
            <w:tcW w:type="dxa" w:w="3402"/>
          </w:tcPr>
          <w:p>
            <w:pPr>
              <w:spacing w:before="30" w:after="30"/>
              <w:jc w:val="center"/>
            </w:pPr>
            <w:r>
              <w:rPr>
                <w:rFonts w:ascii="Times New Roman" w:hAnsi="Times New Roman"/>
                <w:b w:val="0"/>
                <w:i w:val="0"/>
                <w:sz w:val="21"/>
                <w:u w:val="none"/>
              </w:rPr>
              <w:t>Hòa tan kết tủa tạo dung dịch xanh lam</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aniline.</w:t>
      </w:r>
      <w:r>
        <w:tab/>
      </w:r>
      <w:r>
        <w:rPr>
          <w:rFonts w:ascii="Times New Roman" w:hAnsi="Times New Roman"/>
          <w:b/>
          <w:color w:val="1565C0"/>
          <w:sz w:val="23"/>
          <w:u w:val="none"/>
        </w:rPr>
        <w:t xml:space="preserve">B. </w:t>
      </w:r>
      <w:r>
        <w:rPr>
          <w:rFonts w:ascii="Times New Roman" w:hAnsi="Times New Roman"/>
          <w:b w:val="0"/>
          <w:i w:val="0"/>
          <w:sz w:val="23"/>
          <w:u w:val="none"/>
        </w:rPr>
        <w:t>ethylamine.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formaldehyde.</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Nhóm chức nào sau đây là đặc trưng cho amine?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Chất phản ứng với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cho kết tủa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Isoamyl acetate (thành phần chính của dầu chuối, D = 0,786 g/cm</w:t>
      </w:r>
      <w:r>
        <w:rPr>
          <w:rFonts w:ascii="Times New Roman" w:hAnsi="Times New Roman"/>
          <w:b w:val="0"/>
          <w:i w:val="0"/>
          <w:sz w:val="23"/>
          <w:u w:val="none"/>
          <w:vertAlign w:val="subscript"/>
        </w:rPr>
        <w:t>3</w:t>
      </w:r>
      <w:r>
        <w:rPr>
          <w:rFonts w:ascii="Times New Roman" w:hAnsi="Times New Roman"/>
          <w:b w:val="0"/>
          <w:i w:val="0"/>
          <w:sz w:val="23"/>
          <w:u w:val="none"/>
        </w:rPr>
        <w:t>) được tổng hợp từ acetic acid và isoamyl alcohol theo phương trình hoá học sau:</w:t>
      </w:r>
    </w:p>
    <w:p>
      <w:pPr>
        <w:spacing w:before="20" w:after="20"/>
      </w:pPr>
      <w:r>
        <w:rPr>
          <w:rFonts w:ascii="Times New Roman" w:hAnsi="Times New Roman"/>
          <w:b w:val="0"/>
          <w:i w:val="0"/>
          <w:sz w:val="23"/>
          <w:u w:val="none"/>
        </w:rPr>
        <w:t>Tiến hành thí nghiệm tổng hợp theo các bước sau:</w:t>
      </w:r>
    </w:p>
    <w:p>
      <w:pPr>
        <w:spacing w:before="20" w:after="20"/>
      </w:pPr>
      <w:r>
        <w:rPr>
          <w:rFonts w:ascii="Times New Roman" w:hAnsi="Times New Roman"/>
          <w:b w:val="0"/>
          <w:i w:val="0"/>
          <w:sz w:val="23"/>
          <w:u w:val="none"/>
        </w:rPr>
        <w:t>Buớc 1: Cho 10 mL alcohol isoamylic (D = 0,81g/cm</w:t>
      </w:r>
      <w:r>
        <w:rPr>
          <w:rFonts w:ascii="Times New Roman" w:hAnsi="Times New Roman"/>
          <w:b w:val="0"/>
          <w:i w:val="0"/>
          <w:sz w:val="23"/>
          <w:u w:val="none"/>
          <w:vertAlign w:val="subscript"/>
        </w:rPr>
        <w:t>3</w:t>
      </w:r>
      <w:r>
        <w:rPr>
          <w:rFonts w:ascii="Times New Roman" w:hAnsi="Times New Roman"/>
          <w:b w:val="0"/>
          <w:i w:val="0"/>
          <w:sz w:val="23"/>
          <w:u w:val="none"/>
        </w:rPr>
        <w:t>) và 20 gam acid acetic băng (rắn) vào bình cầu, thêm tiếp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(D = 1,84 g/cm</w:t>
      </w:r>
      <w:r>
        <w:rPr>
          <w:rFonts w:ascii="Times New Roman" w:hAnsi="Times New Roman"/>
          <w:b w:val="0"/>
          <w:i w:val="0"/>
          <w:sz w:val="23"/>
          <w:u w:val="none"/>
          <w:vertAlign w:val="subscript"/>
        </w:rPr>
        <w:t>3</w:t>
      </w:r>
      <w:r>
        <w:rPr>
          <w:rFonts w:ascii="Times New Roman" w:hAnsi="Times New Roman"/>
          <w:b w:val="0"/>
          <w:i w:val="0"/>
          <w:sz w:val="23"/>
          <w:u w:val="none"/>
        </w:rPr>
        <w:t>) và một ít đá bọt vào. Lắp ống sinh hàn để hoàn lưu ester.</w:t>
      </w:r>
    </w:p>
    <w:p>
      <w:pPr>
        <w:spacing w:before="20" w:after="20"/>
      </w:pPr>
      <w:r>
        <w:rPr>
          <w:rFonts w:ascii="Times New Roman" w:hAnsi="Times New Roman"/>
          <w:b w:val="0"/>
          <w:i w:val="0"/>
          <w:sz w:val="23"/>
          <w:u w:val="none"/>
        </w:rPr>
        <w:t>Buớc 2: Đun nóng hỗn hợp (giữ cho nhiệt độ khoảng 100 – 120</w:t>
      </w:r>
      <w:r>
        <w:rPr>
          <w:rFonts w:ascii="Times New Roman" w:hAnsi="Times New Roman"/>
          <w:b w:val="0"/>
          <w:i w:val="0"/>
          <w:sz w:val="23"/>
          <w:u w:val="none"/>
          <w:vertAlign w:val="superscript"/>
        </w:rPr>
        <w:t>o</w:t>
      </w:r>
      <w:r>
        <w:rPr>
          <w:rFonts w:ascii="Times New Roman" w:hAnsi="Times New Roman"/>
          <w:b w:val="0"/>
          <w:i w:val="0"/>
          <w:sz w:val="23"/>
          <w:u w:val="none"/>
        </w:rPr>
        <w:t>C) trong thời gian 60 – 90 phút sau đó để nguội hỗn hợp.</w:t>
      </w:r>
    </w:p>
    <w:p>
      <w:pPr>
        <w:spacing w:before="20" w:after="20"/>
      </w:pPr>
      <w:r>
        <w:rPr>
          <w:rFonts w:ascii="Times New Roman" w:hAnsi="Times New Roman"/>
          <w:b w:val="0"/>
          <w:i w:val="0"/>
          <w:sz w:val="23"/>
          <w:u w:val="none"/>
        </w:rPr>
        <w:t>Bước 3: Đổ hỗn hợp trong bình cầu vào phễu chiết chứa sẵn nước lạnh, chiết lấy lớp chất lỏng chứa ester.</w:t>
      </w:r>
    </w:p>
    <w:p>
      <w:pPr>
        <w:spacing w:before="20" w:after="20"/>
      </w:pPr>
      <w:r>
        <w:rPr>
          <w:rFonts w:ascii="Times New Roman" w:hAnsi="Times New Roman"/>
          <w:b w:val="0"/>
          <w:i w:val="0"/>
          <w:sz w:val="23"/>
          <w:u w:val="none"/>
        </w:rPr>
        <w:t>Bước 4: Cho chất lỏng vừa tách vào phễu chiết chứa sẵn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1 M, lắc đều cho đến khi không còn bọt sủi lên, sau đó chiết được 10,2 mL isoamyl acetate.</w:t>
      </w:r>
    </w:p>
    <w:p>
      <w:pPr>
        <w:spacing w:before="40" w:after="40"/>
        <w:jc w:val="center"/>
      </w:pPr>
      <w:r>
        <w:drawing>
          <wp:inline xmlns:a="http://schemas.openxmlformats.org/drawingml/2006/main" xmlns:pic="http://schemas.openxmlformats.org/drawingml/2006/picture">
            <wp:extent cx="3060000" cy="408605"/>
            <wp:docPr id="2" name="Picture 2"/>
            <wp:cNvGraphicFramePr>
              <a:graphicFrameLocks noChangeAspect="1"/>
            </wp:cNvGraphicFramePr>
            <a:graphic>
              <a:graphicData uri="http://schemas.openxmlformats.org/drawingml/2006/picture">
                <pic:pic>
                  <pic:nvPicPr>
                    <pic:cNvPr id="0" name="C1_Q116_1.png"/>
                    <pic:cNvPicPr/>
                  </pic:nvPicPr>
                  <pic:blipFill>
                    <a:blip r:embed="rId12"/>
                    <a:stretch>
                      <a:fillRect/>
                    </a:stretch>
                  </pic:blipFill>
                  <pic:spPr>
                    <a:xfrm>
                      <a:off x="0" y="0"/>
                      <a:ext cx="3060000" cy="40860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Vai trò chính của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là loại acid bám dính vào ester.</w:t>
      </w:r>
    </w:p>
    <w:p>
      <w:pPr>
        <w:spacing w:before="20" w:after="30"/>
        <w:ind w:left="227"/>
      </w:pPr>
      <w:r>
        <w:rPr>
          <w:rFonts w:ascii="Times New Roman" w:hAnsi="Times New Roman"/>
          <w:b/>
          <w:sz w:val="23"/>
        </w:rPr>
        <w:t xml:space="preserve">b) </w:t>
      </w:r>
      <w:r>
        <w:rPr>
          <w:rFonts w:ascii="Times New Roman" w:hAnsi="Times New Roman"/>
          <w:b w:val="0"/>
          <w:i w:val="0"/>
          <w:sz w:val="23"/>
          <w:u w:val="none"/>
        </w:rPr>
        <w:t>Hiệu suất của quá trình điều chế isoamyl acetate theo thí nghiệm trên là a %. Giá trị của a là 74,7. (Không làm tròn các phép tính trung gian, kết quả cuối cùng được làm tròn đến hàng đơn vị).</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bước 3, nước lạnh giúp hạ nhiệt độ của hỗn hợp phản ứng và giảm độ tan của ester trong nước.</w:t>
      </w:r>
    </w:p>
    <w:p>
      <w:pPr>
        <w:spacing w:before="20" w:after="30"/>
        <w:ind w:left="227"/>
      </w:pPr>
      <w:r>
        <w:rPr>
          <w:rFonts w:ascii="Times New Roman" w:hAnsi="Times New Roman"/>
          <w:b/>
          <w:sz w:val="23"/>
        </w:rPr>
        <w:t xml:space="preserve">d) </w:t>
      </w:r>
      <w:r>
        <w:rPr>
          <w:rFonts w:ascii="Times New Roman" w:hAnsi="Times New Roman"/>
          <w:b w:val="0"/>
          <w:i w:val="0"/>
          <w:sz w:val="23"/>
          <w:u w:val="none"/>
        </w:rPr>
        <w:t>Đá bọt được thêm vào bình cầu trước khi đun giúp hỗn hợp sôi đều và tránh hiện tượng chậm sôi dẫn đến sôi đột ngột (sôi trào mạnh).</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Saccharose monolaurate được tổng hợp bằng phản ứng ester hóa giữa saccharose (đường mía hoặc đường củ cải) với lauric acid, một acid béo no có nhiều trong dầu dừa. Saccharose monolaurate được sử dụng như một chất nhũ hóa và chất hoạt động bề mặt trong thực phẩm và mĩ phẩm. Saccharose monolaurate được đánh giá an toàn và thân thiện với môi trường. Công thức cấu tạo của saccharose monolaurate như sau:</w:t>
      </w:r>
    </w:p>
    <w:p>
      <w:pPr>
        <w:spacing w:before="40" w:after="40"/>
        <w:jc w:val="center"/>
      </w:pPr>
      <w:r>
        <w:drawing>
          <wp:inline xmlns:a="http://schemas.openxmlformats.org/drawingml/2006/main" xmlns:pic="http://schemas.openxmlformats.org/drawingml/2006/picture">
            <wp:extent cx="3060000" cy="855762"/>
            <wp:docPr id="3" name="Picture 3"/>
            <wp:cNvGraphicFramePr>
              <a:graphicFrameLocks noChangeAspect="1"/>
            </wp:cNvGraphicFramePr>
            <a:graphic>
              <a:graphicData uri="http://schemas.openxmlformats.org/drawingml/2006/picture">
                <pic:pic>
                  <pic:nvPicPr>
                    <pic:cNvPr id="0" name="c2_q205_img1.png"/>
                    <pic:cNvPicPr/>
                  </pic:nvPicPr>
                  <pic:blipFill>
                    <a:blip r:embed="rId13"/>
                    <a:stretch>
                      <a:fillRect/>
                    </a:stretch>
                  </pic:blipFill>
                  <pic:spPr>
                    <a:xfrm>
                      <a:off x="0" y="0"/>
                      <a:ext cx="3060000" cy="85576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Lauric acid có chứa 12 nguyên tử carbon trong phân tử.</w:t>
      </w:r>
    </w:p>
    <w:p>
      <w:pPr>
        <w:spacing w:before="20" w:after="30"/>
        <w:ind w:left="227"/>
      </w:pPr>
      <w:r>
        <w:rPr>
          <w:rFonts w:ascii="Times New Roman" w:hAnsi="Times New Roman"/>
          <w:b/>
          <w:sz w:val="23"/>
        </w:rPr>
        <w:t xml:space="preserve">b) </w:t>
      </w:r>
      <w:r>
        <w:rPr>
          <w:rFonts w:ascii="Times New Roman" w:hAnsi="Times New Roman"/>
          <w:b w:val="0"/>
          <w:i w:val="0"/>
          <w:sz w:val="23"/>
          <w:u w:val="none"/>
        </w:rPr>
        <w:t>Saccharose monolaurate có đầu ưa nước là gốc saccharose và đuôi kị nước là gốc hydrocarbon có mạch carbon dài.</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saccharose monolaurate, gốc laurate gắn với nguyên tử C số 2 ở gốc glucose.</w:t>
      </w:r>
    </w:p>
    <w:p>
      <w:pPr>
        <w:spacing w:before="20" w:after="30"/>
        <w:ind w:left="227"/>
      </w:pPr>
      <w:r>
        <w:rPr>
          <w:rFonts w:ascii="Times New Roman" w:hAnsi="Times New Roman"/>
          <w:b/>
          <w:sz w:val="23"/>
        </w:rPr>
        <w:t xml:space="preserve">d) </w:t>
      </w:r>
      <w:r>
        <w:rPr>
          <w:rFonts w:ascii="Times New Roman" w:hAnsi="Times New Roman"/>
          <w:b w:val="0"/>
          <w:i w:val="0"/>
          <w:sz w:val="23"/>
          <w:u w:val="none"/>
        </w:rPr>
        <w:t>Thủy phân saccharose monolaurate trong môi trường acid thu được tối đa hai sản phẩm hữu cơ.</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(THPT 2026) Cellulose và tinh bột đều có công thức chung là . Tinh bột gồm hai thành phần là amylose và amylopectin. Thuỷ phân hoàn toàn cellulose và tinh bột trong môi trường acid đun nóng, thu được glucose theo phương trình hoá học sau:</w:t>
      </w:r>
    </w:p>
    <w:p>
      <w:pPr>
        <w:spacing w:before="20" w:after="30"/>
        <w:ind w:left="227"/>
      </w:pPr>
      <w:r>
        <w:rPr>
          <w:rFonts w:ascii="Times New Roman" w:hAnsi="Times New Roman"/>
          <w:b/>
          <w:sz w:val="23"/>
        </w:rPr>
        <w:t xml:space="preserve">a) </w:t>
      </w:r>
      <w:r>
        <w:rPr>
          <w:rFonts w:ascii="Times New Roman" w:hAnsi="Times New Roman"/>
          <w:b w:val="0"/>
          <w:i w:val="0"/>
          <w:sz w:val="23"/>
          <w:u w:val="none"/>
        </w:rPr>
        <w:t>Cellulose và tinh bột đều là polymer tự nhiên (polymer thiên nhiên).</w:t>
      </w:r>
    </w:p>
    <w:p>
      <w:pPr>
        <w:spacing w:before="20" w:after="30"/>
        <w:ind w:left="227"/>
      </w:pPr>
      <w:r>
        <w:rPr>
          <w:rFonts w:ascii="Times New Roman" w:hAnsi="Times New Roman"/>
          <w:b/>
          <w:sz w:val="23"/>
        </w:rPr>
        <w:t xml:space="preserve">b) </w:t>
      </w:r>
      <w:r>
        <w:rPr>
          <w:rFonts w:ascii="Times New Roman" w:hAnsi="Times New Roman"/>
          <w:b w:val="0"/>
          <w:i w:val="0"/>
          <w:sz w:val="23"/>
          <w:u w:val="none"/>
        </w:rPr>
        <w:t>Phản ứng thuỷ phân cellulose và tinh bột theo phương trình (1) là phản ứng cắt mạch polymer.</w:t>
      </w:r>
    </w:p>
    <w:p>
      <w:pPr>
        <w:spacing w:before="20" w:after="30"/>
        <w:ind w:left="227"/>
      </w:pPr>
      <w:r>
        <w:rPr>
          <w:rFonts w:ascii="Times New Roman" w:hAnsi="Times New Roman"/>
          <w:b/>
          <w:sz w:val="23"/>
        </w:rPr>
        <w:t xml:space="preserve">c) </w:t>
      </w:r>
      <w:r>
        <w:rPr>
          <w:rFonts w:ascii="Times New Roman" w:hAnsi="Times New Roman"/>
          <w:b w:val="0"/>
          <w:i w:val="0"/>
          <w:sz w:val="23"/>
          <w:u w:val="none"/>
        </w:rPr>
        <w:t>Vì cellulose và tinh bột đều có công thức chung là  nên phân tử khối của cellulose và tinh bột đều bằng nhau.</w:t>
      </w:r>
    </w:p>
    <w:p>
      <w:pPr>
        <w:spacing w:before="20" w:after="30"/>
        <w:ind w:left="227"/>
      </w:pPr>
      <w:r>
        <w:rPr>
          <w:rFonts w:ascii="Times New Roman" w:hAnsi="Times New Roman"/>
          <w:b/>
          <w:sz w:val="23"/>
        </w:rPr>
        <w:t xml:space="preserve">d) </w:t>
      </w:r>
      <w:r>
        <w:rPr>
          <w:rFonts w:ascii="Times New Roman" w:hAnsi="Times New Roman"/>
          <w:b w:val="0"/>
          <w:i w:val="0"/>
          <w:sz w:val="23"/>
          <w:u w:val="none"/>
        </w:rPr>
        <w:t>Cellulose và amylopectin đều cấu tạo từ các đơn vị glucose liên kết với nhau bằng các liên kết glycoside nên chúng đều có cấu tạo mạch polymer phân nhánh.</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X, Y, Z, M là các chất khác nhau trong số 4 chất sau: phenol, glycine, aniline, glutamic acid và thông tin về các chất được ghi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nóng chảy (°C)</w:t>
            </w:r>
          </w:p>
        </w:tc>
        <w:tc>
          <w:tcPr>
            <w:tcW w:type="dxa" w:w="3402"/>
          </w:tcPr>
          <w:p>
            <w:pPr>
              <w:spacing w:before="30" w:after="30"/>
              <w:jc w:val="center"/>
            </w:pPr>
            <w:r>
              <w:rPr>
                <w:rFonts w:ascii="Times New Roman" w:hAnsi="Times New Roman"/>
                <w:b/>
                <w:i w:val="0"/>
                <w:sz w:val="21"/>
                <w:u w:val="none"/>
              </w:rPr>
              <w:t>Cho quỳ tím vào dung dịch các chất</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center"/>
            </w:pPr>
            <w:r>
              <w:rPr>
                <w:rFonts w:ascii="Times New Roman" w:hAnsi="Times New Roman"/>
                <w:b w:val="0"/>
                <w:i w:val="0"/>
                <w:sz w:val="21"/>
                <w:u w:val="none"/>
              </w:rPr>
              <w:t>-6,0</w:t>
            </w:r>
          </w:p>
        </w:tc>
        <w:tc>
          <w:tcPr>
            <w:tcW w:type="dxa" w:w="3402"/>
          </w:tcPr>
          <w:p>
            <w:pPr>
              <w:spacing w:before="30" w:after="30"/>
              <w:jc w:val="center"/>
            </w:pPr>
            <w:r>
              <w:rPr>
                <w:rFonts w:ascii="Times New Roman" w:hAnsi="Times New Roman"/>
                <w:b w:val="0"/>
                <w:i w:val="0"/>
                <w:sz w:val="21"/>
                <w:u w:val="none"/>
              </w:rPr>
              <w:t>không làm đổi màu quỳ tím.</w:t>
            </w:r>
          </w:p>
        </w:tc>
      </w:tr>
      <w:tr>
        <w:tc>
          <w:tcPr>
            <w:tcW w:type="dxa" w:w="3402"/>
          </w:tcPr>
          <w:p>
            <w:pPr>
              <w:spacing w:before="30" w:after="30"/>
              <w:jc w:val="left"/>
            </w:pPr>
            <w:r>
              <w:rPr>
                <w:rFonts w:ascii="Times New Roman" w:hAnsi="Times New Roman"/>
                <w:b w:val="0"/>
                <w:i w:val="0"/>
                <w:sz w:val="21"/>
                <w:u w:val="none"/>
              </w:rPr>
              <w:t>Y</w:t>
            </w:r>
          </w:p>
        </w:tc>
        <w:tc>
          <w:tcPr>
            <w:tcW w:type="dxa" w:w="3402"/>
          </w:tcPr>
          <w:p>
            <w:pPr>
              <w:spacing w:before="30" w:after="30"/>
              <w:jc w:val="center"/>
            </w:pPr>
            <w:r>
              <w:rPr>
                <w:rFonts w:ascii="Times New Roman" w:hAnsi="Times New Roman"/>
                <w:b w:val="0"/>
                <w:i w:val="0"/>
                <w:sz w:val="21"/>
                <w:u w:val="none"/>
              </w:rPr>
              <w:t>233</w:t>
            </w:r>
          </w:p>
        </w:tc>
        <w:tc>
          <w:tcPr>
            <w:tcW w:type="dxa" w:w="3402"/>
          </w:tcPr>
          <w:p>
            <w:pPr>
              <w:spacing w:before="30" w:after="30"/>
              <w:jc w:val="center"/>
            </w:pPr>
            <w:r>
              <w:rPr>
                <w:rFonts w:ascii="Times New Roman" w:hAnsi="Times New Roman"/>
                <w:b w:val="0"/>
                <w:i w:val="0"/>
                <w:sz w:val="21"/>
                <w:u w:val="none"/>
              </w:rPr>
              <w:t>không làm đổi màu quỳ tím.</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center"/>
            </w:pPr>
            <w:r>
              <w:rPr>
                <w:rFonts w:ascii="Times New Roman" w:hAnsi="Times New Roman"/>
                <w:b w:val="0"/>
                <w:i w:val="0"/>
                <w:sz w:val="21"/>
                <w:u w:val="none"/>
              </w:rPr>
              <w:t>247</w:t>
            </w:r>
          </w:p>
        </w:tc>
        <w:tc>
          <w:tcPr>
            <w:tcW w:type="dxa" w:w="3402"/>
          </w:tcPr>
          <w:p>
            <w:pPr>
              <w:spacing w:before="30" w:after="30"/>
              <w:jc w:val="center"/>
            </w:pPr>
            <w:r>
              <w:rPr>
                <w:rFonts w:ascii="Times New Roman" w:hAnsi="Times New Roman"/>
                <w:b w:val="0"/>
                <w:i w:val="0"/>
                <w:sz w:val="21"/>
                <w:u w:val="none"/>
              </w:rPr>
              <w:t>làm quỳ tím chuyển thành màu hồng.</w:t>
            </w:r>
          </w:p>
        </w:tc>
      </w:tr>
      <w:tr>
        <w:tc>
          <w:tcPr>
            <w:tcW w:type="dxa" w:w="3402"/>
          </w:tcPr>
          <w:p>
            <w:pPr>
              <w:spacing w:before="30" w:after="30"/>
              <w:jc w:val="left"/>
            </w:pPr>
            <w:r>
              <w:rPr>
                <w:rFonts w:ascii="Times New Roman" w:hAnsi="Times New Roman"/>
                <w:b w:val="0"/>
                <w:i w:val="0"/>
                <w:sz w:val="21"/>
                <w:u w:val="none"/>
              </w:rPr>
              <w:t>M</w:t>
            </w:r>
          </w:p>
        </w:tc>
        <w:tc>
          <w:tcPr>
            <w:tcW w:type="dxa" w:w="3402"/>
          </w:tcPr>
          <w:p>
            <w:pPr>
              <w:spacing w:before="30" w:after="30"/>
              <w:jc w:val="center"/>
            </w:pPr>
            <w:r>
              <w:rPr>
                <w:rFonts w:ascii="Times New Roman" w:hAnsi="Times New Roman"/>
                <w:b w:val="0"/>
                <w:i w:val="0"/>
                <w:sz w:val="21"/>
                <w:u w:val="none"/>
              </w:rPr>
              <w:t>43</w:t>
            </w:r>
          </w:p>
        </w:tc>
        <w:tc>
          <w:tcPr>
            <w:tcW w:type="dxa" w:w="3402"/>
          </w:tcPr>
          <w:p>
            <w:pPr>
              <w:spacing w:before="30" w:after="30"/>
              <w:jc w:val="center"/>
            </w:pPr>
            <w:r>
              <w:rPr>
                <w:rFonts w:ascii="Times New Roman" w:hAnsi="Times New Roman"/>
                <w:b w:val="0"/>
                <w:i w:val="0"/>
                <w:sz w:val="21"/>
                <w:u w:val="none"/>
              </w:rPr>
              <w:t>không làm đổi màu quỳ tím.</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Thuỷ phân hoàn toàn 1,0 mol peptide A mạch hở trong dung dịch NaOH thu được 3,0 mol muối của chất Y và 2,0 mol muối của chất Z thì lượng NaOH phản ứng tối đa là 7,0 mol.</w:t>
      </w:r>
    </w:p>
    <w:p>
      <w:pPr>
        <w:spacing w:before="20" w:after="30"/>
        <w:ind w:left="227"/>
      </w:pPr>
      <w:r>
        <w:rPr>
          <w:rFonts w:ascii="Times New Roman" w:hAnsi="Times New Roman"/>
          <w:b/>
          <w:sz w:val="23"/>
        </w:rPr>
        <w:t xml:space="preserve">b) </w:t>
      </w:r>
      <w:r>
        <w:rPr>
          <w:rFonts w:ascii="Times New Roman" w:hAnsi="Times New Roman"/>
          <w:b w:val="0"/>
          <w:i w:val="0"/>
          <w:sz w:val="23"/>
          <w:u w:val="none"/>
        </w:rPr>
        <w:t>Từ phản ứng trùng ngưng của X với formaldehyde có acid làm xúc tác có thể điều chế nhựa poly(phenol formaldehyde).</w:t>
      </w:r>
    </w:p>
    <w:p>
      <w:pPr>
        <w:spacing w:before="20" w:after="30"/>
        <w:ind w:left="227"/>
      </w:pPr>
      <w:r>
        <w:rPr>
          <w:rFonts w:ascii="Times New Roman" w:hAnsi="Times New Roman"/>
          <w:b/>
          <w:sz w:val="23"/>
        </w:rPr>
        <w:t xml:space="preserve">c) </w:t>
      </w:r>
      <w:r>
        <w:rPr>
          <w:rFonts w:ascii="Times New Roman" w:hAnsi="Times New Roman"/>
          <w:b w:val="0"/>
          <w:i w:val="0"/>
          <w:sz w:val="23"/>
          <w:u w:val="none"/>
        </w:rPr>
        <w:t>Cho Z tác dụng với dung dịch NaOH tỉ lệ mol 1: 1, thu được chất hữu cơ T. Khi đặt trong điện trường, chất T di chuyển về cực dương.</w:t>
      </w:r>
    </w:p>
    <w:p>
      <w:pPr>
        <w:spacing w:before="20" w:after="30"/>
        <w:ind w:left="227"/>
      </w:pPr>
      <w:r>
        <w:rPr>
          <w:rFonts w:ascii="Times New Roman" w:hAnsi="Times New Roman"/>
          <w:b/>
          <w:sz w:val="23"/>
        </w:rPr>
        <w:t xml:space="preserve">d) </w:t>
      </w:r>
      <w:r>
        <w:rPr>
          <w:rFonts w:ascii="Times New Roman" w:hAnsi="Times New Roman"/>
          <w:b w:val="0"/>
          <w:i w:val="0"/>
          <w:sz w:val="23"/>
          <w:u w:val="none"/>
        </w:rPr>
        <w:t>Các chất Y, Z, M là chất rắn ở điều kiện thường.</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Một học sinh gọi tên các ester như sau:</w:t>
      </w:r>
    </w:p>
    <w:p>
      <w:pPr>
        <w:spacing w:before="20" w:after="20"/>
      </w:pPr>
      <w:r>
        <w:rPr>
          <w:rFonts w:ascii="Times New Roman" w:hAnsi="Times New Roman"/>
          <w:b w:val="0"/>
          <w:i w:val="0"/>
          <w:sz w:val="23"/>
          <w:u w:val="none"/>
        </w:rPr>
        <w:t>(1)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 methyl formate</w:t>
      </w:r>
    </w:p>
    <w:p>
      <w:pPr>
        <w:spacing w:before="20" w:after="20"/>
      </w:pPr>
      <w:r>
        <w:rPr>
          <w:rFonts w:ascii="Times New Roman" w:hAnsi="Times New Roman"/>
          <w:b w:val="0"/>
          <w:i w:val="0"/>
          <w:sz w:val="23"/>
          <w:u w:val="none"/>
        </w:rPr>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vinyl propanonate</w:t>
      </w:r>
    </w:p>
    <w:p>
      <w:pPr>
        <w:spacing w:before="20" w:after="20"/>
      </w:pPr>
      <w:r>
        <w:rPr>
          <w:rFonts w:ascii="Times New Roman" w:hAnsi="Times New Roman"/>
          <w:b w:val="0"/>
          <w:i w:val="0"/>
          <w:sz w:val="23"/>
          <w:u w:val="none"/>
        </w:rPr>
        <w:t>(3)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ethyl methacrylate</w:t>
      </w:r>
    </w:p>
    <w:p>
      <w:pPr>
        <w:spacing w:before="20" w:after="20"/>
      </w:pPr>
      <w:r>
        <w:rPr>
          <w:rFonts w:ascii="Times New Roman" w:hAnsi="Times New Roman"/>
          <w:b w:val="0"/>
          <w:i w:val="0"/>
          <w:sz w:val="23"/>
          <w:u w:val="none"/>
        </w:rPr>
        <w:t>(4)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isopropyl acrylate</w:t>
      </w:r>
    </w:p>
    <w:p>
      <w:pPr>
        <w:spacing w:before="20" w:after="20"/>
      </w:pPr>
      <w:r>
        <w:rPr>
          <w:rFonts w:ascii="Times New Roman" w:hAnsi="Times New Roman"/>
          <w:b w:val="0"/>
          <w:i w:val="0"/>
          <w:sz w:val="23"/>
          <w:u w:val="none"/>
        </w:rPr>
        <w:t>(5)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isoamyl acetate</w:t>
      </w:r>
    </w:p>
    <w:p>
      <w:pPr>
        <w:spacing w:before="20" w:after="20"/>
      </w:pPr>
      <w:r>
        <w:rPr>
          <w:rFonts w:ascii="Times New Roman" w:hAnsi="Times New Roman"/>
          <w:b w:val="0"/>
          <w:i w:val="0"/>
          <w:sz w:val="23"/>
          <w:u w:val="none"/>
        </w:rPr>
        <w:t>(6)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phenyl benzoate</w:t>
      </w:r>
    </w:p>
    <w:p>
      <w:pPr>
        <w:spacing w:before="20" w:after="20"/>
      </w:pPr>
      <w:r>
        <w:rPr>
          <w:rFonts w:ascii="Times New Roman" w:hAnsi="Times New Roman"/>
          <w:b w:val="0"/>
          <w:i w:val="0"/>
          <w:sz w:val="23"/>
          <w:u w:val="none"/>
        </w:rPr>
        <w:t>Có bao nhiêu ester gọi tên không đúng?</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Chất béo là nguồn cung cấp năng lượng đáng kể cho cơ thể người. Theo nhu cầu dinh dưỡng khuyến nghị cho người Việt Nam (Bộ Y tế, 2016): Trung bình 1 gam chất béo cung cấp 9 kcal và năng lượng từ chất béo đóng góp khoảng 30% tổng năng lượng cần thiết trong ngày, cơ thể người nam 18 tuổi cần năng lượng trung bình 2470 kcal/ngày. Một học sinh nam 18 tuổi cần tiêu thụ khoảng bao nhiêu gam chất béo trong thực phẩm trong một ngày để cung cấp đủ năng lượng từ chất béo cho hoạt động của cơ thể? (Kết quả làm tròn đến hàng phần mười).</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Một loại chất béo có chứa 80% tristearin về khối lượng. Để sản xuất 9,2 triệu chai nước rửa tay (có chứa chất dưỡng ẩm glycerol) cần dùng tối thiểu x tấn loại chất béo trên cho phản ứng với dung dịch NaOH, đun nóng. Biết rằng trong mỗi chai nước rửa tay có chứa 6 gam glycerol. Giá trị của x là bao nhiêu? Kết quả làm tròn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Theo các tài liệu được công bố, đường huyết lúc đói (với người không ăn gì ít nhất 8 tiếng) sẽ được coi là nguy hiểm khi cao hơn 0,130 gam glucose/100 mL, máu ở người bệnh tiểu đường và vượt quá mức 100 mg/dL ở người không mắc bệnh. Lượng đường glucose trong máu của anh X là 0,140 gam glucose/100 mL mẫu. Khi anh X uống dung dịch chứa 2,0 gam glucose, lượng đường trong máu sẽ tăng lên. Giả sử toàn bộ lượng đường này được hấp thụ vào trong máu và tổng thể tích máu trong cơ thể anh X không đổi là 5,0 L. Cho các phát biểu sau:</w:t>
      </w:r>
    </w:p>
    <w:p>
      <w:pPr>
        <w:spacing w:before="20" w:after="20"/>
      </w:pPr>
      <w:r>
        <w:rPr>
          <w:rFonts w:ascii="Times New Roman" w:hAnsi="Times New Roman"/>
          <w:b w:val="0"/>
          <w:i w:val="0"/>
          <w:sz w:val="23"/>
          <w:u w:val="none"/>
        </w:rPr>
        <w:t>(1) Lượng đường trong máu của anh X đang ở mức nguy hiểm.</w:t>
      </w:r>
    </w:p>
    <w:p>
      <w:pPr>
        <w:spacing w:before="20" w:after="20"/>
      </w:pPr>
      <w:r>
        <w:rPr>
          <w:rFonts w:ascii="Times New Roman" w:hAnsi="Times New Roman"/>
          <w:b w:val="0"/>
          <w:i w:val="0"/>
          <w:sz w:val="23"/>
          <w:u w:val="none"/>
        </w:rPr>
        <w:t>(2) Tổng khối lượng glucose trong cơ thể anh X trước khi hấp thụ glucose là 6,5 gam.</w:t>
      </w:r>
    </w:p>
    <w:p>
      <w:pPr>
        <w:spacing w:before="20" w:after="20"/>
      </w:pPr>
      <w:r>
        <w:rPr>
          <w:rFonts w:ascii="Times New Roman" w:hAnsi="Times New Roman"/>
          <w:b w:val="0"/>
          <w:i w:val="0"/>
          <w:sz w:val="23"/>
          <w:u w:val="none"/>
        </w:rPr>
        <w:t>(3) Tổng khối lượng glucose trong cơ thể anh X sau khi hấp thụ glucose là 7,4 gam.</w:t>
      </w:r>
    </w:p>
    <w:p>
      <w:pPr>
        <w:spacing w:before="20" w:after="20"/>
      </w:pPr>
      <w:r>
        <w:rPr>
          <w:rFonts w:ascii="Times New Roman" w:hAnsi="Times New Roman"/>
          <w:b w:val="0"/>
          <w:i w:val="0"/>
          <w:sz w:val="23"/>
          <w:u w:val="none"/>
        </w:rPr>
        <w:t>(4) Đường huyết trong máu anh X sau khi hấp thụ là 0,180 gam glucose/100 mL máu.</w:t>
      </w:r>
    </w:p>
    <w:p>
      <w:pPr>
        <w:spacing w:before="20" w:after="20"/>
      </w:pPr>
      <w:r>
        <w:rPr>
          <w:rFonts w:ascii="Times New Roman" w:hAnsi="Times New Roman"/>
          <w:b w:val="0"/>
          <w:i w:val="0"/>
          <w:sz w:val="23"/>
          <w:u w:val="none"/>
        </w:rPr>
        <w:t>Các phát biểu đúng xếp theo trình tự tăng dần là (ví dụ 1234, 234, 34, 4,…)</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Tại một nhà máy rượu, cứ 10 tấn tinh bột (chứa 6,85% tạp chất trơ) sẽ sản xuất được 7,21 m</w:t>
      </w:r>
      <w:r>
        <w:rPr>
          <w:rFonts w:ascii="Times New Roman" w:hAnsi="Times New Roman"/>
          <w:b w:val="0"/>
          <w:i w:val="0"/>
          <w:sz w:val="23"/>
          <w:u w:val="none"/>
          <w:vertAlign w:val="subscript"/>
        </w:rPr>
        <w:t>3</w:t>
      </w:r>
      <w:r>
        <w:rPr>
          <w:rFonts w:ascii="Times New Roman" w:hAnsi="Times New Roman"/>
          <w:b w:val="0"/>
          <w:i w:val="0"/>
          <w:sz w:val="23"/>
          <w:u w:val="none"/>
        </w:rPr>
        <w:t xml:space="preserve"> ethanol 40o (cho khối lượng riêng của ethanol nguyên chất là 0,789 g/cm</w:t>
      </w:r>
      <w:r>
        <w:rPr>
          <w:rFonts w:ascii="Times New Roman" w:hAnsi="Times New Roman"/>
          <w:b w:val="0"/>
          <w:i w:val="0"/>
          <w:sz w:val="23"/>
          <w:u w:val="none"/>
          <w:vertAlign w:val="subscript"/>
        </w:rPr>
        <w:t>3</w:t>
      </w:r>
      <w:r>
        <w:rPr>
          <w:rFonts w:ascii="Times New Roman" w:hAnsi="Times New Roman"/>
          <w:b w:val="0"/>
          <w:i w:val="0"/>
          <w:sz w:val="23"/>
          <w:u w:val="none"/>
        </w:rPr>
        <w:t>). Hiệu suất của quá trình sản xuất là H%. Giá trị của H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Cho các amine: methylamine, ethylamine, dimethylamine, phenylamine. Có bao nhiêu amine thể khí điều kiện thường?</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