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11</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111</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Ethyl acetate là một chất lỏng không màu có mùi đặc trưng và được sản xuất ở quy mô khá lớn để làm dung môi. Công thức cấu tạo của ethyl acetate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Linalyl acetate là một trong những của tinh dầu cam và mùi thơm của hoa oải hương. Cho công thức cấu tạo của linlalyl acetate được viết như sau:</w:t>
      </w:r>
    </w:p>
    <w:p>
      <w:pPr>
        <w:spacing w:before="20" w:after="20"/>
      </w:pPr>
      <w:r>
        <w:rPr>
          <w:rFonts w:ascii="Times New Roman" w:hAnsi="Times New Roman"/>
          <w:b w:val="0"/>
          <w:i w:val="0"/>
          <w:sz w:val="23"/>
          <w:u w:val="none"/>
        </w:rPr>
        <w:t>Phát biểu nào sau đây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Linalyl acetate là một ester.</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Linalyl acetate có 20 nguyên tử hydrogen.</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Phân tử khối của Linalyl acetate là 196 amu.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Linalyl acetate có 2 đồng phân lập thể cis - trans.</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Thủy phân ester X trong dung dịch acid, thu được CH</w:t>
      </w:r>
      <w:r>
        <w:rPr>
          <w:rFonts w:ascii="Times New Roman" w:hAnsi="Times New Roman"/>
          <w:b w:val="0"/>
          <w:i w:val="0"/>
          <w:sz w:val="23"/>
          <w:u w:val="none"/>
          <w:vertAlign w:val="subscript"/>
        </w:rPr>
        <w:t>3</w:t>
      </w:r>
      <w:r>
        <w:rPr>
          <w:rFonts w:ascii="Times New Roman" w:hAnsi="Times New Roman"/>
          <w:b w:val="0"/>
          <w:i w:val="0"/>
          <w:sz w:val="23"/>
          <w:u w:val="none"/>
        </w:rPr>
        <w:t>COOH và CH</w:t>
      </w:r>
      <w:r>
        <w:rPr>
          <w:rFonts w:ascii="Times New Roman" w:hAnsi="Times New Roman"/>
          <w:b w:val="0"/>
          <w:i w:val="0"/>
          <w:sz w:val="23"/>
          <w:u w:val="none"/>
          <w:vertAlign w:val="subscript"/>
        </w:rPr>
        <w:t>3</w:t>
      </w:r>
      <w:r>
        <w:rPr>
          <w:rFonts w:ascii="Times New Roman" w:hAnsi="Times New Roman"/>
          <w:b w:val="0"/>
          <w:i w:val="0"/>
          <w:sz w:val="23"/>
          <w:u w:val="none"/>
        </w:rPr>
        <w:t>OH. Công thức cấu tạo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Các nguồn chất béo có trong đâu?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Quả nho.</w:t>
      </w:r>
      <w:r>
        <w:tab/>
      </w:r>
      <w:r>
        <w:rPr>
          <w:rFonts w:ascii="Times New Roman" w:hAnsi="Times New Roman"/>
          <w:b/>
          <w:color w:val="1565C0"/>
          <w:sz w:val="23"/>
          <w:u w:val="none"/>
        </w:rPr>
        <w:t xml:space="preserve">B. </w:t>
      </w:r>
      <w:r>
        <w:rPr>
          <w:rFonts w:ascii="Times New Roman" w:hAnsi="Times New Roman"/>
          <w:b w:val="0"/>
          <w:i w:val="0"/>
          <w:sz w:val="23"/>
          <w:u w:val="none"/>
        </w:rPr>
        <w:t>Chanh.</w:t>
      </w:r>
      <w:r>
        <w:tab/>
      </w:r>
      <w:r>
        <w:rPr>
          <w:rFonts w:ascii="Times New Roman" w:hAnsi="Times New Roman"/>
          <w:b/>
          <w:color w:val="1565C0"/>
          <w:sz w:val="23"/>
          <w:u w:val="none"/>
        </w:rPr>
        <w:t xml:space="preserve">C. </w:t>
      </w:r>
      <w:r>
        <w:rPr>
          <w:rFonts w:ascii="Times New Roman" w:hAnsi="Times New Roman"/>
          <w:b w:val="0"/>
          <w:i w:val="0"/>
          <w:sz w:val="23"/>
          <w:u w:val="none"/>
        </w:rPr>
        <w:t>Mỡ động vật.</w:t>
      </w:r>
      <w:r>
        <w:tab/>
      </w:r>
      <w:r>
        <w:rPr>
          <w:rFonts w:ascii="Times New Roman" w:hAnsi="Times New Roman"/>
          <w:b/>
          <w:color w:val="1565C0"/>
          <w:sz w:val="23"/>
          <w:u w:val="none"/>
        </w:rPr>
        <w:t xml:space="preserve">D. </w:t>
      </w:r>
      <w:r>
        <w:rPr>
          <w:rFonts w:ascii="Times New Roman" w:hAnsi="Times New Roman"/>
          <w:b w:val="0"/>
          <w:i w:val="0"/>
          <w:sz w:val="23"/>
          <w:u w:val="none"/>
        </w:rPr>
        <w:t>Dầu chuối.</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Glyceryl trioleate có công thức cấu tạo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8</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6</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Thành phần của xà phòng bao gồm muối của acid béo với kim loại X và các chất phụ gia. Kim loại X có thể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sodium.</w:t>
      </w:r>
      <w:r>
        <w:tab/>
      </w:r>
      <w:r>
        <w:rPr>
          <w:rFonts w:ascii="Times New Roman" w:hAnsi="Times New Roman"/>
          <w:b/>
          <w:color w:val="1565C0"/>
          <w:sz w:val="23"/>
          <w:u w:val="none"/>
        </w:rPr>
        <w:t xml:space="preserve">B. </w:t>
      </w:r>
      <w:r>
        <w:rPr>
          <w:rFonts w:ascii="Times New Roman" w:hAnsi="Times New Roman"/>
          <w:b w:val="0"/>
          <w:i w:val="0"/>
          <w:sz w:val="23"/>
          <w:u w:val="none"/>
        </w:rPr>
        <w:t>potassium.</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calcium.</w:t>
      </w:r>
      <w:r>
        <w:tab/>
      </w:r>
      <w:r>
        <w:rPr>
          <w:rFonts w:ascii="Times New Roman" w:hAnsi="Times New Roman"/>
          <w:b/>
          <w:color w:val="1565C0"/>
          <w:sz w:val="23"/>
          <w:u w:val="none"/>
        </w:rPr>
        <w:t xml:space="preserve">D. </w:t>
      </w:r>
      <w:r>
        <w:rPr>
          <w:rFonts w:ascii="Times New Roman" w:hAnsi="Times New Roman"/>
          <w:b w:val="0"/>
          <w:i w:val="0"/>
          <w:sz w:val="23"/>
          <w:u w:val="none"/>
        </w:rPr>
        <w:t>sodium hoặc potassium.</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Một loại chất béo có chứa 65% triolein về khối lượng. Để sản xuất 2,3 triệu hộp kem dưỡng da (có chứa chất dưỡng ẩm glycerol) cần dùng tối thiểu x tấn loại chất béo trên cho phản ứng với dung dịch NaOH, đun nóng. Biết rằng trong mỗi hộp kem dưỡng da có chứa 5 gam glycerol. Giá trị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160.</w:t>
      </w:r>
      <w:r>
        <w:tab/>
      </w:r>
      <w:r>
        <w:rPr>
          <w:rFonts w:ascii="Times New Roman" w:hAnsi="Times New Roman"/>
          <w:b/>
          <w:color w:val="1565C0"/>
          <w:sz w:val="23"/>
          <w:u w:val="none"/>
        </w:rPr>
        <w:t xml:space="preserve">B. </w:t>
      </w:r>
      <w:r>
        <w:rPr>
          <w:rFonts w:ascii="Times New Roman" w:hAnsi="Times New Roman"/>
          <w:b w:val="0"/>
          <w:i w:val="0"/>
          <w:sz w:val="23"/>
          <w:u w:val="none"/>
        </w:rPr>
        <w:t>190.</w:t>
      </w:r>
      <w:r>
        <w:tab/>
      </w:r>
      <w:r>
        <w:rPr>
          <w:rFonts w:ascii="Times New Roman" w:hAnsi="Times New Roman"/>
          <w:b/>
          <w:color w:val="1565C0"/>
          <w:sz w:val="23"/>
          <w:u w:val="none"/>
        </w:rPr>
        <w:t xml:space="preserve">C. </w:t>
      </w:r>
      <w:r>
        <w:rPr>
          <w:rFonts w:ascii="Times New Roman" w:hAnsi="Times New Roman"/>
          <w:b w:val="0"/>
          <w:i w:val="0"/>
          <w:sz w:val="23"/>
          <w:u w:val="none"/>
        </w:rPr>
        <w:t>180.</w:t>
      </w:r>
      <w:r>
        <w:tab/>
      </w:r>
      <w:r>
        <w:rPr>
          <w:rFonts w:ascii="Times New Roman" w:hAnsi="Times New Roman"/>
          <w:b/>
          <w:color w:val="1565C0"/>
          <w:sz w:val="23"/>
          <w:u w:val="none"/>
        </w:rPr>
        <w:t xml:space="preserve">D. </w:t>
      </w:r>
      <w:r>
        <w:rPr>
          <w:rFonts w:ascii="Times New Roman" w:hAnsi="Times New Roman"/>
          <w:b w:val="0"/>
          <w:i w:val="0"/>
          <w:sz w:val="23"/>
          <w:u w:val="none"/>
        </w:rPr>
        <w:t>170.</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Công thức của ester hình thành từ phản ứng của propanoic acid với methanol với sự có mặt của sulfuric acid đậm đặc làm xúc tác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Lên men dung dịch chứa 300 gam glucose thu được 92 gam ethyl alcohol. Hiệu suất quá trình lên men tạo thành ethyl alcohol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54</w:t>
      </w:r>
      <w:r>
        <w:tab/>
      </w:r>
      <w:r>
        <w:rPr>
          <w:rFonts w:ascii="Times New Roman" w:hAnsi="Times New Roman"/>
          <w:b/>
          <w:color w:val="1565C0"/>
          <w:sz w:val="23"/>
          <w:u w:val="none"/>
        </w:rPr>
        <w:t xml:space="preserve">B. </w:t>
      </w:r>
      <w:r>
        <w:rPr>
          <w:rFonts w:ascii="Times New Roman" w:hAnsi="Times New Roman"/>
          <w:b w:val="0"/>
          <w:i w:val="0"/>
          <w:sz w:val="23"/>
          <w:u w:val="none"/>
        </w:rPr>
        <w:t>40%.</w:t>
      </w:r>
      <w:r>
        <w:tab/>
      </w:r>
      <w:r>
        <w:rPr>
          <w:rFonts w:ascii="Times New Roman" w:hAnsi="Times New Roman"/>
          <w:b/>
          <w:color w:val="1565C0"/>
          <w:sz w:val="23"/>
          <w:u w:val="none"/>
        </w:rPr>
        <w:t xml:space="preserve">C. </w:t>
      </w:r>
      <w:r>
        <w:rPr>
          <w:rFonts w:ascii="Times New Roman" w:hAnsi="Times New Roman"/>
          <w:b w:val="0"/>
          <w:i w:val="0"/>
          <w:sz w:val="23"/>
          <w:u w:val="none"/>
        </w:rPr>
        <w:t>60%.</w:t>
      </w:r>
      <w:r>
        <w:tab/>
      </w:r>
      <w:r>
        <w:rPr>
          <w:rFonts w:ascii="Times New Roman" w:hAnsi="Times New Roman"/>
          <w:b/>
          <w:color w:val="1565C0"/>
          <w:sz w:val="23"/>
          <w:u w:val="none"/>
        </w:rPr>
        <w:t xml:space="preserve">D. </w:t>
      </w:r>
      <w:r>
        <w:rPr>
          <w:rFonts w:ascii="Times New Roman" w:hAnsi="Times New Roman"/>
          <w:b w:val="0"/>
          <w:i w:val="0"/>
          <w:sz w:val="23"/>
          <w:u w:val="none"/>
        </w:rPr>
        <w:t>80%.</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Glucose là chất dinh dưỡng và được dùng làm thuốc tăng lực cho người già, trẻ em và người ốm. Số nguyên tử carbon trong phân tử glucose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11.</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12.</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Cho các chất: phenol, tristearin, glycerol, saccharose (được kí hiệu ngẫu nhiên là X, Y, Z, T) với các tính chất vật lý được ghi trong bảng sau:</w:t>
      </w:r>
    </w:p>
    <w:p>
      <w:pPr>
        <w:spacing w:before="20" w:after="20"/>
      </w:pPr>
      <w:r>
        <w:rPr>
          <w:rFonts w:ascii="Times New Roman" w:hAnsi="Times New Roman"/>
          <w:b w:val="0"/>
          <w:i w:val="0"/>
          <w:sz w:val="23"/>
          <w:u w:val="none"/>
        </w:rPr>
        <w:t>Nhận xét nào sau đây không chính xác?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Nhiệt độ nóng chảy (0C)</w:t>
            </w:r>
          </w:p>
        </w:tc>
        <w:tc>
          <w:tcPr>
            <w:tcW w:type="dxa" w:w="2041"/>
          </w:tcPr>
          <w:p>
            <w:pPr>
              <w:spacing w:before="30" w:after="30"/>
              <w:jc w:val="center"/>
            </w:pPr>
            <w:r>
              <w:rPr>
                <w:rFonts w:ascii="Times New Roman" w:hAnsi="Times New Roman"/>
                <w:b w:val="0"/>
                <w:i w:val="0"/>
                <w:sz w:val="21"/>
                <w:u w:val="none"/>
              </w:rPr>
              <w:t>185</w:t>
            </w:r>
          </w:p>
        </w:tc>
        <w:tc>
          <w:tcPr>
            <w:tcW w:type="dxa" w:w="2041"/>
          </w:tcPr>
          <w:p>
            <w:pPr>
              <w:spacing w:before="30" w:after="30"/>
              <w:jc w:val="center"/>
            </w:pPr>
            <w:r>
              <w:rPr>
                <w:rFonts w:ascii="Times New Roman" w:hAnsi="Times New Roman"/>
                <w:b w:val="0"/>
                <w:i w:val="0"/>
                <w:sz w:val="21"/>
                <w:u w:val="none"/>
              </w:rPr>
              <w:t>43</w:t>
            </w:r>
          </w:p>
        </w:tc>
        <w:tc>
          <w:tcPr>
            <w:tcW w:type="dxa" w:w="2041"/>
          </w:tcPr>
          <w:p>
            <w:pPr>
              <w:spacing w:before="30" w:after="30"/>
              <w:jc w:val="center"/>
            </w:pPr>
            <w:r>
              <w:rPr>
                <w:rFonts w:ascii="Times New Roman" w:hAnsi="Times New Roman"/>
                <w:b w:val="0"/>
                <w:i w:val="0"/>
                <w:sz w:val="21"/>
                <w:u w:val="none"/>
              </w:rPr>
              <w:t>54 - 73</w:t>
            </w:r>
          </w:p>
        </w:tc>
        <w:tc>
          <w:tcPr>
            <w:tcW w:type="dxa" w:w="2041"/>
          </w:tcPr>
          <w:p>
            <w:pPr>
              <w:spacing w:before="30" w:after="30"/>
              <w:jc w:val="center"/>
            </w:pPr>
            <w:r>
              <w:rPr>
                <w:rFonts w:ascii="Times New Roman" w:hAnsi="Times New Roman"/>
                <w:b w:val="0"/>
                <w:i w:val="0"/>
                <w:sz w:val="21"/>
                <w:u w:val="none"/>
              </w:rPr>
              <w:t>18</w:t>
            </w:r>
          </w:p>
        </w:tc>
      </w:tr>
      <w:tr>
        <w:tc>
          <w:tcPr>
            <w:tcW w:type="dxa" w:w="2041"/>
          </w:tcPr>
          <w:p>
            <w:pPr>
              <w:spacing w:before="30" w:after="30"/>
              <w:jc w:val="left"/>
            </w:pPr>
            <w:r>
              <w:rPr>
                <w:rFonts w:ascii="Times New Roman" w:hAnsi="Times New Roman"/>
                <w:b w:val="0"/>
                <w:i w:val="0"/>
                <w:sz w:val="21"/>
                <w:u w:val="none"/>
              </w:rPr>
              <w:t>Tính tan trong nước ở 250C</w:t>
            </w:r>
          </w:p>
        </w:tc>
        <w:tc>
          <w:tcPr>
            <w:tcW w:type="dxa" w:w="2041"/>
          </w:tcPr>
          <w:p>
            <w:pPr>
              <w:spacing w:before="30" w:after="30"/>
              <w:jc w:val="center"/>
            </w:pPr>
            <w:r>
              <w:rPr>
                <w:rFonts w:ascii="Times New Roman" w:hAnsi="Times New Roman"/>
                <w:b w:val="0"/>
                <w:i w:val="0"/>
                <w:sz w:val="21"/>
                <w:u w:val="none"/>
              </w:rPr>
              <w:t>Tan tốt</w:t>
            </w:r>
          </w:p>
        </w:tc>
        <w:tc>
          <w:tcPr>
            <w:tcW w:type="dxa" w:w="2041"/>
          </w:tcPr>
          <w:p>
            <w:pPr>
              <w:spacing w:before="30" w:after="30"/>
              <w:jc w:val="center"/>
            </w:pPr>
            <w:r>
              <w:rPr>
                <w:rFonts w:ascii="Times New Roman" w:hAnsi="Times New Roman"/>
                <w:b w:val="0"/>
                <w:i w:val="0"/>
                <w:sz w:val="21"/>
                <w:u w:val="none"/>
              </w:rPr>
              <w:t>Ít tan</w:t>
            </w:r>
          </w:p>
        </w:tc>
        <w:tc>
          <w:tcPr>
            <w:tcW w:type="dxa" w:w="2041"/>
          </w:tcPr>
          <w:p>
            <w:pPr>
              <w:spacing w:before="30" w:after="30"/>
              <w:jc w:val="center"/>
            </w:pPr>
            <w:r>
              <w:rPr>
                <w:rFonts w:ascii="Times New Roman" w:hAnsi="Times New Roman"/>
                <w:b w:val="0"/>
                <w:i w:val="0"/>
                <w:sz w:val="21"/>
                <w:u w:val="none"/>
              </w:rPr>
              <w:t>Không tan</w:t>
            </w:r>
          </w:p>
        </w:tc>
        <w:tc>
          <w:tcPr>
            <w:tcW w:type="dxa" w:w="2041"/>
          </w:tcPr>
          <w:p>
            <w:pPr>
              <w:spacing w:before="30" w:after="30"/>
              <w:jc w:val="center"/>
            </w:pPr>
            <w:r>
              <w:rPr>
                <w:rFonts w:ascii="Times New Roman" w:hAnsi="Times New Roman"/>
                <w:b w:val="0"/>
                <w:i w:val="0"/>
                <w:sz w:val="21"/>
                <w:u w:val="none"/>
              </w:rPr>
              <w:t>Tan tốt</w:t>
            </w:r>
          </w:p>
        </w:tc>
      </w:tr>
    </w:tbl>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Y tan nhiều trong nước nóng</w:t>
      </w:r>
      <w:r>
        <w:tab/>
      </w:r>
      <w:r>
        <w:rPr>
          <w:rFonts w:ascii="Times New Roman" w:hAnsi="Times New Roman"/>
          <w:b/>
          <w:color w:val="1565C0"/>
          <w:sz w:val="23"/>
          <w:u w:val="none"/>
        </w:rPr>
        <w:t xml:space="preserve">B. </w:t>
      </w:r>
      <w:r>
        <w:rPr>
          <w:rFonts w:ascii="Times New Roman" w:hAnsi="Times New Roman"/>
          <w:b w:val="0"/>
          <w:i w:val="0"/>
          <w:sz w:val="23"/>
          <w:u w:val="none"/>
        </w:rPr>
        <w:t>T có phản ứng thủy phân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X có chứa một liên kết glycoside</w:t>
      </w:r>
      <w:r>
        <w:tab/>
      </w:r>
      <w:r>
        <w:rPr>
          <w:rFonts w:ascii="Times New Roman" w:hAnsi="Times New Roman"/>
          <w:b/>
          <w:color w:val="1565C0"/>
          <w:sz w:val="23"/>
          <w:u w:val="none"/>
        </w:rPr>
        <w:t xml:space="preserve">D. </w:t>
      </w:r>
      <w:r>
        <w:rPr>
          <w:rFonts w:ascii="Times New Roman" w:hAnsi="Times New Roman"/>
          <w:b w:val="0"/>
          <w:i w:val="0"/>
          <w:sz w:val="23"/>
          <w:u w:val="none"/>
        </w:rPr>
        <w:t>Thủy phân Z thu được glycerol</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Dung dịch chất nào sau đây hòa tan Cu(OH)</w:t>
      </w:r>
      <w:r>
        <w:rPr>
          <w:rFonts w:ascii="Times New Roman" w:hAnsi="Times New Roman"/>
          <w:b w:val="0"/>
          <w:i w:val="0"/>
          <w:sz w:val="23"/>
          <w:u w:val="none"/>
          <w:vertAlign w:val="subscript"/>
        </w:rPr>
        <w:t>2</w:t>
      </w:r>
      <w:r>
        <w:rPr>
          <w:rFonts w:ascii="Times New Roman" w:hAnsi="Times New Roman"/>
          <w:b w:val="0"/>
          <w:i w:val="0"/>
          <w:sz w:val="23"/>
          <w:u w:val="none"/>
        </w:rPr>
        <w:t>, cho dung dịch có màu xanh lam?</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Ethyl alcohol.</w:t>
      </w:r>
      <w:r>
        <w:tab/>
      </w:r>
      <w:r>
        <w:rPr>
          <w:rFonts w:ascii="Times New Roman" w:hAnsi="Times New Roman"/>
          <w:b/>
          <w:color w:val="1565C0"/>
          <w:sz w:val="23"/>
          <w:u w:val="none"/>
        </w:rPr>
        <w:t xml:space="preserve">C. </w:t>
      </w:r>
      <w:r>
        <w:rPr>
          <w:rFonts w:ascii="Times New Roman" w:hAnsi="Times New Roman"/>
          <w:b w:val="0"/>
          <w:i w:val="0"/>
          <w:sz w:val="23"/>
          <w:u w:val="none"/>
        </w:rPr>
        <w:t>Propane-1,3-diol.</w:t>
      </w:r>
      <w:r>
        <w:tab/>
      </w:r>
      <w:r>
        <w:rPr>
          <w:rFonts w:ascii="Times New Roman" w:hAnsi="Times New Roman"/>
          <w:b/>
          <w:color w:val="1565C0"/>
          <w:sz w:val="23"/>
          <w:u w:val="none"/>
        </w:rPr>
        <w:t xml:space="preserve">D. </w:t>
      </w:r>
      <w:r>
        <w:rPr>
          <w:rFonts w:ascii="Times New Roman" w:hAnsi="Times New Roman"/>
          <w:b w:val="0"/>
          <w:i w:val="0"/>
          <w:sz w:val="23"/>
          <w:u w:val="none"/>
        </w:rPr>
        <w:t>Acetic aldehyde.</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Carbohydrate nào sau đây không có phản ứng thuỷ phân?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Fructose.</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Trong tinh bột chứa khoảng 20% phần có khả năng tan trong nước, đó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Amylopectin.</w:t>
      </w:r>
      <w:r>
        <w:tab/>
      </w:r>
      <w:r>
        <w:rPr>
          <w:rFonts w:ascii="Times New Roman" w:hAnsi="Times New Roman"/>
          <w:b/>
          <w:color w:val="1565C0"/>
          <w:sz w:val="23"/>
          <w:u w:val="none"/>
        </w:rPr>
        <w:t xml:space="preserve">B. </w:t>
      </w:r>
      <w:r>
        <w:rPr>
          <w:rFonts w:ascii="Times New Roman" w:hAnsi="Times New Roman"/>
          <w:b w:val="0"/>
          <w:i w:val="0"/>
          <w:sz w:val="23"/>
          <w:u w:val="none"/>
        </w:rPr>
        <w:t>Amylose.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Glucose và fructose không tham gia phản ứng thủy phân.</w:t>
      </w:r>
    </w:p>
    <w:p>
      <w:pPr>
        <w:spacing w:before="20" w:after="20"/>
      </w:pPr>
      <w:r>
        <w:rPr>
          <w:rFonts w:ascii="Times New Roman" w:hAnsi="Times New Roman"/>
          <w:b w:val="0"/>
          <w:i w:val="0"/>
          <w:sz w:val="23"/>
          <w:u w:val="none"/>
        </w:rPr>
        <w:t>(b) Có thể phân biệt glucose và fructose bằng nước bromine.</w:t>
      </w:r>
    </w:p>
    <w:p>
      <w:pPr>
        <w:spacing w:before="20" w:after="20"/>
      </w:pPr>
      <w:r>
        <w:rPr>
          <w:rFonts w:ascii="Times New Roman" w:hAnsi="Times New Roman"/>
          <w:b w:val="0"/>
          <w:i w:val="0"/>
          <w:sz w:val="23"/>
          <w:u w:val="none"/>
        </w:rPr>
        <w:t>(c) Carbohydrate là những hợp chất hữu cơ tạp chức, thường có công thức chung là Cn(H</w:t>
      </w:r>
      <w:r>
        <w:rPr>
          <w:rFonts w:ascii="Times New Roman" w:hAnsi="Times New Roman"/>
          <w:b w:val="0"/>
          <w:i w:val="0"/>
          <w:sz w:val="23"/>
          <w:u w:val="none"/>
          <w:vertAlign w:val="subscript"/>
        </w:rPr>
        <w:t>2</w:t>
      </w:r>
      <w:r>
        <w:rPr>
          <w:rFonts w:ascii="Times New Roman" w:hAnsi="Times New Roman"/>
          <w:b w:val="0"/>
          <w:i w:val="0"/>
          <w:sz w:val="23"/>
          <w:u w:val="none"/>
        </w:rPr>
        <w:t>O)m.</w:t>
      </w:r>
    </w:p>
    <w:p>
      <w:pPr>
        <w:spacing w:before="20" w:after="20"/>
      </w:pPr>
      <w:r>
        <w:rPr>
          <w:rFonts w:ascii="Times New Roman" w:hAnsi="Times New Roman"/>
          <w:b w:val="0"/>
          <w:i w:val="0"/>
          <w:sz w:val="23"/>
          <w:u w:val="none"/>
        </w:rPr>
        <w:t>(d) Chất béo không phải carbohydrate.</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Amine là dẫn xuất của ammonia, trong đó nguyên tử hydrogen trong phân tử ammonia được thay thế bằng gốc hydrocarbon. Cho các amine có công thức cấu tạo dưới đây:</w:t>
      </w:r>
    </w:p>
    <w:p>
      <w:pPr>
        <w:spacing w:before="20" w:after="20"/>
      </w:pPr>
      <w:r>
        <w:rPr>
          <w:rFonts w:ascii="Times New Roman" w:hAnsi="Times New Roman"/>
          <w:b w:val="0"/>
          <w:i w:val="0"/>
          <w:sz w:val="23"/>
          <w:u w:val="none"/>
        </w:rPr>
        <w:t>Trong các amine trên, amine nào là amine bậc ba?</w:t>
      </w:r>
    </w:p>
    <w:p>
      <w:pPr>
        <w:spacing w:before="40" w:after="40"/>
        <w:jc w:val="center"/>
      </w:pPr>
      <w:r>
        <w:drawing>
          <wp:inline xmlns:a="http://schemas.openxmlformats.org/drawingml/2006/main" xmlns:pic="http://schemas.openxmlformats.org/drawingml/2006/picture">
            <wp:extent cx="2340000" cy="616820"/>
            <wp:docPr id="1" name="Picture 1"/>
            <wp:cNvGraphicFramePr>
              <a:graphicFrameLocks noChangeAspect="1"/>
            </wp:cNvGraphicFramePr>
            <a:graphic>
              <a:graphicData uri="http://schemas.openxmlformats.org/drawingml/2006/picture">
                <pic:pic>
                  <pic:nvPicPr>
                    <pic:cNvPr id="0" name="C3_Q010_1.png"/>
                    <pic:cNvPicPr/>
                  </pic:nvPicPr>
                  <pic:blipFill>
                    <a:blip r:embed="rId11"/>
                    <a:stretch>
                      <a:fillRect/>
                    </a:stretch>
                  </pic:blipFill>
                  <pic:spPr>
                    <a:xfrm>
                      <a:off x="0" y="0"/>
                      <a:ext cx="2340000" cy="61682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Triphenylamine.</w:t>
      </w:r>
      <w:r>
        <w:tab/>
      </w:r>
      <w:r>
        <w:rPr>
          <w:rFonts w:ascii="Times New Roman" w:hAnsi="Times New Roman"/>
          <w:b/>
          <w:color w:val="1565C0"/>
          <w:sz w:val="23"/>
          <w:u w:val="none"/>
        </w:rPr>
        <w:t xml:space="preserve">B. </w:t>
      </w:r>
      <w:r>
        <w:rPr>
          <w:rFonts w:ascii="Times New Roman" w:hAnsi="Times New Roman"/>
          <w:b w:val="0"/>
          <w:i w:val="0"/>
          <w:sz w:val="23"/>
          <w:u w:val="none"/>
        </w:rPr>
        <w:t>Aniline.</w:t>
      </w:r>
      <w:r>
        <w:tab/>
      </w:r>
      <w:r>
        <w:rPr>
          <w:rFonts w:ascii="Times New Roman" w:hAnsi="Times New Roman"/>
          <w:b/>
          <w:color w:val="1565C0"/>
          <w:sz w:val="23"/>
          <w:u w:val="none"/>
        </w:rPr>
        <w:t xml:space="preserve">C. </w:t>
      </w:r>
      <w:r>
        <w:rPr>
          <w:rFonts w:ascii="Times New Roman" w:hAnsi="Times New Roman"/>
          <w:b w:val="0"/>
          <w:i w:val="0"/>
          <w:sz w:val="23"/>
          <w:u w:val="none"/>
        </w:rPr>
        <w:t>Dimethylamine.</w:t>
      </w:r>
      <w:r>
        <w:tab/>
      </w:r>
      <w:r>
        <w:rPr>
          <w:rFonts w:ascii="Times New Roman" w:hAnsi="Times New Roman"/>
          <w:b/>
          <w:color w:val="1565C0"/>
          <w:sz w:val="23"/>
          <w:u w:val="none"/>
        </w:rPr>
        <w:t xml:space="preserve">D. </w:t>
      </w:r>
      <w:r>
        <w:rPr>
          <w:rFonts w:ascii="Times New Roman" w:hAnsi="Times New Roman"/>
          <w:b w:val="0"/>
          <w:i w:val="0"/>
          <w:sz w:val="23"/>
          <w:u w:val="none"/>
        </w:rPr>
        <w:t>Ethanamine.</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Amphetamine là chất kích thích (mạnh hơn caffeine) làm tăng sự tỉnh táo và giảm cảm giác thèm ăn. Nó được sử dụng rộng rãi trong thế chiến thứ hai để ngăn chặn sự mệt mỏi khi chiến đấu. Amphetamine có công thức cấu tạo như hình bên.</w:t>
      </w:r>
    </w:p>
    <w:p>
      <w:pPr>
        <w:spacing w:before="20" w:after="20"/>
      </w:pPr>
      <w:r>
        <w:rPr>
          <w:rFonts w:ascii="Times New Roman" w:hAnsi="Times New Roman"/>
          <w:b w:val="0"/>
          <w:i w:val="0"/>
          <w:sz w:val="23"/>
          <w:u w:val="none"/>
        </w:rPr>
        <w:t>Công thức phân tử của amphetamine là</w:t>
      </w:r>
    </w:p>
    <w:p>
      <w:pPr>
        <w:spacing w:before="40" w:after="40"/>
        <w:jc w:val="center"/>
      </w:pPr>
      <w:r>
        <w:drawing>
          <wp:inline xmlns:a="http://schemas.openxmlformats.org/drawingml/2006/main" xmlns:pic="http://schemas.openxmlformats.org/drawingml/2006/picture">
            <wp:extent cx="2340000" cy="1062286"/>
            <wp:docPr id="2" name="Picture 2"/>
            <wp:cNvGraphicFramePr>
              <a:graphicFrameLocks noChangeAspect="1"/>
            </wp:cNvGraphicFramePr>
            <a:graphic>
              <a:graphicData uri="http://schemas.openxmlformats.org/drawingml/2006/picture">
                <pic:pic>
                  <pic:nvPicPr>
                    <pic:cNvPr id="0" name="C3_Q071_1.png"/>
                    <pic:cNvPicPr/>
                  </pic:nvPicPr>
                  <pic:blipFill>
                    <a:blip r:embed="rId12"/>
                    <a:stretch>
                      <a:fillRect/>
                    </a:stretch>
                  </pic:blipFill>
                  <pic:spPr>
                    <a:xfrm>
                      <a:off x="0" y="0"/>
                      <a:ext cx="2340000" cy="1062286"/>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C₉H₁₃N.</w:t>
      </w:r>
      <w:r>
        <w:tab/>
      </w:r>
      <w:r>
        <w:rPr>
          <w:rFonts w:ascii="Times New Roman" w:hAnsi="Times New Roman"/>
          <w:b/>
          <w:color w:val="1565C0"/>
          <w:sz w:val="23"/>
          <w:u w:val="none"/>
        </w:rPr>
        <w:t xml:space="preserve">B. </w:t>
      </w:r>
      <w:r>
        <w:rPr>
          <w:rFonts w:ascii="Times New Roman" w:hAnsi="Times New Roman"/>
          <w:b w:val="0"/>
          <w:i w:val="0"/>
          <w:sz w:val="23"/>
          <w:u w:val="none"/>
        </w:rPr>
        <w:t>C₉H₁₂N.</w:t>
      </w:r>
      <w:r>
        <w:tab/>
      </w:r>
      <w:r>
        <w:rPr>
          <w:rFonts w:ascii="Times New Roman" w:hAnsi="Times New Roman"/>
          <w:b/>
          <w:color w:val="1565C0"/>
          <w:sz w:val="23"/>
          <w:u w:val="none"/>
        </w:rPr>
        <w:t xml:space="preserve">C. </w:t>
      </w:r>
      <w:r>
        <w:rPr>
          <w:rFonts w:ascii="Times New Roman" w:hAnsi="Times New Roman"/>
          <w:b w:val="0"/>
          <w:i w:val="0"/>
          <w:sz w:val="23"/>
          <w:u w:val="none"/>
        </w:rPr>
        <w:t>C₈H₁₁N.</w:t>
      </w:r>
      <w:r>
        <w:tab/>
      </w:r>
      <w:r>
        <w:rPr>
          <w:rFonts w:ascii="Times New Roman" w:hAnsi="Times New Roman"/>
          <w:b/>
          <w:color w:val="1565C0"/>
          <w:sz w:val="23"/>
          <w:u w:val="none"/>
        </w:rPr>
        <w:t xml:space="preserve">D. </w:t>
      </w:r>
      <w:r>
        <w:rPr>
          <w:rFonts w:ascii="Times New Roman" w:hAnsi="Times New Roman"/>
          <w:b w:val="0"/>
          <w:i w:val="0"/>
          <w:sz w:val="23"/>
          <w:u w:val="none"/>
        </w:rPr>
        <w:t>C₁₀H₁₃N.</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Số đồng phân cấu tạo của amine bậc một có cùng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Cho ester X có công thức: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30"/>
        <w:ind w:left="227"/>
      </w:pPr>
      <w:r>
        <w:rPr>
          <w:rFonts w:ascii="Times New Roman" w:hAnsi="Times New Roman"/>
          <w:b/>
          <w:sz w:val="23"/>
        </w:rPr>
        <w:t xml:space="preserve">a) </w:t>
      </w:r>
      <w:r>
        <w:rPr>
          <w:rFonts w:ascii="Times New Roman" w:hAnsi="Times New Roman"/>
          <w:b w:val="0"/>
          <w:i w:val="0"/>
          <w:sz w:val="23"/>
          <w:u w:val="none"/>
        </w:rPr>
        <w:t>Tên gọi của X là ethyl propionate.</w:t>
      </w:r>
    </w:p>
    <w:p>
      <w:pPr>
        <w:spacing w:before="20" w:after="30"/>
        <w:ind w:left="227"/>
      </w:pPr>
      <w:r>
        <w:rPr>
          <w:rFonts w:ascii="Times New Roman" w:hAnsi="Times New Roman"/>
          <w:b/>
          <w:sz w:val="23"/>
        </w:rPr>
        <w:t xml:space="preserve">b) </w:t>
      </w:r>
      <w:r>
        <w:rPr>
          <w:rFonts w:ascii="Times New Roman" w:hAnsi="Times New Roman"/>
          <w:b w:val="0"/>
          <w:i w:val="0"/>
          <w:sz w:val="23"/>
          <w:u w:val="none"/>
        </w:rPr>
        <w:t>Nhiệt độ sôi của X cao hơn so với acetic acid.</w:t>
      </w:r>
    </w:p>
    <w:p>
      <w:pPr>
        <w:spacing w:before="20" w:after="30"/>
        <w:ind w:left="227"/>
      </w:pPr>
      <w:r>
        <w:rPr>
          <w:rFonts w:ascii="Times New Roman" w:hAnsi="Times New Roman"/>
          <w:b/>
          <w:sz w:val="23"/>
        </w:rPr>
        <w:t xml:space="preserve">c) </w:t>
      </w:r>
      <w:r>
        <w:rPr>
          <w:rFonts w:ascii="Times New Roman" w:hAnsi="Times New Roman"/>
          <w:b w:val="0"/>
          <w:i w:val="0"/>
          <w:sz w:val="23"/>
          <w:u w:val="none"/>
        </w:rPr>
        <w:t>Cho X tác dụng với dung dịch NaOH đun nóng thu được sản phẩm là CH</w:t>
      </w:r>
      <w:r>
        <w:rPr>
          <w:rFonts w:ascii="Times New Roman" w:hAnsi="Times New Roman"/>
          <w:b w:val="0"/>
          <w:i w:val="0"/>
          <w:sz w:val="23"/>
          <w:u w:val="none"/>
          <w:vertAlign w:val="subscript"/>
        </w:rPr>
        <w:t>3</w:t>
      </w:r>
      <w:r>
        <w:rPr>
          <w:rFonts w:ascii="Times New Roman" w:hAnsi="Times New Roman"/>
          <w:b w:val="0"/>
          <w:i w:val="0"/>
          <w:sz w:val="23"/>
          <w:u w:val="none"/>
        </w:rPr>
        <w:t>COONa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30"/>
        <w:ind w:left="227"/>
      </w:pPr>
      <w:r>
        <w:rPr>
          <w:rFonts w:ascii="Times New Roman" w:hAnsi="Times New Roman"/>
          <w:b/>
          <w:sz w:val="23"/>
        </w:rPr>
        <w:t xml:space="preserve">d) </w:t>
      </w:r>
      <w:r>
        <w:rPr>
          <w:rFonts w:ascii="Times New Roman" w:hAnsi="Times New Roman"/>
          <w:b w:val="0"/>
          <w:i w:val="0"/>
          <w:sz w:val="23"/>
          <w:u w:val="none"/>
        </w:rPr>
        <w:t>Thủy phân X trong môi trường acid thu được hai chất Y và Z (MY &lt; MZ), từ Y có thể điều chế trực tiếp được Z.</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Fructose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Tương tự glucose, fructose tồn tại đồng thời ở dạng mạch hở và dạng mạch vòng (α-fructose và β-fructose) chuyển hóa qua lại lẫn nhau như hình dưới:</w:t>
      </w:r>
    </w:p>
    <w:p>
      <w:pPr>
        <w:spacing w:before="40" w:after="40"/>
        <w:jc w:val="center"/>
      </w:pPr>
      <w:r>
        <w:drawing>
          <wp:inline xmlns:a="http://schemas.openxmlformats.org/drawingml/2006/main" xmlns:pic="http://schemas.openxmlformats.org/drawingml/2006/picture">
            <wp:extent cx="3060000" cy="917548"/>
            <wp:docPr id="3" name="Picture 3"/>
            <wp:cNvGraphicFramePr>
              <a:graphicFrameLocks noChangeAspect="1"/>
            </wp:cNvGraphicFramePr>
            <a:graphic>
              <a:graphicData uri="http://schemas.openxmlformats.org/drawingml/2006/picture">
                <pic:pic>
                  <pic:nvPicPr>
                    <pic:cNvPr id="0" name="c2_q163_img1.png"/>
                    <pic:cNvPicPr/>
                  </pic:nvPicPr>
                  <pic:blipFill>
                    <a:blip r:embed="rId13"/>
                    <a:stretch>
                      <a:fillRect/>
                    </a:stretch>
                  </pic:blipFill>
                  <pic:spPr>
                    <a:xfrm>
                      <a:off x="0" y="0"/>
                      <a:ext cx="3060000" cy="91754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dạng mạch hở, phân tử fructose có năm nhóm hydroxy và một nhóm aldehyde.</w:t>
      </w:r>
    </w:p>
    <w:p>
      <w:pPr>
        <w:spacing w:before="20" w:after="30"/>
        <w:ind w:left="227"/>
      </w:pPr>
      <w:r>
        <w:rPr>
          <w:rFonts w:ascii="Times New Roman" w:hAnsi="Times New Roman"/>
          <w:b/>
          <w:sz w:val="23"/>
        </w:rPr>
        <w:t xml:space="preserve">b) </w:t>
      </w:r>
      <w:r>
        <w:rPr>
          <w:rFonts w:ascii="Times New Roman" w:hAnsi="Times New Roman"/>
          <w:b w:val="0"/>
          <w:i w:val="0"/>
          <w:sz w:val="23"/>
          <w:u w:val="none"/>
        </w:rPr>
        <w:t>Nhóm –OH ở vị trí số 2 trong fructose dạng mạch vòng gọi là –OH hemiketal.</w:t>
      </w:r>
    </w:p>
    <w:p>
      <w:pPr>
        <w:spacing w:before="20" w:after="30"/>
        <w:ind w:left="227"/>
      </w:pPr>
      <w:r>
        <w:rPr>
          <w:rFonts w:ascii="Times New Roman" w:hAnsi="Times New Roman"/>
          <w:b/>
          <w:sz w:val="23"/>
        </w:rPr>
        <w:t xml:space="preserve">c) </w:t>
      </w:r>
      <w:r>
        <w:rPr>
          <w:rFonts w:ascii="Times New Roman" w:hAnsi="Times New Roman"/>
          <w:b w:val="0"/>
          <w:i w:val="0"/>
          <w:sz w:val="23"/>
          <w:u w:val="none"/>
        </w:rPr>
        <w:t>Từ công thức cấu tạo ta thấy, fructose có tính chất của polyalcohol và ketone.</w:t>
      </w:r>
    </w:p>
    <w:p>
      <w:pPr>
        <w:spacing w:before="20" w:after="30"/>
        <w:ind w:left="227"/>
      </w:pPr>
      <w:r>
        <w:rPr>
          <w:rFonts w:ascii="Times New Roman" w:hAnsi="Times New Roman"/>
          <w:b/>
          <w:sz w:val="23"/>
        </w:rPr>
        <w:t xml:space="preserve">d) </w:t>
      </w:r>
      <w:r>
        <w:rPr>
          <w:rFonts w:ascii="Times New Roman" w:hAnsi="Times New Roman"/>
          <w:b w:val="0"/>
          <w:i w:val="0"/>
          <w:sz w:val="23"/>
          <w:u w:val="none"/>
        </w:rPr>
        <w:t>Fructose không có nhóm –CH=O, vì vậy fructose không bị oxi hóa bởi thuốc thử Tollens và bởi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Một nhóm học sinh đã tiến hành thí nghiệm với 4 bình erlene có các thành phần tương ứng như sau:</w:t>
      </w:r>
    </w:p>
    <w:p>
      <w:pPr>
        <w:spacing w:before="20" w:after="20"/>
      </w:pPr>
      <w:r>
        <w:rPr>
          <w:rFonts w:ascii="Times New Roman" w:hAnsi="Times New Roman"/>
          <w:b w:val="0"/>
          <w:i w:val="0"/>
          <w:sz w:val="23"/>
          <w:u w:val="none"/>
        </w:rPr>
        <w:t>Năm bình erlene sau đó được đậy kín bằng quả bóng bay. Sau khoảng 1 giờ, nhóm học sinh nhận thấy chỉ quả bóng bay ở bình 2 và bình 3 được thổi phồng, trong đó quả bóng ở bình 2 to hơn.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STT</w:t>
            </w:r>
          </w:p>
        </w:tc>
        <w:tc>
          <w:tcPr>
            <w:tcW w:type="dxa" w:w="1701"/>
          </w:tcPr>
          <w:p>
            <w:pPr>
              <w:spacing w:before="30" w:after="30"/>
              <w:jc w:val="center"/>
            </w:pPr>
            <w:r>
              <w:rPr>
                <w:rFonts w:ascii="Times New Roman" w:hAnsi="Times New Roman"/>
                <w:b/>
                <w:i w:val="0"/>
                <w:sz w:val="21"/>
                <w:u w:val="none"/>
              </w:rPr>
              <w:t>Bình 1</w:t>
            </w:r>
          </w:p>
        </w:tc>
        <w:tc>
          <w:tcPr>
            <w:tcW w:type="dxa" w:w="1701"/>
          </w:tcPr>
          <w:p>
            <w:pPr>
              <w:spacing w:before="30" w:after="30"/>
              <w:jc w:val="center"/>
            </w:pPr>
            <w:r>
              <w:rPr>
                <w:rFonts w:ascii="Times New Roman" w:hAnsi="Times New Roman"/>
                <w:b/>
                <w:i w:val="0"/>
                <w:sz w:val="21"/>
                <w:u w:val="none"/>
              </w:rPr>
              <w:t>Bình 2</w:t>
            </w:r>
          </w:p>
        </w:tc>
        <w:tc>
          <w:tcPr>
            <w:tcW w:type="dxa" w:w="1701"/>
          </w:tcPr>
          <w:p>
            <w:pPr>
              <w:spacing w:before="30" w:after="30"/>
              <w:jc w:val="center"/>
            </w:pPr>
            <w:r>
              <w:rPr>
                <w:rFonts w:ascii="Times New Roman" w:hAnsi="Times New Roman"/>
                <w:b/>
                <w:i w:val="0"/>
                <w:sz w:val="21"/>
                <w:u w:val="none"/>
              </w:rPr>
              <w:t>Bình 3</w:t>
            </w:r>
          </w:p>
        </w:tc>
        <w:tc>
          <w:tcPr>
            <w:tcW w:type="dxa" w:w="1701"/>
          </w:tcPr>
          <w:p>
            <w:pPr>
              <w:spacing w:before="30" w:after="30"/>
              <w:jc w:val="center"/>
            </w:pPr>
            <w:r>
              <w:rPr>
                <w:rFonts w:ascii="Times New Roman" w:hAnsi="Times New Roman"/>
                <w:b/>
                <w:i w:val="0"/>
                <w:sz w:val="21"/>
                <w:u w:val="none"/>
              </w:rPr>
              <w:t>Bình 4</w:t>
            </w:r>
          </w:p>
        </w:tc>
        <w:tc>
          <w:tcPr>
            <w:tcW w:type="dxa" w:w="1701"/>
          </w:tcPr>
          <w:p>
            <w:pPr>
              <w:spacing w:before="30" w:after="30"/>
              <w:jc w:val="center"/>
            </w:pPr>
            <w:r>
              <w:rPr>
                <w:rFonts w:ascii="Times New Roman" w:hAnsi="Times New Roman"/>
                <w:b/>
                <w:i w:val="0"/>
                <w:sz w:val="21"/>
                <w:u w:val="none"/>
              </w:rPr>
              <w:t>Bình 5</w:t>
            </w:r>
          </w:p>
        </w:tc>
      </w:tr>
      <w:tr>
        <w:tc>
          <w:tcPr>
            <w:tcW w:type="dxa" w:w="1701"/>
          </w:tcPr>
          <w:p>
            <w:pPr>
              <w:spacing w:before="30" w:after="30"/>
              <w:jc w:val="left"/>
            </w:pPr>
            <w:r>
              <w:rPr>
                <w:rFonts w:ascii="Times New Roman" w:hAnsi="Times New Roman"/>
                <w:b w:val="0"/>
                <w:i w:val="0"/>
                <w:sz w:val="21"/>
                <w:u w:val="none"/>
              </w:rPr>
              <w:t>Thành phần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Saccharose</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Thí nghiệm cho thấy nấm men không thể tự sinh ra khí nếu không được cung cấp nguồn carbohydrate.</w:t>
      </w:r>
    </w:p>
    <w:p>
      <w:pPr>
        <w:spacing w:before="20" w:after="30"/>
        <w:ind w:left="227"/>
      </w:pPr>
      <w:r>
        <w:rPr>
          <w:rFonts w:ascii="Times New Roman" w:hAnsi="Times New Roman"/>
          <w:b/>
          <w:sz w:val="23"/>
        </w:rPr>
        <w:t xml:space="preserve">b) </w:t>
      </w:r>
      <w:r>
        <w:rPr>
          <w:rFonts w:ascii="Times New Roman" w:hAnsi="Times New Roman"/>
          <w:b w:val="0"/>
          <w:i w:val="0"/>
          <w:sz w:val="23"/>
          <w:u w:val="none"/>
        </w:rPr>
        <w:t>Bóng bay được thổi phồng nhờ hai quá trình: thuỷ phân saccharose và lên men glucose, fructose.</w:t>
      </w:r>
    </w:p>
    <w:p>
      <w:pPr>
        <w:spacing w:before="20" w:after="30"/>
        <w:ind w:left="227"/>
      </w:pPr>
      <w:r>
        <w:rPr>
          <w:rFonts w:ascii="Times New Roman" w:hAnsi="Times New Roman"/>
          <w:b/>
          <w:sz w:val="23"/>
        </w:rPr>
        <w:t xml:space="preserve">c) </w:t>
      </w:r>
      <w:r>
        <w:rPr>
          <w:rFonts w:ascii="Times New Roman" w:hAnsi="Times New Roman"/>
          <w:b w:val="0"/>
          <w:i w:val="0"/>
          <w:sz w:val="23"/>
          <w:u w:val="none"/>
        </w:rPr>
        <w:t>Từ kết quả thí nghiệm, có thể kết luận: nhiệt độ càng cao, phản ứng lên men diễn ra càng nhanh.</w:t>
      </w:r>
    </w:p>
    <w:p>
      <w:pPr>
        <w:spacing w:before="20" w:after="30"/>
        <w:ind w:left="227"/>
      </w:pPr>
      <w:r>
        <w:rPr>
          <w:rFonts w:ascii="Times New Roman" w:hAnsi="Times New Roman"/>
          <w:b/>
          <w:sz w:val="23"/>
        </w:rPr>
        <w:t xml:space="preserve">d) </w:t>
      </w:r>
      <w:r>
        <w:rPr>
          <w:rFonts w:ascii="Times New Roman" w:hAnsi="Times New Roman"/>
          <w:b w:val="0"/>
          <w:i w:val="0"/>
          <w:sz w:val="23"/>
          <w:u w:val="none"/>
        </w:rPr>
        <w:t>Nhiệt độ cao có thể làm giảm hoạt tính xúc tác của enzyme.</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Melamine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N</w:t>
      </w:r>
      <w:r>
        <w:rPr>
          <w:rFonts w:ascii="Times New Roman" w:hAnsi="Times New Roman"/>
          <w:b w:val="0"/>
          <w:i w:val="0"/>
          <w:sz w:val="23"/>
          <w:u w:val="none"/>
          <w:vertAlign w:val="subscript"/>
        </w:rPr>
        <w:t>6</w:t>
      </w:r>
      <w:r>
        <w:rPr>
          <w:rFonts w:ascii="Times New Roman" w:hAnsi="Times New Roman"/>
          <w:b w:val="0"/>
          <w:i w:val="0"/>
          <w:sz w:val="23"/>
          <w:u w:val="none"/>
        </w:rPr>
        <w:t>) là hợp chất có hàm lượng nitrogen rất cao (66,67%). Trong một vụ gian lận thực phẩm, kẻ gian đã pha loãng sữa bột tiêu chuẩn (chứa 16% protein theo khối lượng, biết nitrogen chiếm 16% khối lượng protein) bằng cách thay thế một phần sữa bột bằng bột đá (CaCO</w:t>
      </w:r>
      <w:r>
        <w:rPr>
          <w:rFonts w:ascii="Times New Roman" w:hAnsi="Times New Roman"/>
          <w:b w:val="0"/>
          <w:i w:val="0"/>
          <w:sz w:val="23"/>
          <w:u w:val="none"/>
          <w:vertAlign w:val="subscript"/>
        </w:rPr>
        <w:t>3</w:t>
      </w:r>
      <w:r>
        <w:rPr>
          <w:rFonts w:ascii="Times New Roman" w:hAnsi="Times New Roman"/>
          <w:b w:val="0"/>
          <w:i w:val="0"/>
          <w:sz w:val="23"/>
          <w:u w:val="none"/>
        </w:rPr>
        <w:t>) không độc nhưng không có dinh dưỡng, sau đó thêm melamine để bù lại “độ đạm” bị thiếu hụt khi đo bằng máy Kjeldahl.</w:t>
      </w:r>
    </w:p>
    <w:p>
      <w:pPr>
        <w:spacing w:before="20" w:after="20"/>
      </w:pPr>
      <w:r>
        <w:rPr>
          <w:rFonts w:ascii="Times New Roman" w:hAnsi="Times New Roman"/>
          <w:b w:val="0"/>
          <w:i w:val="0"/>
          <w:sz w:val="23"/>
          <w:u w:val="none"/>
        </w:rPr>
        <w:t>(Kết quả các phép tính trung gian không được làm tròn, chỉ kết quả cuối cùng được làm tròn đến hàng phần nguyên.)</w:t>
      </w:r>
    </w:p>
    <w:p>
      <w:pPr>
        <w:spacing w:before="20" w:after="30"/>
        <w:ind w:left="227"/>
      </w:pPr>
      <w:r>
        <w:rPr>
          <w:rFonts w:ascii="Times New Roman" w:hAnsi="Times New Roman"/>
          <w:b/>
          <w:sz w:val="23"/>
        </w:rPr>
        <w:t xml:space="preserve">a) </w:t>
      </w:r>
      <w:r>
        <w:rPr>
          <w:rFonts w:ascii="Times New Roman" w:hAnsi="Times New Roman"/>
          <w:b w:val="0"/>
          <w:i w:val="0"/>
          <w:sz w:val="23"/>
          <w:u w:val="none"/>
        </w:rPr>
        <w:t>Thí nghiệm cho mẫu sữa trên tác dụng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sẽ giúp người kiểm định phát hiện ngay sự thiếu hụt protein thật do cường độ màu tím sẽ giảm đi một nửa so với mẫu chuẩn.</w:t>
      </w:r>
    </w:p>
    <w:p>
      <w:pPr>
        <w:spacing w:before="20" w:after="30"/>
        <w:ind w:left="227"/>
      </w:pPr>
      <w:r>
        <w:rPr>
          <w:rFonts w:ascii="Times New Roman" w:hAnsi="Times New Roman"/>
          <w:b/>
          <w:sz w:val="23"/>
        </w:rPr>
        <w:t xml:space="preserve">b) </w:t>
      </w:r>
      <w:r>
        <w:rPr>
          <w:rFonts w:ascii="Times New Roman" w:hAnsi="Times New Roman"/>
          <w:b w:val="0"/>
          <w:i w:val="0"/>
          <w:sz w:val="23"/>
          <w:u w:val="none"/>
        </w:rPr>
        <w:t>Melamine có tính base yếu, có thể phản ứng với các acid trong dịch vị dạ dày, đây là một trong những nguyên nhân gây rối loạn tiêu hóa trước khi gây sỏi thận.</w:t>
      </w:r>
    </w:p>
    <w:p>
      <w:pPr>
        <w:spacing w:before="20" w:after="30"/>
        <w:ind w:left="227"/>
      </w:pPr>
      <w:r>
        <w:rPr>
          <w:rFonts w:ascii="Times New Roman" w:hAnsi="Times New Roman"/>
          <w:b/>
          <w:sz w:val="23"/>
        </w:rPr>
        <w:t xml:space="preserve">c) </w:t>
      </w:r>
      <w:r>
        <w:rPr>
          <w:rFonts w:ascii="Times New Roman" w:hAnsi="Times New Roman"/>
          <w:b w:val="0"/>
          <w:i w:val="0"/>
          <w:sz w:val="23"/>
          <w:u w:val="none"/>
        </w:rPr>
        <w:t>Nếu kẻ gian rút bớt 50% khối lượng sữa bột thật và thay bằng bột đá, sau đó thêm vào một lượng melamine bằng 1,9% khối lượng sữa thật còn lại thì tổng hàm lượng nitrogen đo được vẫn đạt xấp xỉ mức sữa tiêu chuẩn (16% đạm).</w:t>
      </w:r>
    </w:p>
    <w:p>
      <w:pPr>
        <w:spacing w:before="20" w:after="30"/>
        <w:ind w:left="227"/>
      </w:pPr>
      <w:r>
        <w:rPr>
          <w:rFonts w:ascii="Times New Roman" w:hAnsi="Times New Roman"/>
          <w:b/>
          <w:sz w:val="23"/>
        </w:rPr>
        <w:t xml:space="preserve">d) </w:t>
      </w:r>
      <w:r>
        <w:rPr>
          <w:rFonts w:ascii="Times New Roman" w:hAnsi="Times New Roman"/>
          <w:b w:val="0"/>
          <w:i w:val="0"/>
          <w:sz w:val="23"/>
          <w:u w:val="none"/>
        </w:rPr>
        <w:t>Để nâng độ đạm tổng số (lượng nitrogen quy đổi) của một mẫu sữa từ 12% lên 16% bằng melamine, người ta chỉ cần pha thêm vào mẫu đó một lượng melamine bằng khoảng 1% khối lượng mẫu ban đầu.</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Có bao nhiêu ester có chứa gốc acetate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O2?</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Có bao nhiêu chất thuộc loại acid béo trong các chất sau: CH</w:t>
      </w:r>
      <w:r>
        <w:rPr>
          <w:rFonts w:ascii="Times New Roman" w:hAnsi="Times New Roman"/>
          <w:b w:val="0"/>
          <w:i w:val="0"/>
          <w:sz w:val="23"/>
          <w:u w:val="none"/>
          <w:vertAlign w:val="subscript"/>
        </w:rPr>
        <w:t>3</w:t>
      </w:r>
      <w:r>
        <w:rPr>
          <w:rFonts w:ascii="Times New Roman" w:hAnsi="Times New Roman"/>
          <w:b w:val="0"/>
          <w:i w:val="0"/>
          <w:sz w:val="23"/>
          <w:u w:val="none"/>
        </w:rPr>
        <w:t>COOH (1),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COOH (2),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COOH (3), HCOOH (4), CH</w:t>
      </w:r>
      <w:r>
        <w:rPr>
          <w:rFonts w:ascii="Times New Roman" w:hAnsi="Times New Roman"/>
          <w:b w:val="0"/>
          <w:i w:val="0"/>
          <w:sz w:val="23"/>
          <w:u w:val="none"/>
          <w:vertAlign w:val="subscript"/>
        </w:rPr>
        <w:t>2</w:t>
      </w:r>
      <w:r>
        <w:rPr>
          <w:rFonts w:ascii="Times New Roman" w:hAnsi="Times New Roman"/>
          <w:b w:val="0"/>
          <w:i w:val="0"/>
          <w:sz w:val="23"/>
          <w:u w:val="none"/>
        </w:rPr>
        <w:t>=CHCOOH (5),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COOH (6),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(7),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COOH (8)?</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Xà phòng là hỗn hợp muối sodium hoặc potassium của các acid béo (palmitic acid hoặc stearic acid) và các chất phụ gia. Số loại nguyên tố có trong muối sodium và potassium của các acid béo là bao nhiêu nguyên tố?</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Trong một nhà máy sản xuất đường saccharose, sau một số giai đoạn xử lí thu được đường ẩm (chỉ gồm saccharose và 1,40% nước theo khối lượng). Đường ẩm được đưa vào thiết bị sấy cho tiếp xúc với dòng không khí nóng (chứa 0,80 % nước theo khối lượng). Tỉ lệ khối lượng không khí nóng: đường ẩm là 3: 1. Trong quá trình sấy, chỉ xảy ra sự bay hơi của nước từ đường ẩm vào dòng không khí nóng. Sau khi sấy, dòng không khí nóng thoát ra khỏi thiết bị chứa 1,25% nước theo khối lượng và thu được đường chứa#a.10-2 % nước theo khối lượng. Xác định giá trị của a (không làm tròn kết quả các phép tính trung gian, chỉ làm trong kết quả cuối cùng tới hàng phần trăm).</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Chỉ số iodine (Iodine Value – IV) là đại lượng dùng để đánh giá mức độ không bão hòa của chất béo, được đo bằng số gam I</w:t>
      </w:r>
      <w:r>
        <w:rPr>
          <w:rFonts w:ascii="Times New Roman" w:hAnsi="Times New Roman"/>
          <w:b w:val="0"/>
          <w:i w:val="0"/>
          <w:sz w:val="23"/>
          <w:u w:val="none"/>
          <w:vertAlign w:val="subscript"/>
        </w:rPr>
        <w:t>2</w:t>
      </w:r>
      <w:r>
        <w:rPr>
          <w:rFonts w:ascii="Times New Roman" w:hAnsi="Times New Roman"/>
          <w:b w:val="0"/>
          <w:i w:val="0"/>
          <w:sz w:val="23"/>
          <w:u w:val="none"/>
        </w:rPr>
        <w:t xml:space="preserve"> có thể cộng vào liên kết đôi C=C có trong 100 gam chất béo.</w:t>
      </w:r>
    </w:p>
    <w:p>
      <w:pPr>
        <w:spacing w:before="20" w:after="20"/>
      </w:pPr>
      <w:r>
        <w:rPr>
          <w:rFonts w:ascii="Times New Roman" w:hAnsi="Times New Roman"/>
          <w:b w:val="0"/>
          <w:i w:val="0"/>
          <w:sz w:val="23"/>
          <w:u w:val="none"/>
        </w:rPr>
        <w:t>Một nhóm học sinh tiến hành xác định chỉ số iodine của dầu ô liu bằng phương pháp Wijs trong phòng thí nghiệm.</w:t>
      </w:r>
    </w:p>
    <w:p>
      <w:pPr>
        <w:spacing w:before="20" w:after="20"/>
      </w:pPr>
      <w:r>
        <w:rPr>
          <w:rFonts w:ascii="Times New Roman" w:hAnsi="Times New Roman"/>
          <w:b w:val="0"/>
          <w:i w:val="0"/>
          <w:sz w:val="23"/>
          <w:u w:val="none"/>
        </w:rPr>
        <w:t>- Bước 1: Cân chính xác 0,5 g dầu ô liu vào bình nón khô và chuẩn bị một mẫu trắng (không có dầu).</w:t>
      </w:r>
    </w:p>
    <w:p>
      <w:pPr>
        <w:spacing w:before="20" w:after="20"/>
      </w:pPr>
      <w:r>
        <w:rPr>
          <w:rFonts w:ascii="Times New Roman" w:hAnsi="Times New Roman"/>
          <w:b w:val="0"/>
          <w:i w:val="0"/>
          <w:sz w:val="23"/>
          <w:u w:val="none"/>
        </w:rPr>
        <w:t>- Bước 2: Thêm cùng một lượng dư dung dịch iodine monochloride (ICl) trong dung môi CHCl₃ vào mẫu dầu và mẫu trắng, để phản ứng trong tối 30 phút. (Các liên kết đôi trong dầu phản ứng với ICl giống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 Bước 3: Thêm dung dịch KI dư để chuyển lượng ICl còn dư thành I₂: ICl + KI → KCl + I</w:t>
      </w:r>
      <w:r>
        <w:rPr>
          <w:rFonts w:ascii="Times New Roman" w:hAnsi="Times New Roman"/>
          <w:b w:val="0"/>
          <w:i w:val="0"/>
          <w:sz w:val="23"/>
          <w:u w:val="none"/>
          <w:vertAlign w:val="subscript"/>
        </w:rPr>
        <w:t>2</w:t>
      </w:r>
      <w:r>
        <w:rPr>
          <w:rFonts w:ascii="Times New Roman" w:hAnsi="Times New Roman"/>
          <w:b w:val="0"/>
          <w:i w:val="0"/>
          <w:sz w:val="23"/>
          <w:u w:val="none"/>
        </w:rPr>
        <w:t xml:space="preserve"> (*)</w:t>
      </w:r>
    </w:p>
    <w:p>
      <w:pPr>
        <w:spacing w:before="20" w:after="20"/>
      </w:pPr>
      <w:r>
        <w:rPr>
          <w:rFonts w:ascii="Times New Roman" w:hAnsi="Times New Roman"/>
          <w:b w:val="0"/>
          <w:i w:val="0"/>
          <w:sz w:val="23"/>
          <w:u w:val="none"/>
        </w:rPr>
        <w:t>- Bước 4: Chuẩn độ lượng I₂ sinh ra bằng dung dịch Na₂S₂O₃ 0,1 M với chỉ thị hồ tinh bột:</w:t>
      </w:r>
    </w:p>
    <w:p>
      <w:pPr>
        <w:spacing w:before="20" w:after="20"/>
      </w:pP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xml:space="preserve"> + 2Na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2NaI +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w:t>
      </w:r>
    </w:p>
    <w:p>
      <w:pPr>
        <w:spacing w:before="20" w:after="20"/>
      </w:pPr>
      <w:r>
        <w:rPr>
          <w:rFonts w:ascii="Times New Roman" w:hAnsi="Times New Roman"/>
          <w:b w:val="0"/>
          <w:i w:val="0"/>
          <w:sz w:val="23"/>
          <w:u w:val="none"/>
        </w:rPr>
        <w:t>Kết quả thực nghiệm được cho trong bảng sau:</w:t>
      </w:r>
    </w:p>
    <w:p>
      <w:pPr>
        <w:spacing w:before="20" w:after="20"/>
      </w:pPr>
      <w:r>
        <w:rPr>
          <w:rFonts w:ascii="Times New Roman" w:hAnsi="Times New Roman"/>
          <w:b w:val="0"/>
          <w:i w:val="0"/>
          <w:sz w:val="23"/>
          <w:u w:val="none"/>
        </w:rPr>
        <w:t>(1) Phản ứng giữa dầu ô liu và ICl là phản ứng cộng electrophile ( E+).</w:t>
      </w:r>
    </w:p>
    <w:p>
      <w:pPr>
        <w:spacing w:before="20" w:after="20"/>
      </w:pPr>
      <w:r>
        <w:rPr>
          <w:rFonts w:ascii="Times New Roman" w:hAnsi="Times New Roman"/>
          <w:b w:val="0"/>
          <w:i w:val="0"/>
          <w:sz w:val="23"/>
          <w:u w:val="none"/>
        </w:rPr>
        <w:t>(2) Số mol ICl đã phản ứng với các liên kết đôi trong dầu ô liu là 4,70×10−4 mol.</w:t>
      </w:r>
    </w:p>
    <w:p>
      <w:pPr>
        <w:spacing w:before="20" w:after="20"/>
      </w:pPr>
      <w:r>
        <w:rPr>
          <w:rFonts w:ascii="Times New Roman" w:hAnsi="Times New Roman"/>
          <w:b w:val="0"/>
          <w:i w:val="0"/>
          <w:sz w:val="23"/>
          <w:u w:val="none"/>
        </w:rPr>
        <w:t>(3) Số mol liên kết pi (trong liên kết C=C) của chất béo là số mol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phản ứng ở mẫu có dầu ô liu.</w:t>
      </w:r>
    </w:p>
    <w:p>
      <w:pPr>
        <w:spacing w:before="20" w:after="20"/>
      </w:pPr>
      <w:r>
        <w:rPr>
          <w:rFonts w:ascii="Times New Roman" w:hAnsi="Times New Roman"/>
          <w:b w:val="0"/>
          <w:i w:val="0"/>
          <w:sz w:val="23"/>
          <w:u w:val="none"/>
        </w:rPr>
        <w:t>(4) Chỉ số iodine là 23,9 (kết quả làm tròn đến hàng phần mười).</w:t>
      </w:r>
    </w:p>
    <w:p>
      <w:pPr>
        <w:spacing w:before="20" w:after="20"/>
      </w:pPr>
      <w:r>
        <w:rPr>
          <w:rFonts w:ascii="Times New Roman" w:hAnsi="Times New Roman"/>
          <w:b w:val="0"/>
          <w:i w:val="0"/>
          <w:sz w:val="23"/>
          <w:u w:val="none"/>
        </w:rPr>
        <w:t>(5) Phản ứng (**) là phản ứng oxi hóa khử.</w:t>
      </w:r>
    </w:p>
    <w:p>
      <w:pPr>
        <w:spacing w:before="20" w:after="20"/>
      </w:pPr>
      <w:r>
        <w:rPr>
          <w:rFonts w:ascii="Times New Roman" w:hAnsi="Times New Roman"/>
          <w:b w:val="0"/>
          <w:i w:val="0"/>
          <w:sz w:val="23"/>
          <w:u w:val="none"/>
        </w:rPr>
        <w:t>(6) Phương pháp Wijs dùng ICl thay cho I</w:t>
      </w:r>
      <w:r>
        <w:rPr>
          <w:rFonts w:ascii="Times New Roman" w:hAnsi="Times New Roman"/>
          <w:b w:val="0"/>
          <w:i w:val="0"/>
          <w:sz w:val="23"/>
          <w:u w:val="none"/>
          <w:vertAlign w:val="subscript"/>
        </w:rPr>
        <w:t>2</w:t>
      </w:r>
      <w:r>
        <w:rPr>
          <w:rFonts w:ascii="Times New Roman" w:hAnsi="Times New Roman"/>
          <w:b w:val="0"/>
          <w:i w:val="0"/>
          <w:sz w:val="23"/>
          <w:u w:val="none"/>
        </w:rPr>
        <w:t xml:space="preserve"> vì phân tử ICl kém phân cực hơn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Hãy liệt kê số nhận định đúng theo thứ tự tăng dần. (Ví dụ: 134, 126…)</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5103"/>
        <w:gridCol w:w="5103"/>
      </w:tblGrid>
      <w:tr>
        <w:tc>
          <w:tcPr>
            <w:tcW w:type="dxa" w:w="5103"/>
          </w:tcPr>
          <w:p>
            <w:pPr>
              <w:spacing w:before="30" w:after="30"/>
              <w:jc w:val="center"/>
            </w:pPr>
            <w:r>
              <w:rPr>
                <w:rFonts w:ascii="Times New Roman" w:hAnsi="Times New Roman"/>
                <w:b/>
                <w:i w:val="0"/>
                <w:sz w:val="21"/>
                <w:u w:val="none"/>
              </w:rPr>
              <w:t>Thí nghiệm</w:t>
            </w:r>
          </w:p>
        </w:tc>
        <w:tc>
          <w:tcPr>
            <w:tcW w:type="dxa" w:w="5103"/>
          </w:tcPr>
          <w:p>
            <w:pPr>
              <w:spacing w:before="30" w:after="30"/>
              <w:jc w:val="center"/>
            </w:pPr>
            <w:r>
              <w:rPr>
                <w:rFonts w:ascii="Times New Roman" w:hAnsi="Times New Roman"/>
                <w:b/>
                <w:i w:val="0"/>
                <w:sz w:val="21"/>
                <w:u w:val="none"/>
              </w:rPr>
              <w:t>Thể tích Na₂S₂O₃ 0,1 M cần dùng</w:t>
            </w:r>
          </w:p>
        </w:tc>
      </w:tr>
      <w:tr>
        <w:tc>
          <w:tcPr>
            <w:tcW w:type="dxa" w:w="5103"/>
          </w:tcPr>
          <w:p>
            <w:pPr>
              <w:spacing w:before="30" w:after="30"/>
              <w:jc w:val="left"/>
            </w:pPr>
            <w:r>
              <w:rPr>
                <w:rFonts w:ascii="Times New Roman" w:hAnsi="Times New Roman"/>
                <w:b w:val="0"/>
                <w:i w:val="0"/>
                <w:sz w:val="21"/>
                <w:u w:val="none"/>
              </w:rPr>
              <w:t>Mẫu trắng</w:t>
            </w:r>
          </w:p>
        </w:tc>
        <w:tc>
          <w:tcPr>
            <w:tcW w:type="dxa" w:w="5103"/>
          </w:tcPr>
          <w:p>
            <w:pPr>
              <w:spacing w:before="30" w:after="30"/>
              <w:jc w:val="center"/>
            </w:pPr>
            <w:r>
              <w:rPr>
                <w:rFonts w:ascii="Times New Roman" w:hAnsi="Times New Roman"/>
                <w:b w:val="0"/>
                <w:i w:val="0"/>
                <w:sz w:val="21"/>
                <w:u w:val="none"/>
              </w:rPr>
              <w:t>27,80 mL</w:t>
            </w:r>
          </w:p>
        </w:tc>
      </w:tr>
      <w:tr>
        <w:tc>
          <w:tcPr>
            <w:tcW w:type="dxa" w:w="5103"/>
          </w:tcPr>
          <w:p>
            <w:pPr>
              <w:spacing w:before="30" w:after="30"/>
              <w:jc w:val="left"/>
            </w:pPr>
            <w:r>
              <w:rPr>
                <w:rFonts w:ascii="Times New Roman" w:hAnsi="Times New Roman"/>
                <w:b w:val="0"/>
                <w:i w:val="0"/>
                <w:sz w:val="21"/>
                <w:u w:val="none"/>
              </w:rPr>
              <w:t>Mẫu dầu ô liu</w:t>
            </w:r>
          </w:p>
        </w:tc>
        <w:tc>
          <w:tcPr>
            <w:tcW w:type="dxa" w:w="5103"/>
          </w:tcPr>
          <w:p>
            <w:pPr>
              <w:spacing w:before="30" w:after="30"/>
              <w:jc w:val="center"/>
            </w:pPr>
            <w:r>
              <w:rPr>
                <w:rFonts w:ascii="Times New Roman" w:hAnsi="Times New Roman"/>
                <w:b w:val="0"/>
                <w:i w:val="0"/>
                <w:sz w:val="21"/>
                <w:u w:val="none"/>
              </w:rPr>
              <w:t>18,40 mL</w:t>
            </w:r>
          </w:p>
        </w:tc>
      </w:tr>
    </w:tbl>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Kết quả phân tích nguyên tố của hợp chất amine đơn chức X có phần trăm khối lượng các nguyên tố như sau: %C = 65,75%; %H = 15,07%; %N = 19,18%. Từ chất X thực hiện sơ đồ chuyển hóa sau: màu vàng.</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Ở điều kiện thường chất X là chất khí, có mùi xốc và tan tốt trong nước.</w:t>
      </w:r>
    </w:p>
    <w:p>
      <w:pPr>
        <w:spacing w:before="20" w:after="20"/>
      </w:pPr>
      <w:r>
        <w:rPr>
          <w:rFonts w:ascii="Times New Roman" w:hAnsi="Times New Roman"/>
          <w:b w:val="0"/>
          <w:i w:val="0"/>
          <w:sz w:val="23"/>
          <w:u w:val="none"/>
        </w:rPr>
        <w:t>(2) Chất Y là alcohol bậc một, có tên thay thế là butan-1-ol.</w:t>
      </w:r>
    </w:p>
    <w:p>
      <w:pPr>
        <w:spacing w:before="20" w:after="20"/>
      </w:pPr>
      <w:r>
        <w:rPr>
          <w:rFonts w:ascii="Times New Roman" w:hAnsi="Times New Roman"/>
          <w:b w:val="0"/>
          <w:i w:val="0"/>
          <w:sz w:val="23"/>
          <w:u w:val="none"/>
        </w:rPr>
        <w:t>(3) Chất X là amine bậc một, có tên thay thế là butan-2-amine.</w:t>
      </w:r>
    </w:p>
    <w:p>
      <w:pPr>
        <w:spacing w:before="20" w:after="20"/>
      </w:pPr>
      <w:r>
        <w:rPr>
          <w:rFonts w:ascii="Times New Roman" w:hAnsi="Times New Roman"/>
          <w:b w:val="0"/>
          <w:i w:val="0"/>
          <w:sz w:val="23"/>
          <w:u w:val="none"/>
        </w:rPr>
        <w:t>(4) Khử chất Z bằng NaBH</w:t>
      </w:r>
      <w:r>
        <w:rPr>
          <w:rFonts w:ascii="Times New Roman" w:hAnsi="Times New Roman"/>
          <w:b w:val="0"/>
          <w:i w:val="0"/>
          <w:sz w:val="23"/>
          <w:u w:val="none"/>
          <w:vertAlign w:val="subscript"/>
        </w:rPr>
        <w:t>4</w:t>
      </w:r>
      <w:r>
        <w:rPr>
          <w:rFonts w:ascii="Times New Roman" w:hAnsi="Times New Roman"/>
          <w:b w:val="0"/>
          <w:i w:val="0"/>
          <w:sz w:val="23"/>
          <w:u w:val="none"/>
        </w:rPr>
        <w:t xml:space="preserve"> thì thu được chất Y.</w:t>
      </w:r>
    </w:p>
    <w:p>
      <w:pPr>
        <w:spacing w:before="20" w:after="20"/>
      </w:pPr>
      <w:r>
        <w:rPr>
          <w:rFonts w:ascii="Times New Roman" w:hAnsi="Times New Roman"/>
          <w:b w:val="0"/>
          <w:i w:val="0"/>
          <w:sz w:val="23"/>
          <w:u w:val="none"/>
        </w:rPr>
        <w:t>(5) Chất Z có chứa 1 nhóm –CH</w:t>
      </w:r>
      <w:r>
        <w:rPr>
          <w:rFonts w:ascii="Times New Roman" w:hAnsi="Times New Roman"/>
          <w:b w:val="0"/>
          <w:i w:val="0"/>
          <w:sz w:val="23"/>
          <w:u w:val="none"/>
          <w:vertAlign w:val="subscript"/>
        </w:rPr>
        <w:t>3</w:t>
      </w:r>
      <w:r>
        <w:rPr>
          <w:rFonts w:ascii="Times New Roman" w:hAnsi="Times New Roman"/>
          <w:b w:val="0"/>
          <w:i w:val="0"/>
          <w:sz w:val="23"/>
          <w:u w:val="none"/>
        </w:rPr>
        <w:t xml:space="preserve"> trong phân tử.</w:t>
      </w:r>
    </w:p>
    <w:p>
      <w:pPr>
        <w:spacing w:before="20" w:after="20"/>
      </w:pPr>
      <w:r>
        <w:rPr>
          <w:rFonts w:ascii="Times New Roman" w:hAnsi="Times New Roman"/>
          <w:b w:val="0"/>
          <w:i w:val="0"/>
          <w:sz w:val="23"/>
          <w:u w:val="none"/>
        </w:rPr>
        <w:t>Sắp xếp các phát biểu đúng theo số thứ tự tăng dần? (ví dụ: 1234,…).</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