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01</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101</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Chất nào sau đây là ester?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Tên gọi của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acetate.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Methyl propionate.</w:t>
      </w:r>
      <w:r>
        <w:tab/>
      </w:r>
      <w:r>
        <w:rPr>
          <w:rFonts w:ascii="Times New Roman" w:hAnsi="Times New Roman"/>
          <w:b/>
          <w:color w:val="1565C0"/>
          <w:sz w:val="23"/>
          <w:u w:val="none"/>
        </w:rPr>
        <w:t xml:space="preserve">D. </w:t>
      </w:r>
      <w:r>
        <w:rPr>
          <w:rFonts w:ascii="Times New Roman" w:hAnsi="Times New Roman"/>
          <w:b w:val="0"/>
          <w:i w:val="0"/>
          <w:sz w:val="23"/>
          <w:u w:val="none"/>
        </w:rPr>
        <w:t>Ethyl formate.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Chất nào sau đây có nhiệt độ sôi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Acid béo tạo nên chất béo thường là các monocarboxylic acid có mạch carbon…(1)…với số nguyên tử carbon trong phân tử là …(2)… (thường từ 12 đến 24 nguyên tử C). Nội dung phù hợp trong chỗ trống (1), (2)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vòng, số chẵn.</w:t>
      </w:r>
      <w:r>
        <w:tab/>
      </w:r>
      <w:r>
        <w:rPr>
          <w:rFonts w:ascii="Times New Roman" w:hAnsi="Times New Roman"/>
          <w:b/>
          <w:color w:val="1565C0"/>
          <w:sz w:val="23"/>
          <w:u w:val="none"/>
        </w:rPr>
        <w:t xml:space="preserve">B. </w:t>
      </w:r>
      <w:r>
        <w:rPr>
          <w:rFonts w:ascii="Times New Roman" w:hAnsi="Times New Roman"/>
          <w:b w:val="0"/>
          <w:i w:val="0"/>
          <w:sz w:val="23"/>
          <w:u w:val="none"/>
        </w:rPr>
        <w:t>không phân nhánh, số chẵn.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nhánh, số chẵn.</w:t>
      </w:r>
      <w:r>
        <w:tab/>
      </w:r>
      <w:r>
        <w:rPr>
          <w:rFonts w:ascii="Times New Roman" w:hAnsi="Times New Roman"/>
          <w:b/>
          <w:color w:val="1565C0"/>
          <w:sz w:val="23"/>
          <w:u w:val="none"/>
        </w:rPr>
        <w:t xml:space="preserve">D. </w:t>
      </w:r>
      <w:r>
        <w:rPr>
          <w:rFonts w:ascii="Times New Roman" w:hAnsi="Times New Roman"/>
          <w:b w:val="0"/>
          <w:i w:val="0"/>
          <w:sz w:val="23"/>
          <w:u w:val="none"/>
        </w:rPr>
        <w:t>hở, số lẻ.</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Một acid béo có công thức cấu tạo là</w:t>
      </w:r>
    </w:p>
    <w:p>
      <w:pPr>
        <w:spacing w:before="20" w:after="20"/>
      </w:pPr>
      <w:r>
        <w:rPr>
          <w:rFonts w:ascii="Times New Roman" w:hAnsi="Times New Roman"/>
          <w:b w:val="0"/>
          <w:i w:val="0"/>
          <w:sz w:val="23"/>
          <w:u w:val="none"/>
        </w:rPr>
        <w:t>Acid béo này thuộc loại omega nào sau đây?</w:t>
      </w:r>
    </w:p>
    <w:p>
      <w:pPr>
        <w:spacing w:before="40" w:after="40"/>
        <w:jc w:val="center"/>
      </w:pPr>
      <w:r>
        <w:drawing>
          <wp:inline xmlns:a="http://schemas.openxmlformats.org/drawingml/2006/main" xmlns:pic="http://schemas.openxmlformats.org/drawingml/2006/picture">
            <wp:extent cx="2340000" cy="105169"/>
            <wp:docPr id="1" name="Picture 1"/>
            <wp:cNvGraphicFramePr>
              <a:graphicFrameLocks noChangeAspect="1"/>
            </wp:cNvGraphicFramePr>
            <a:graphic>
              <a:graphicData uri="http://schemas.openxmlformats.org/drawingml/2006/picture">
                <pic:pic>
                  <pic:nvPicPr>
                    <pic:cNvPr id="0" name="C1_Q039_1.png"/>
                    <pic:cNvPicPr/>
                  </pic:nvPicPr>
                  <pic:blipFill>
                    <a:blip r:embed="rId11"/>
                    <a:stretch>
                      <a:fillRect/>
                    </a:stretch>
                  </pic:blipFill>
                  <pic:spPr>
                    <a:xfrm>
                      <a:off x="0" y="0"/>
                      <a:ext cx="2340000" cy="105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Omega-6.</w:t>
      </w:r>
      <w:r>
        <w:tab/>
      </w:r>
      <w:r>
        <w:rPr>
          <w:rFonts w:ascii="Times New Roman" w:hAnsi="Times New Roman"/>
          <w:b/>
          <w:color w:val="1565C0"/>
          <w:sz w:val="23"/>
          <w:u w:val="none"/>
        </w:rPr>
        <w:t xml:space="preserve">B. </w:t>
      </w:r>
      <w:r>
        <w:rPr>
          <w:rFonts w:ascii="Times New Roman" w:hAnsi="Times New Roman"/>
          <w:b w:val="0"/>
          <w:i w:val="0"/>
          <w:sz w:val="23"/>
          <w:u w:val="none"/>
        </w:rPr>
        <w:t>Omega-9.</w:t>
      </w:r>
      <w:r>
        <w:tab/>
      </w:r>
      <w:r>
        <w:rPr>
          <w:rFonts w:ascii="Times New Roman" w:hAnsi="Times New Roman"/>
          <w:b/>
          <w:color w:val="1565C0"/>
          <w:sz w:val="23"/>
          <w:u w:val="none"/>
        </w:rPr>
        <w:t xml:space="preserve">C. </w:t>
      </w:r>
      <w:r>
        <w:rPr>
          <w:rFonts w:ascii="Times New Roman" w:hAnsi="Times New Roman"/>
          <w:b w:val="0"/>
          <w:i w:val="0"/>
          <w:sz w:val="23"/>
          <w:u w:val="none"/>
        </w:rPr>
        <w:t>Omega-3.</w:t>
      </w:r>
      <w:r>
        <w:tab/>
      </w:r>
      <w:r>
        <w:rPr>
          <w:rFonts w:ascii="Times New Roman" w:hAnsi="Times New Roman"/>
          <w:b/>
          <w:color w:val="1565C0"/>
          <w:sz w:val="23"/>
          <w:u w:val="none"/>
        </w:rPr>
        <w:t xml:space="preserve">D. </w:t>
      </w:r>
      <w:r>
        <w:rPr>
          <w:rFonts w:ascii="Times New Roman" w:hAnsi="Times New Roman"/>
          <w:b w:val="0"/>
          <w:i w:val="0"/>
          <w:sz w:val="23"/>
          <w:u w:val="none"/>
        </w:rPr>
        <w:t>Omega-5.</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Xà phòng là muối sodium hoặc potassium của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phenol.</w:t>
      </w:r>
      <w:r>
        <w:tab/>
      </w:r>
      <w:r>
        <w:rPr>
          <w:rFonts w:ascii="Times New Roman" w:hAnsi="Times New Roman"/>
          <w:b/>
          <w:color w:val="1565C0"/>
          <w:sz w:val="23"/>
          <w:u w:val="none"/>
        </w:rPr>
        <w:t xml:space="preserve">B. </w:t>
      </w:r>
      <w:r>
        <w:rPr>
          <w:rFonts w:ascii="Times New Roman" w:hAnsi="Times New Roman"/>
          <w:b w:val="0"/>
          <w:i w:val="0"/>
          <w:sz w:val="23"/>
          <w:u w:val="none"/>
        </w:rPr>
        <w:t>acid béo.</w:t>
      </w:r>
      <w:r>
        <w:tab/>
      </w:r>
      <w:r>
        <w:rPr>
          <w:rFonts w:ascii="Times New Roman" w:hAnsi="Times New Roman"/>
          <w:b/>
          <w:color w:val="1565C0"/>
          <w:sz w:val="23"/>
          <w:u w:val="none"/>
        </w:rPr>
        <w:t xml:space="preserve">C. </w:t>
      </w:r>
      <w:r>
        <w:rPr>
          <w:rFonts w:ascii="Times New Roman" w:hAnsi="Times New Roman"/>
          <w:b w:val="0"/>
          <w:i w:val="0"/>
          <w:sz w:val="23"/>
          <w:u w:val="none"/>
        </w:rPr>
        <w:t>acetic acid.</w:t>
      </w:r>
      <w:r>
        <w:tab/>
      </w:r>
      <w:r>
        <w:rPr>
          <w:rFonts w:ascii="Times New Roman" w:hAnsi="Times New Roman"/>
          <w:b/>
          <w:color w:val="1565C0"/>
          <w:sz w:val="23"/>
          <w:u w:val="none"/>
        </w:rPr>
        <w:t xml:space="preserve">D. </w:t>
      </w:r>
      <w:r>
        <w:rPr>
          <w:rFonts w:ascii="Times New Roman" w:hAnsi="Times New Roman"/>
          <w:b w:val="0"/>
          <w:i w:val="0"/>
          <w:sz w:val="23"/>
          <w:u w:val="none"/>
        </w:rPr>
        <w:t>acid vô cơ.</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Chất nào sau đây là thành phần chính của chất giặt rửa tổng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COOK.</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Khi cho một ít mỡ lợn (sau khi rán, giả sử là tristearin) vào bát sứ đựng dung dịch KOH dư, sau đó đun nóng và khuấy đều hỗn hợp một thời gian. Quan sát hiện tượng của phản ứng xảy ra.</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Công thức của tristearin là: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20"/>
      </w:pPr>
      <w:r>
        <w:rPr>
          <w:rFonts w:ascii="Times New Roman" w:hAnsi="Times New Roman"/>
          <w:b w:val="0"/>
          <w:i w:val="0"/>
          <w:sz w:val="23"/>
          <w:u w:val="none"/>
        </w:rPr>
        <w:t>(2) Khi khuấy đều và đun sôi hỗn hợp một thời gian thì thu được hỗn hợp đồng nhất.</w:t>
      </w:r>
    </w:p>
    <w:p>
      <w:pPr>
        <w:spacing w:before="20" w:after="20"/>
      </w:pPr>
      <w:r>
        <w:rPr>
          <w:rFonts w:ascii="Times New Roman" w:hAnsi="Times New Roman"/>
          <w:b w:val="0"/>
          <w:i w:val="0"/>
          <w:sz w:val="23"/>
          <w:u w:val="none"/>
        </w:rPr>
        <w:t>(3) Sản phẩm của phản ứng trên là stearic acid và glycerol.</w:t>
      </w:r>
    </w:p>
    <w:p>
      <w:pPr>
        <w:spacing w:before="20" w:after="20"/>
      </w:pPr>
      <w:r>
        <w:rPr>
          <w:rFonts w:ascii="Times New Roman" w:hAnsi="Times New Roman"/>
          <w:b w:val="0"/>
          <w:i w:val="0"/>
          <w:sz w:val="23"/>
          <w:u w:val="none"/>
        </w:rPr>
        <w:t>(4) Sau khi phản ứng kết thúc, thêm vào một ít muối ăn, khuấy cho tan hết thấy hỗn hợp tách thành hai lớp: phía trên là chất rắn màu trắng là sodium stearate.</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Chất nào sau đây thuộc loại monosaccharide?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Fructose.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Đặc điểm nào sau đây chứng tỏ dạng tồn tại chủ yếu của glucose là dạng mạch vòng?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Khi tác dụng với thuốc thử Tollens, glucose chuyển thành ammonium gluconate.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Phổ hồng ngoại (IR) không xuất hiện tín hiệu đặc trưng của nhóm carbonyl.</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Khử glucose bằng khí hydrogen (xúc tác ) thu được sản phẩm là sobitol.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Do glucose có phản ứng lên men tạo thành ethyl alcohol.</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Chất nào sau đây thuộc loại disaccharide?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Chất X có các đặc điểm sau: phân tử có nhiều nhóm -OH, có vị ngọt, hoà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phân tử có liên kết glycoside, không làm mất màu nước bromine.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Chất nào là thành phần chính cấu tạo nên bộ khung của cây cối?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Polymer thiên nhiên X được sinh ra trong quá trình quang hợp của cây xanh. Ở nhiệt độ thường, X tạo với dung dịch iodine hợp chất có màu xanh tím. Polymer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glycogen.</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Saccharose là một monosaccharide.</w:t>
      </w:r>
    </w:p>
    <w:p>
      <w:pPr>
        <w:spacing w:before="20" w:after="20"/>
      </w:pPr>
      <w:r>
        <w:rPr>
          <w:rFonts w:ascii="Times New Roman" w:hAnsi="Times New Roman"/>
          <w:b w:val="0"/>
          <w:i w:val="0"/>
          <w:sz w:val="23"/>
          <w:u w:val="none"/>
        </w:rPr>
        <w:t>(b) Khi thủy phân đến cùng tinh bột hoặc cellulose đều cho glucose.</w:t>
      </w:r>
    </w:p>
    <w:p>
      <w:pPr>
        <w:spacing w:before="20" w:after="20"/>
      </w:pPr>
      <w:r>
        <w:rPr>
          <w:rFonts w:ascii="Times New Roman" w:hAnsi="Times New Roman"/>
          <w:b w:val="0"/>
          <w:i w:val="0"/>
          <w:sz w:val="23"/>
          <w:u w:val="none"/>
        </w:rPr>
        <w:t>(c) Trong môi trường acid, glucose và fructose có thể chuyển hóa qua lại lẫn nhau.</w:t>
      </w:r>
    </w:p>
    <w:p>
      <w:pPr>
        <w:spacing w:before="20" w:after="20"/>
      </w:pPr>
      <w:r>
        <w:rPr>
          <w:rFonts w:ascii="Times New Roman" w:hAnsi="Times New Roman"/>
          <w:b w:val="0"/>
          <w:i w:val="0"/>
          <w:sz w:val="23"/>
          <w:u w:val="none"/>
        </w:rPr>
        <w:t>(d) Nhỏ dung dịch iodine lên miếng chuối xanh xuất hiện màu xanh tím.Số phát biểu sai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Chất nào sau đây là amine?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Ở điều kiện thường, chất nào sau đây tồn tại ở thể khí và tan nhiều trong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Methylamine.</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Aniline.</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các phát biểu về tính chất của trimethylamine:</w:t>
      </w:r>
    </w:p>
    <w:p>
      <w:pPr>
        <w:spacing w:before="20" w:after="20"/>
      </w:pPr>
      <w:r>
        <w:rPr>
          <w:rFonts w:ascii="Times New Roman" w:hAnsi="Times New Roman"/>
          <w:b w:val="0"/>
          <w:i w:val="0"/>
          <w:sz w:val="23"/>
          <w:u w:val="none"/>
        </w:rPr>
        <w:t>(a) Dùng giấm ăn có thể khử được mùi tanh của cá do trimethylamine gây ra.</w:t>
      </w:r>
    </w:p>
    <w:p>
      <w:pPr>
        <w:spacing w:before="20" w:after="20"/>
      </w:pPr>
      <w:r>
        <w:rPr>
          <w:rFonts w:ascii="Times New Roman" w:hAnsi="Times New Roman"/>
          <w:b w:val="0"/>
          <w:i w:val="0"/>
          <w:sz w:val="23"/>
          <w:u w:val="none"/>
        </w:rPr>
        <w:t>(b) Dung dịch trimethylamine làm giấy quỳ tím hoá xanh.</w:t>
      </w:r>
    </w:p>
    <w:p>
      <w:pPr>
        <w:spacing w:before="20" w:after="20"/>
      </w:pPr>
      <w:r>
        <w:rPr>
          <w:rFonts w:ascii="Times New Roman" w:hAnsi="Times New Roman"/>
          <w:b w:val="0"/>
          <w:i w:val="0"/>
          <w:sz w:val="23"/>
          <w:u w:val="none"/>
        </w:rPr>
        <w:t>(c) Trimethylamine không phản ứng được với NaOH trong dung dịch.</w:t>
      </w:r>
    </w:p>
    <w:p>
      <w:pPr>
        <w:spacing w:before="20" w:after="20"/>
      </w:pPr>
      <w:r>
        <w:rPr>
          <w:rFonts w:ascii="Times New Roman" w:hAnsi="Times New Roman"/>
          <w:b w:val="0"/>
          <w:i w:val="0"/>
          <w:sz w:val="23"/>
          <w:u w:val="none"/>
        </w:rPr>
        <w:t>(d) Trimethylamine là chất khí ở điều kiện thường.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Một nhóm học sinh nghiên cứu phương pháp sản xuất xà phòng từ dầu thải (dầu ăn đã qua chiên rán) bằng cách đun dầu thải với dung dịch NaOH đặc, nhóm học sinh đưa ra giả thuyết “Khi đun sôi dầu thải với dung dịch NaOH đặc một thời gian, rồi thêm dung dịch NaCl bão hòa nóng vào thì muối sodium của acid béo (xà phòng) được tách ra dưới dạng kết tủa lắng xuống đáy”. Để kiểm chứng giả thuyết này nhóm học sinh đã tiến hành thí nghiệm theo các bước sau:</w:t>
      </w:r>
    </w:p>
    <w:p>
      <w:pPr>
        <w:spacing w:before="20" w:after="20"/>
      </w:pPr>
      <w:r>
        <w:rPr>
          <w:rFonts w:ascii="Times New Roman" w:hAnsi="Times New Roman"/>
          <w:b w:val="0"/>
          <w:i w:val="0"/>
          <w:sz w:val="23"/>
          <w:u w:val="none"/>
        </w:rPr>
        <w:t>Bước 1: Cho vào bát sứ khoảng 2 mL dầu thải và 6 mL dung dịch NaOH 40%.</w:t>
      </w:r>
    </w:p>
    <w:p>
      <w:pPr>
        <w:spacing w:before="20" w:after="20"/>
      </w:pPr>
      <w:r>
        <w:rPr>
          <w:rFonts w:ascii="Times New Roman" w:hAnsi="Times New Roman"/>
          <w:b w:val="0"/>
          <w:i w:val="0"/>
          <w:sz w:val="23"/>
          <w:u w:val="none"/>
        </w:rPr>
        <w:t>Bước 2: Đun sôi nhẹ hỗn hợp, liên tục khuấy đều bằng đũa thủy tinh khoảng 30 phút và thỉnh thoảng thêm nước cất để giữ cho thể tích hỗn hợp không đổi.</w:t>
      </w:r>
    </w:p>
    <w:p>
      <w:pPr>
        <w:spacing w:before="20" w:after="20"/>
      </w:pPr>
      <w:r>
        <w:rPr>
          <w:rFonts w:ascii="Times New Roman" w:hAnsi="Times New Roman"/>
          <w:b w:val="0"/>
          <w:i w:val="0"/>
          <w:sz w:val="23"/>
          <w:u w:val="none"/>
        </w:rPr>
        <w:t>Bước 3: Rót thêm vào hỗn hợp 7 − 10 mL dung dịch NaCl bão hòa nóng khuấy nhẹ rồi để yên hỗn hợp thì thấy phần dung dịch ở dưới và phần chất rắn nổi lên phía trên.</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1, có thể thay thế 2 mL dầu thải bằng 2 gam mỡ lợn.</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Sau Bước 3, lọc lấy chất rắn, phần dung dịch còn lại cho phản ứng với Cu(OH)₂ thấy tạo thành dung dịch màu xanh lam.</w:t>
      </w:r>
    </w:p>
    <w:p>
      <w:pPr>
        <w:spacing w:before="20" w:after="30"/>
        <w:ind w:left="227"/>
      </w:pPr>
      <w:r>
        <w:rPr>
          <w:rFonts w:ascii="Times New Roman" w:hAnsi="Times New Roman"/>
          <w:b/>
          <w:sz w:val="23"/>
        </w:rPr>
        <w:t xml:space="preserve">c) </w:t>
      </w:r>
      <w:r>
        <w:rPr>
          <w:rFonts w:ascii="Times New Roman" w:hAnsi="Times New Roman"/>
          <w:b w:val="0"/>
          <w:i w:val="0"/>
          <w:sz w:val="23"/>
          <w:u w:val="none"/>
        </w:rPr>
        <w:t>Xà phòng khi hòa tan trong nước tạo ra dung dịch có môi trường acid.</w:t>
      </w:r>
    </w:p>
    <w:p>
      <w:pPr>
        <w:spacing w:before="20" w:after="30"/>
        <w:ind w:left="227"/>
      </w:pPr>
      <w:r>
        <w:rPr>
          <w:rFonts w:ascii="Times New Roman" w:hAnsi="Times New Roman"/>
          <w:b/>
          <w:sz w:val="23"/>
        </w:rPr>
        <w:t xml:space="preserve">d) </w:t>
      </w:r>
      <w:r>
        <w:rPr>
          <w:rFonts w:ascii="Times New Roman" w:hAnsi="Times New Roman"/>
          <w:b w:val="0"/>
          <w:i w:val="0"/>
          <w:sz w:val="23"/>
          <w:u w:val="none"/>
        </w:rPr>
        <w:t>Kết quả của thí nghiệm phù hợp với giả thuyết của nhóm học sinh.</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Fructose là loại monosaccharide phổ biến trong đời sống, fructose được tìm thấy trong mật ong, hoa, quả, và hầu hết các loại rau củ. Fructose tồn tại chủ yếu ở hai dạng mạch vòng là α-fructose và β-fructose. Các đồng phân dạng mạch vòng và mạch hở có thể chuyển hóa lẫn nhau như hình sau:</w:t>
      </w:r>
    </w:p>
    <w:p>
      <w:pPr>
        <w:spacing w:before="40" w:after="40"/>
        <w:jc w:val="center"/>
      </w:pPr>
      <w:r>
        <w:drawing>
          <wp:inline xmlns:a="http://schemas.openxmlformats.org/drawingml/2006/main" xmlns:pic="http://schemas.openxmlformats.org/drawingml/2006/picture">
            <wp:extent cx="3060000" cy="992890"/>
            <wp:docPr id="2" name="Picture 2"/>
            <wp:cNvGraphicFramePr>
              <a:graphicFrameLocks noChangeAspect="1"/>
            </wp:cNvGraphicFramePr>
            <a:graphic>
              <a:graphicData uri="http://schemas.openxmlformats.org/drawingml/2006/picture">
                <pic:pic>
                  <pic:nvPicPr>
                    <pic:cNvPr id="0" name="C2_Q092_1.png"/>
                    <pic:cNvPicPr/>
                  </pic:nvPicPr>
                  <pic:blipFill>
                    <a:blip r:embed="rId12"/>
                    <a:stretch>
                      <a:fillRect/>
                    </a:stretch>
                  </pic:blipFill>
                  <pic:spPr>
                    <a:xfrm>
                      <a:off x="0" y="0"/>
                      <a:ext cx="3060000" cy="99289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Nhóm –OH (*) ở α-fructose được gọi là nhóm –OH hemiacetal và –OH (**) ở β-fructose được gọi là nhóm –OH hemiketal.</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điều kiện thường hoặc khi đun nóng, fructose đều bị oxi hóa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20" w:after="30"/>
        <w:ind w:left="227"/>
      </w:pPr>
      <w:r>
        <w:rPr>
          <w:rFonts w:ascii="Times New Roman" w:hAnsi="Times New Roman"/>
          <w:b/>
          <w:sz w:val="23"/>
        </w:rPr>
        <w:t xml:space="preserve">c) </w:t>
      </w:r>
      <w:r>
        <w:rPr>
          <w:rFonts w:ascii="Times New Roman" w:hAnsi="Times New Roman"/>
          <w:b w:val="0"/>
          <w:i w:val="0"/>
          <w:sz w:val="23"/>
          <w:u w:val="none"/>
        </w:rPr>
        <w:t>Fructose có phản ứng tráng bạc do cả hai dạng α-fructose và β-fructose đều phản ứng trực tiếp với thuốc thử Tollens.</w:t>
      </w:r>
    </w:p>
    <w:p>
      <w:pPr>
        <w:spacing w:before="20" w:after="30"/>
        <w:ind w:left="227"/>
      </w:pPr>
      <w:r>
        <w:rPr>
          <w:rFonts w:ascii="Times New Roman" w:hAnsi="Times New Roman"/>
          <w:b/>
          <w:sz w:val="23"/>
        </w:rPr>
        <w:t xml:space="preserve">d) </w:t>
      </w:r>
      <w:r>
        <w:rPr>
          <w:rFonts w:ascii="Times New Roman" w:hAnsi="Times New Roman"/>
          <w:b w:val="0"/>
          <w:i w:val="0"/>
          <w:sz w:val="23"/>
          <w:u w:val="none"/>
        </w:rPr>
        <w:t>Dạng α-fructose và β-fructose có sự khác nhau về hướng trong không gian của các nhóm liên kết ở vị trí C</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Tinh bột là loại lương thực có vai trò chính cung cấp năng lượng cho con người và động vật, đồng thời là nguyên liệu thiết yếu trong công nghiệp thực phẩm, dược phẩm và sản xuất các sản phẩm như hồ dán, cồn công nghiệp... Cho cấu tạo đoạn mạch tinh bột như hình bên:</w:t>
      </w:r>
    </w:p>
    <w:p>
      <w:pPr>
        <w:spacing w:before="20" w:after="20"/>
      </w:pPr>
      <w:r>
        <w:rPr>
          <w:rFonts w:ascii="Times New Roman" w:hAnsi="Times New Roman"/>
          <w:b w:val="0"/>
          <w:i w:val="0"/>
          <w:sz w:val="23"/>
          <w:u w:val="none"/>
        </w:rPr>
        <w:t>Tiến hành lên men rượu từ 20 kg gạo (chứa 75% tinh bột, còn lại là chất không tạo ra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hiệu suất cả quá trình là 60%), thu được V (L) dung dịch ethyl alcohol 350 (cho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0,8 g/mL).</w:t>
      </w:r>
    </w:p>
    <w:p>
      <w:pPr>
        <w:spacing w:before="40" w:after="40"/>
        <w:jc w:val="center"/>
      </w:pPr>
      <w:r>
        <w:drawing>
          <wp:inline xmlns:a="http://schemas.openxmlformats.org/drawingml/2006/main" xmlns:pic="http://schemas.openxmlformats.org/drawingml/2006/picture">
            <wp:extent cx="3060000" cy="1570263"/>
            <wp:docPr id="3" name="Picture 3"/>
            <wp:cNvGraphicFramePr>
              <a:graphicFrameLocks noChangeAspect="1"/>
            </wp:cNvGraphicFramePr>
            <a:graphic>
              <a:graphicData uri="http://schemas.openxmlformats.org/drawingml/2006/picture">
                <pic:pic>
                  <pic:nvPicPr>
                    <pic:cNvPr id="0" name="C2_Q097_1.png"/>
                    <pic:cNvPicPr/>
                  </pic:nvPicPr>
                  <pic:blipFill>
                    <a:blip r:embed="rId13"/>
                    <a:stretch>
                      <a:fillRect/>
                    </a:stretch>
                  </pic:blipFill>
                  <pic:spPr>
                    <a:xfrm>
                      <a:off x="0" y="0"/>
                      <a:ext cx="3060000" cy="157026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Đoạn mạch trên là của amylose và chứa 4 đơn vị β−glucose.</w:t>
      </w:r>
    </w:p>
    <w:p>
      <w:pPr>
        <w:spacing w:before="20" w:after="30"/>
        <w:ind w:left="227"/>
      </w:pPr>
      <w:r>
        <w:rPr>
          <w:rFonts w:ascii="Times New Roman" w:hAnsi="Times New Roman"/>
          <w:b/>
          <w:sz w:val="23"/>
        </w:rPr>
        <w:t xml:space="preserve">b) </w:t>
      </w:r>
      <w:r>
        <w:rPr>
          <w:rFonts w:ascii="Times New Roman" w:hAnsi="Times New Roman"/>
          <w:b w:val="0"/>
          <w:i w:val="0"/>
          <w:sz w:val="23"/>
          <w:u w:val="none"/>
        </w:rPr>
        <w:t>Cấu tạo của đoạn mạch trên có các liên kết β−1,4−glycoside và β −1,6−glycoside.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Tinh bột bị thủy phân hoàn toàn nhờ các enzyme trong quá trình tiêu hóa tạo ra glucose.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Giá trị của V là 18,3. (Kết quả phép tính trung gian không được làm tròn, chỉ làm tròn kết quả cuối cùng đến hàng phần mười).</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X, Y, Z, T là các chất khác nhau trong số 4 chất: methyamine, ammonia, phenol, aniline và các tính chất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sôi (°C)</w:t>
            </w:r>
          </w:p>
        </w:tc>
        <w:tc>
          <w:tcPr>
            <w:tcW w:type="dxa" w:w="2041"/>
          </w:tcPr>
          <w:p>
            <w:pPr>
              <w:spacing w:before="30" w:after="30"/>
              <w:jc w:val="center"/>
            </w:pPr>
            <w:r>
              <w:rPr>
                <w:rFonts w:ascii="Times New Roman" w:hAnsi="Times New Roman"/>
                <w:b w:val="0"/>
                <w:i w:val="0"/>
                <w:sz w:val="21"/>
                <w:u w:val="none"/>
              </w:rPr>
              <w:t>182</w:t>
            </w:r>
          </w:p>
        </w:tc>
        <w:tc>
          <w:tcPr>
            <w:tcW w:type="dxa" w:w="2041"/>
          </w:tcPr>
          <w:p>
            <w:pPr>
              <w:spacing w:before="30" w:after="30"/>
              <w:jc w:val="center"/>
            </w:pPr>
            <w:r>
              <w:rPr>
                <w:rFonts w:ascii="Times New Roman" w:hAnsi="Times New Roman"/>
                <w:b w:val="0"/>
                <w:i w:val="0"/>
                <w:sz w:val="21"/>
                <w:u w:val="none"/>
              </w:rPr>
              <w:t>184</w:t>
            </w:r>
          </w:p>
        </w:tc>
        <w:tc>
          <w:tcPr>
            <w:tcW w:type="dxa" w:w="2041"/>
          </w:tcPr>
          <w:p>
            <w:pPr>
              <w:spacing w:before="30" w:after="30"/>
              <w:jc w:val="center"/>
            </w:pPr>
            <w:r>
              <w:rPr>
                <w:rFonts w:ascii="Times New Roman" w:hAnsi="Times New Roman"/>
                <w:b w:val="0"/>
                <w:i w:val="0"/>
                <w:sz w:val="21"/>
                <w:u w:val="none"/>
              </w:rPr>
              <w:t>-6,3</w:t>
            </w:r>
          </w:p>
        </w:tc>
        <w:tc>
          <w:tcPr>
            <w:tcW w:type="dxa" w:w="2041"/>
          </w:tcPr>
          <w:p>
            <w:pPr>
              <w:spacing w:before="30" w:after="30"/>
              <w:jc w:val="center"/>
            </w:pPr>
            <w:r>
              <w:rPr>
                <w:rFonts w:ascii="Times New Roman" w:hAnsi="Times New Roman"/>
                <w:b w:val="0"/>
                <w:i w:val="0"/>
                <w:sz w:val="21"/>
                <w:u w:val="none"/>
              </w:rPr>
              <w:t>-33,34</w:t>
            </w:r>
          </w:p>
        </w:tc>
      </w:tr>
      <w:tr>
        <w:tc>
          <w:tcPr>
            <w:tcW w:type="dxa" w:w="2041"/>
          </w:tcPr>
          <w:p>
            <w:pPr>
              <w:spacing w:before="30" w:after="30"/>
              <w:jc w:val="left"/>
            </w:pPr>
            <w:r>
              <w:rPr>
                <w:rFonts w:ascii="Times New Roman" w:hAnsi="Times New Roman"/>
                <w:b w:val="0"/>
                <w:i w:val="0"/>
                <w:sz w:val="21"/>
                <w:u w:val="none"/>
              </w:rPr>
              <w:t>pH (dung dịch nồng độ 0,001M)</w:t>
            </w:r>
          </w:p>
        </w:tc>
        <w:tc>
          <w:tcPr>
            <w:tcW w:type="dxa" w:w="2041"/>
          </w:tcPr>
          <w:p>
            <w:pPr>
              <w:spacing w:before="30" w:after="30"/>
              <w:jc w:val="center"/>
            </w:pPr>
            <w:r>
              <w:rPr>
                <w:rFonts w:ascii="Times New Roman" w:hAnsi="Times New Roman"/>
                <w:b w:val="0"/>
                <w:i w:val="0"/>
                <w:sz w:val="21"/>
                <w:u w:val="none"/>
              </w:rPr>
              <w:t>6,48</w:t>
            </w:r>
          </w:p>
        </w:tc>
        <w:tc>
          <w:tcPr>
            <w:tcW w:type="dxa" w:w="2041"/>
          </w:tcPr>
          <w:p>
            <w:pPr>
              <w:spacing w:before="30" w:after="30"/>
              <w:jc w:val="center"/>
            </w:pPr>
            <w:r>
              <w:rPr>
                <w:rFonts w:ascii="Times New Roman" w:hAnsi="Times New Roman"/>
                <w:b w:val="0"/>
                <w:i w:val="0"/>
                <w:sz w:val="21"/>
                <w:u w:val="none"/>
              </w:rPr>
              <w:t>7,82</w:t>
            </w:r>
          </w:p>
        </w:tc>
        <w:tc>
          <w:tcPr>
            <w:tcW w:type="dxa" w:w="2041"/>
          </w:tcPr>
          <w:p>
            <w:pPr>
              <w:spacing w:before="30" w:after="30"/>
              <w:jc w:val="center"/>
            </w:pPr>
            <w:r>
              <w:rPr>
                <w:rFonts w:ascii="Times New Roman" w:hAnsi="Times New Roman"/>
                <w:b w:val="0"/>
                <w:i w:val="0"/>
                <w:sz w:val="21"/>
                <w:u w:val="none"/>
              </w:rPr>
              <w:t>10,81</w:t>
            </w:r>
          </w:p>
        </w:tc>
        <w:tc>
          <w:tcPr>
            <w:tcW w:type="dxa" w:w="2041"/>
          </w:tcPr>
          <w:p>
            <w:pPr>
              <w:spacing w:before="30" w:after="30"/>
              <w:jc w:val="center"/>
            </w:pPr>
            <w:r>
              <w:rPr>
                <w:rFonts w:ascii="Times New Roman" w:hAnsi="Times New Roman"/>
                <w:b w:val="0"/>
                <w:i w:val="0"/>
                <w:sz w:val="21"/>
                <w:u w:val="none"/>
              </w:rPr>
              <w:t>10,12</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Từ T có thể chuyển hoá tạo thành Z bằng 1 phản ứng.</w:t>
      </w:r>
    </w:p>
    <w:p>
      <w:pPr>
        <w:spacing w:before="20" w:after="30"/>
        <w:ind w:left="227"/>
      </w:pPr>
      <w:r>
        <w:rPr>
          <w:rFonts w:ascii="Times New Roman" w:hAnsi="Times New Roman"/>
          <w:b/>
          <w:sz w:val="23"/>
        </w:rPr>
        <w:t xml:space="preserve">b) </w:t>
      </w:r>
      <w:r>
        <w:rPr>
          <w:rFonts w:ascii="Times New Roman" w:hAnsi="Times New Roman"/>
          <w:b w:val="0"/>
          <w:i w:val="0"/>
          <w:sz w:val="23"/>
          <w:u w:val="none"/>
        </w:rPr>
        <w:t>X, Y đều là chất lỏng ở điều kiện thường, ít tan trong nước và dung dịch của chúng không đổi màu quỳ tím.</w:t>
      </w:r>
    </w:p>
    <w:p>
      <w:pPr>
        <w:spacing w:before="20" w:after="30"/>
        <w:ind w:left="227"/>
      </w:pPr>
      <w:r>
        <w:rPr>
          <w:rFonts w:ascii="Times New Roman" w:hAnsi="Times New Roman"/>
          <w:b/>
          <w:sz w:val="23"/>
        </w:rPr>
        <w:t xml:space="preserve">c) </w:t>
      </w:r>
      <w:r>
        <w:rPr>
          <w:rFonts w:ascii="Times New Roman" w:hAnsi="Times New Roman"/>
          <w:b w:val="0"/>
          <w:i w:val="0"/>
          <w:sz w:val="23"/>
          <w:u w:val="none"/>
        </w:rPr>
        <w:t>Có thể phân biệt 3 chất lỏng gồm Y, benzene, styrene bằng dung dịch nước bromine.</w:t>
      </w:r>
    </w:p>
    <w:p>
      <w:pPr>
        <w:spacing w:before="20" w:after="30"/>
        <w:ind w:left="227"/>
      </w:pPr>
      <w:r>
        <w:rPr>
          <w:rFonts w:ascii="Times New Roman" w:hAnsi="Times New Roman"/>
          <w:b/>
          <w:sz w:val="23"/>
        </w:rPr>
        <w:t xml:space="preserve">d) </w:t>
      </w:r>
      <w:r>
        <w:rPr>
          <w:rFonts w:ascii="Times New Roman" w:hAnsi="Times New Roman"/>
          <w:b w:val="0"/>
          <w:i w:val="0"/>
          <w:sz w:val="23"/>
          <w:u w:val="none"/>
        </w:rPr>
        <w:t>pH của dung dịch càng cao tính base càng mạnh.</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Thuỷ phân ester X đơn chức, mạch hở trong dung dịch NaOH sản phẩm thu được alcohol Y và Z là muối carboxylic acid. Biết Y có phân tử khối nhỏ hơn 40 và Z tham gia phản ứng với thuốc thử Tollens. Phần trăm khối lượng carbon trong X là bao nhiêu?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Thủy phân hoàn toàn triglyceride T trong dung dịch NaOH, thu được glycerol, sodium stearate, sodium oleate (tỉ lệ mol nsodium stearate: nsodium oleate = 1: 2). Xác định phân tử khối của triglyceride T.</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Để tiến hành thí nghiệm xà phòng hóa chất béo, người ta thực hiện các bước sau (không theo thứ tự):</w:t>
      </w:r>
    </w:p>
    <w:p>
      <w:pPr>
        <w:spacing w:before="20" w:after="20"/>
      </w:pPr>
      <w:r>
        <w:rPr>
          <w:rFonts w:ascii="Times New Roman" w:hAnsi="Times New Roman"/>
          <w:b w:val="0"/>
          <w:i w:val="0"/>
          <w:sz w:val="23"/>
          <w:u w:val="none"/>
        </w:rPr>
        <w:t>(1) Thêm 10 mL dung dịch NaCl bão hòa, khuấy đều.</w:t>
      </w:r>
    </w:p>
    <w:p>
      <w:pPr>
        <w:spacing w:before="20" w:after="20"/>
      </w:pPr>
      <w:r>
        <w:rPr>
          <w:rFonts w:ascii="Times New Roman" w:hAnsi="Times New Roman"/>
          <w:b w:val="0"/>
          <w:i w:val="0"/>
          <w:sz w:val="23"/>
          <w:u w:val="none"/>
        </w:rPr>
        <w:t>(2) Cho khoảng 2 mL dầu ăn vào bát sứ.</w:t>
      </w:r>
    </w:p>
    <w:p>
      <w:pPr>
        <w:spacing w:before="20" w:after="20"/>
      </w:pPr>
      <w:r>
        <w:rPr>
          <w:rFonts w:ascii="Times New Roman" w:hAnsi="Times New Roman"/>
          <w:b w:val="0"/>
          <w:i w:val="0"/>
          <w:sz w:val="23"/>
          <w:u w:val="none"/>
        </w:rPr>
        <w:t>(3) Thêm khoảng 4-5 mL dung dịch NaOH 40%.</w:t>
      </w:r>
    </w:p>
    <w:p>
      <w:pPr>
        <w:spacing w:before="20" w:after="20"/>
      </w:pPr>
      <w:r>
        <w:rPr>
          <w:rFonts w:ascii="Times New Roman" w:hAnsi="Times New Roman"/>
          <w:b w:val="0"/>
          <w:i w:val="0"/>
          <w:sz w:val="23"/>
          <w:u w:val="none"/>
        </w:rPr>
        <w:t>(4) Đun nóng hỗn hợp, khuấy đều bằng đũa thủy tinh, thỉnh thoảng cho vài giọt nước cất. Sau khoảng 10 phút thì dừng đun.</w:t>
      </w:r>
    </w:p>
    <w:p>
      <w:pPr>
        <w:spacing w:before="20" w:after="20"/>
      </w:pPr>
      <w:r>
        <w:rPr>
          <w:rFonts w:ascii="Times New Roman" w:hAnsi="Times New Roman"/>
          <w:b w:val="0"/>
          <w:i w:val="0"/>
          <w:sz w:val="23"/>
          <w:u w:val="none"/>
        </w:rPr>
        <w:t>Hãy sắp xếp các bước trên theo đúng trình tự thực hiện thí nghiệm. (Câu 1234,4321, …)</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dãy các chất: glucose, cellulose, saccharose, tinh bột và fructose. Số chất trong dãy tham gia phản ứng thủy phân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Cho sơ đồ điều chế ethanol bằng phương pháp lên men tinh bột như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--(1) + H</w:t>
      </w:r>
      <w:r>
        <w:rPr>
          <w:rFonts w:ascii="Times New Roman" w:hAnsi="Times New Roman"/>
          <w:b w:val="0"/>
          <w:i w:val="0"/>
          <w:sz w:val="23"/>
          <w:u w:val="none"/>
          <w:vertAlign w:val="subscript"/>
        </w:rPr>
        <w:t>2</w:t>
      </w:r>
      <w:r>
        <w:rPr>
          <w:rFonts w:ascii="Times New Roman" w:hAnsi="Times New Roman"/>
          <w:b w:val="0"/>
          <w:i w:val="0"/>
          <w:sz w:val="23"/>
          <w:u w:val="none"/>
        </w:rPr>
        <w:t>O (xt, to)--&gt;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 enzyme--&gt;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20"/>
      </w:pPr>
      <w:r>
        <w:rPr>
          <w:rFonts w:ascii="Times New Roman" w:hAnsi="Times New Roman"/>
          <w:b w:val="0"/>
          <w:i w:val="0"/>
          <w:sz w:val="23"/>
          <w:u w:val="none"/>
        </w:rPr>
        <w:t>Lên men 338,35 kg sắn khô (chứa 35% khối lượng là tinh bột, phần còn lại là các chất không có khả năng lên men thành ethanol) với hiệu suất mỗi quá trình (1) và (2) lần lượt là 90% và 80%. Toàn bộ lượng ethanol sinh ra để pha chế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thể tích ethanol). Biết khối lượng riêng của ethanol nguyên chất là 0,8 g/mL. Xác định thể tích (tính bằng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thu được sau pha trộn. (Không làm tròn kết quả các phép tính trung gian, chỉ làm tròn kết quả cuối cùng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Amine X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Cho X phản ứng với hỗn hợp dung dịch HCl và NaNO</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thấy có khí không màu thoát ra. Có bao nhiêu công thức cấu tạo phù hợp với X?</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