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322" w:type="pct"/>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2"/>
        <w:gridCol w:w="5669"/>
      </w:tblGrid>
      <w:tr w:rsidR="00C836A2" w:rsidRPr="00B14162" w:rsidTr="00BE7026">
        <w:tc>
          <w:tcPr>
            <w:tcW w:w="2298" w:type="pct"/>
          </w:tcPr>
          <w:p w:rsidR="00C836A2" w:rsidRPr="00B14162" w:rsidRDefault="00C836A2" w:rsidP="00802B5A">
            <w:pPr>
              <w:jc w:val="center"/>
              <w:rPr>
                <w:sz w:val="24"/>
              </w:rPr>
            </w:pPr>
            <w:r w:rsidRPr="00B14162">
              <w:rPr>
                <w:sz w:val="24"/>
              </w:rPr>
              <w:t>NGÂN HÀNG NÔNG NGHIỆP</w:t>
            </w:r>
          </w:p>
          <w:p w:rsidR="00C836A2" w:rsidRPr="00B14162" w:rsidRDefault="00C836A2" w:rsidP="00802B5A">
            <w:pPr>
              <w:jc w:val="center"/>
              <w:rPr>
                <w:b/>
                <w:sz w:val="24"/>
                <w:szCs w:val="32"/>
              </w:rPr>
            </w:pPr>
            <w:r w:rsidRPr="00B14162">
              <w:rPr>
                <w:sz w:val="24"/>
                <w:szCs w:val="32"/>
              </w:rPr>
              <w:t>VÀ PHÁT TRIỂN NÔNG THÔN VIỆT NAM</w:t>
            </w:r>
          </w:p>
        </w:tc>
        <w:tc>
          <w:tcPr>
            <w:tcW w:w="2702" w:type="pct"/>
          </w:tcPr>
          <w:p w:rsidR="00C836A2" w:rsidRPr="00B14162" w:rsidRDefault="00C836A2" w:rsidP="00802B5A">
            <w:pPr>
              <w:jc w:val="center"/>
              <w:rPr>
                <w:b/>
                <w:sz w:val="24"/>
                <w:szCs w:val="32"/>
              </w:rPr>
            </w:pPr>
            <w:r w:rsidRPr="00E46BF4">
              <w:rPr>
                <w:b/>
                <w:noProof/>
                <w:sz w:val="24"/>
              </w:rPr>
              <mc:AlternateContent>
                <mc:Choice Requires="wps">
                  <w:drawing>
                    <wp:anchor distT="0" distB="0" distL="114300" distR="114300" simplePos="0" relativeHeight="251662336" behindDoc="0" locked="0" layoutInCell="1" allowOverlap="1" wp14:anchorId="54478838" wp14:editId="5741AD86">
                      <wp:simplePos x="0" y="0"/>
                      <wp:positionH relativeFrom="column">
                        <wp:posOffset>2442845</wp:posOffset>
                      </wp:positionH>
                      <wp:positionV relativeFrom="paragraph">
                        <wp:posOffset>-380365</wp:posOffset>
                      </wp:positionV>
                      <wp:extent cx="684000" cy="252000"/>
                      <wp:effectExtent l="0" t="0" r="20955" b="152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00" cy="252000"/>
                              </a:xfrm>
                              <a:prstGeom prst="rect">
                                <a:avLst/>
                              </a:prstGeom>
                              <a:solidFill>
                                <a:srgbClr val="FFFFFF"/>
                              </a:solidFill>
                              <a:ln w="9525">
                                <a:solidFill>
                                  <a:srgbClr val="000000"/>
                                </a:solidFill>
                                <a:miter lim="800000"/>
                                <a:headEnd/>
                                <a:tailEnd/>
                              </a:ln>
                            </wps:spPr>
                            <wps:txbx>
                              <w:txbxContent>
                                <w:p w:rsidR="00C836A2" w:rsidRDefault="00C836A2" w:rsidP="00BE7026">
                                  <w:pPr>
                                    <w:jc w:val="center"/>
                                  </w:pPr>
                                  <w:r w:rsidRPr="00EF54C0">
                                    <w:rPr>
                                      <w:b/>
                                      <w:sz w:val="24"/>
                                    </w:rPr>
                                    <w:t>M</w:t>
                                  </w:r>
                                  <w:r>
                                    <w:rPr>
                                      <w:b/>
                                      <w:sz w:val="24"/>
                                    </w:rPr>
                                    <w:t>ẫu</w:t>
                                  </w:r>
                                  <w:r w:rsidRPr="00EF54C0">
                                    <w:rPr>
                                      <w:b/>
                                      <w:sz w:val="24"/>
                                    </w:rPr>
                                    <w:t xml:space="preserve"> </w:t>
                                  </w:r>
                                  <w:r>
                                    <w:rPr>
                                      <w:b/>
                                      <w:sz w:val="24"/>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92.35pt;margin-top:-29.95pt;width:53.85pt;height:19.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">
                      <v:textbox>
                        <w:txbxContent>
                          <w:p w:rsidR="00C836A2" w:rsidRDefault="00C836A2" w:rsidP="00BE7026">
                            <w:pPr>
                              <w:jc w:val="center"/>
                            </w:pPr>
                            <w:r w:rsidRPr="00EF54C0">
                              <w:rPr>
                                <w:b/>
                                <w:sz w:val="24"/>
                              </w:rPr>
                              <w:t>M</w:t>
                            </w:r>
                            <w:r>
                              <w:rPr>
                                <w:b/>
                                <w:sz w:val="24"/>
                              </w:rPr>
                              <w:t>ẫu</w:t>
                            </w:r>
                            <w:r w:rsidRPr="00EF54C0">
                              <w:rPr>
                                <w:b/>
                                <w:sz w:val="24"/>
                              </w:rPr>
                              <w:t xml:space="preserve"> </w:t>
                            </w:r>
                            <w:r>
                              <w:rPr>
                                <w:b/>
                                <w:sz w:val="24"/>
                              </w:rPr>
                              <w:t>6</w:t>
                            </w:r>
                          </w:p>
                        </w:txbxContent>
                      </v:textbox>
                    </v:shape>
                  </w:pict>
                </mc:Fallback>
              </mc:AlternateContent>
            </w:r>
            <w:r w:rsidRPr="00B14162">
              <w:rPr>
                <w:b/>
                <w:sz w:val="24"/>
                <w:szCs w:val="32"/>
              </w:rPr>
              <w:t>CỘNG HOÀ XÃ HỘI CHỦ NGHĨA VIỆT NAM</w:t>
            </w:r>
          </w:p>
          <w:p w:rsidR="00C836A2" w:rsidRPr="00B14162" w:rsidRDefault="00C836A2" w:rsidP="00802B5A">
            <w:pPr>
              <w:jc w:val="center"/>
              <w:rPr>
                <w:b/>
              </w:rPr>
            </w:pPr>
            <w:r w:rsidRPr="00B14162">
              <w:rPr>
                <w:b/>
                <w:noProof/>
              </w:rPr>
              <mc:AlternateContent>
                <mc:Choice Requires="wps">
                  <w:drawing>
                    <wp:anchor distT="0" distB="0" distL="114300" distR="114300" simplePos="0" relativeHeight="251661312" behindDoc="0" locked="0" layoutInCell="1" allowOverlap="1" wp14:anchorId="0DAADE13" wp14:editId="6F16440F">
                      <wp:simplePos x="0" y="0"/>
                      <wp:positionH relativeFrom="margin">
                        <wp:align>center</wp:align>
                      </wp:positionH>
                      <wp:positionV relativeFrom="paragraph">
                        <wp:posOffset>187325</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4.75pt" to="15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">
                      <w10:wrap anchorx="margin"/>
                    </v:line>
                  </w:pict>
                </mc:Fallback>
              </mc:AlternateContent>
            </w:r>
            <w:r w:rsidRPr="00B14162">
              <w:rPr>
                <w:b/>
              </w:rPr>
              <w:t>Độc lập - Tự do - Hạnh phúc</w:t>
            </w:r>
          </w:p>
        </w:tc>
      </w:tr>
      <w:tr w:rsidR="00C836A2" w:rsidRPr="00B14162" w:rsidTr="00BE7026">
        <w:tc>
          <w:tcPr>
            <w:tcW w:w="2298" w:type="pct"/>
          </w:tcPr>
          <w:p w:rsidR="00C836A2" w:rsidRPr="00B14162" w:rsidRDefault="00BE7026" w:rsidP="00802B5A">
            <w:pPr>
              <w:spacing w:before="120"/>
              <w:jc w:val="center"/>
              <w:rPr>
                <w:sz w:val="24"/>
              </w:rPr>
            </w:pPr>
            <w:r w:rsidRPr="00B14162">
              <w:rPr>
                <w:noProof/>
                <w:sz w:val="24"/>
                <w:szCs w:val="32"/>
              </w:rPr>
              <mc:AlternateContent>
                <mc:Choice Requires="wps">
                  <w:drawing>
                    <wp:anchor distT="0" distB="0" distL="114300" distR="114300" simplePos="0" relativeHeight="251660288" behindDoc="0" locked="0" layoutInCell="1" allowOverlap="1" wp14:anchorId="709F01F8" wp14:editId="1F1B82CD">
                      <wp:simplePos x="0" y="0"/>
                      <wp:positionH relativeFrom="margin">
                        <wp:align>center</wp:align>
                      </wp:positionH>
                      <wp:positionV relativeFrom="paragraph">
                        <wp:posOffset>16510</wp:posOffset>
                      </wp:positionV>
                      <wp:extent cx="1583690" cy="0"/>
                      <wp:effectExtent l="0" t="0" r="16510" b="19050"/>
                      <wp:wrapNone/>
                      <wp:docPr id="6" name="Straight Connector 6"/>
                      <wp:cNvGraphicFramePr/>
                      <a:graphic xmlns:a="http://schemas.openxmlformats.org/drawingml/2006/main">
                        <a:graphicData uri="http://schemas.microsoft.com/office/word/2010/wordprocessingShape">
                          <wps:wsp>
                            <wps:cNvCnPr/>
                            <wps:spPr>
                              <a:xfrm>
                                <a:off x="0" y="0"/>
                                <a:ext cx="15836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6"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pt" to="124.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">
                      <w10:wrap anchorx="margin"/>
                    </v:line>
                  </w:pict>
                </mc:Fallback>
              </mc:AlternateContent>
            </w:r>
            <w:r w:rsidR="00C836A2" w:rsidRPr="00B14162">
              <w:rPr>
                <w:b/>
                <w:bCs/>
                <w:noProof/>
                <w:sz w:val="24"/>
              </w:rPr>
              <w:t>{Tên gọi in hoa}</w:t>
            </w:r>
          </w:p>
        </w:tc>
        <w:tc>
          <w:tcPr>
            <w:tcW w:w="2702" w:type="pct"/>
          </w:tcPr>
          <w:p w:rsidR="00C836A2" w:rsidRPr="00B14162" w:rsidRDefault="00C836A2" w:rsidP="00802B5A">
            <w:pPr>
              <w:spacing w:before="120"/>
              <w:jc w:val="center"/>
              <w:rPr>
                <w:i/>
              </w:rPr>
            </w:pPr>
            <w:r w:rsidRPr="00B14162">
              <w:rPr>
                <w:i/>
              </w:rPr>
              <w:t>{Địa danh}, ngày {Ngày} tháng {Tháng} năm {Năm}</w:t>
            </w:r>
          </w:p>
        </w:tc>
      </w:tr>
    </w:tbl>
    <w:p w:rsidR="00C836A2" w:rsidRDefault="00C836A2" w:rsidP="00BE7026">
      <w:pPr>
        <w:ind w:firstLine="567"/>
        <w:jc w:val="center"/>
        <w:rPr>
          <w:b/>
          <w:sz w:val="28"/>
        </w:rPr>
      </w:pPr>
    </w:p>
    <w:p w:rsidR="001C7DEC" w:rsidRDefault="001C7DEC" w:rsidP="00BE7026">
      <w:pPr>
        <w:pStyle w:val="BodyTextIndent"/>
        <w:ind w:firstLine="567"/>
        <w:jc w:val="center"/>
        <w:rPr>
          <w:b/>
          <w:szCs w:val="28"/>
        </w:rPr>
      </w:pPr>
      <w:r>
        <w:rPr>
          <w:b/>
          <w:szCs w:val="28"/>
        </w:rPr>
        <w:t>BÁO CÁO</w:t>
      </w:r>
    </w:p>
    <w:p w:rsidR="001C7DEC" w:rsidRDefault="001C7DEC" w:rsidP="00BE7026">
      <w:pPr>
        <w:pStyle w:val="BodyTextIndent"/>
        <w:ind w:firstLine="567"/>
        <w:jc w:val="center"/>
        <w:rPr>
          <w:b/>
          <w:spacing w:val="-6"/>
          <w:sz w:val="27"/>
          <w:szCs w:val="27"/>
        </w:rPr>
      </w:pPr>
      <w:r w:rsidRPr="00B728A1">
        <w:rPr>
          <w:b/>
          <w:spacing w:val="-6"/>
          <w:sz w:val="27"/>
          <w:szCs w:val="27"/>
        </w:rPr>
        <w:t xml:space="preserve">XÁC ĐỊNH GIÁ TRỊ KHẤU TRỪ CỦA </w:t>
      </w:r>
    </w:p>
    <w:p w:rsidR="000719A2" w:rsidRPr="00DF3020" w:rsidRDefault="001C7DEC" w:rsidP="00BE7026">
      <w:pPr>
        <w:pStyle w:val="BodyTextIndent"/>
        <w:spacing w:line="276" w:lineRule="auto"/>
        <w:ind w:firstLine="567"/>
        <w:jc w:val="center"/>
        <w:rPr>
          <w:b/>
          <w:szCs w:val="28"/>
        </w:rPr>
      </w:pPr>
      <w:r w:rsidRPr="00B728A1">
        <w:rPr>
          <w:b/>
          <w:spacing w:val="-6"/>
          <w:sz w:val="27"/>
          <w:szCs w:val="27"/>
        </w:rPr>
        <w:t>TÀI SẢN BẢO ĐẢM COI BẰNG KHÔNG</w:t>
      </w:r>
    </w:p>
    <w:p w:rsidR="000719A2" w:rsidRPr="00DF3020" w:rsidRDefault="000719A2" w:rsidP="000719A2">
      <w:pPr>
        <w:pStyle w:val="BodyTextIndent"/>
        <w:ind w:firstLine="0"/>
        <w:rPr>
          <w:szCs w:val="28"/>
        </w:rPr>
      </w:pPr>
    </w:p>
    <w:p w:rsidR="00C836A2" w:rsidRPr="00C836A2" w:rsidRDefault="00C836A2" w:rsidP="00C836A2">
      <w:pPr>
        <w:spacing w:line="276" w:lineRule="auto"/>
        <w:ind w:firstLine="567"/>
        <w:jc w:val="both"/>
        <w:rPr>
          <w:b/>
        </w:rPr>
      </w:pPr>
      <w:r w:rsidRPr="00C836A2">
        <w:rPr>
          <w:b/>
        </w:rPr>
        <w:t>1. Tên khách hàng: {Tên khách hàng}</w:t>
      </w:r>
    </w:p>
    <w:p w:rsidR="00C836A2" w:rsidRPr="00C836A2" w:rsidRDefault="00C836A2" w:rsidP="00C836A2">
      <w:pPr>
        <w:spacing w:line="276" w:lineRule="auto"/>
        <w:ind w:firstLine="567"/>
        <w:jc w:val="both"/>
      </w:pPr>
      <w:r w:rsidRPr="00C836A2">
        <w:t>- Mã KH: {Mã khách hàng}</w:t>
      </w:r>
    </w:p>
    <w:p w:rsidR="00C836A2" w:rsidRPr="00C836A2" w:rsidRDefault="00C836A2" w:rsidP="00C836A2">
      <w:pPr>
        <w:spacing w:line="276" w:lineRule="auto"/>
        <w:ind w:firstLine="567"/>
        <w:jc w:val="both"/>
      </w:pPr>
      <w:r w:rsidRPr="00C836A2">
        <w:t>- Địa chỉ: {Địa chỉ}</w:t>
      </w:r>
    </w:p>
    <w:p w:rsidR="0018655B" w:rsidRDefault="0018655B" w:rsidP="00C836A2">
      <w:pPr>
        <w:spacing w:line="276" w:lineRule="auto"/>
        <w:ind w:firstLine="567"/>
        <w:jc w:val="both"/>
      </w:pPr>
      <w:r w:rsidRPr="00C836A2">
        <w:t>- Dư nợ</w:t>
      </w:r>
      <w:r w:rsidR="007337E2" w:rsidRPr="00C836A2">
        <w:t xml:space="preserve"> </w:t>
      </w:r>
      <w:r w:rsidR="003E69B8" w:rsidRPr="00C836A2">
        <w:t xml:space="preserve">đến </w:t>
      </w:r>
      <w:r w:rsidR="007337E2" w:rsidRPr="00C836A2">
        <w:t xml:space="preserve">ngày </w:t>
      </w:r>
      <w:r w:rsidR="00C836A2" w:rsidRPr="00C836A2">
        <w:t>{Ngày} tháng {Tháng} năm {Năm}</w:t>
      </w:r>
      <w:r w:rsidR="008628B9" w:rsidRPr="00C836A2">
        <w:t xml:space="preserve">: </w:t>
      </w:r>
      <w:r w:rsidR="00C836A2" w:rsidRPr="00C836A2">
        <w:t>{Dư nợ hiện tại} đồng</w:t>
      </w:r>
    </w:p>
    <w:p w:rsidR="001C7DEC" w:rsidRPr="00C836A2" w:rsidRDefault="001C7DEC" w:rsidP="00C836A2">
      <w:pPr>
        <w:spacing w:line="276" w:lineRule="auto"/>
        <w:ind w:firstLine="567"/>
        <w:jc w:val="both"/>
      </w:pPr>
      <w:r>
        <w:t>- Nhóm nợ: ｛</w:t>
      </w:r>
      <w:r w:rsidRPr="001C7DEC">
        <w:t>Nhóm nợ hiện tại</w:t>
      </w:r>
      <w:r>
        <w:t>｝</w:t>
      </w:r>
    </w:p>
    <w:p w:rsidR="000719A2" w:rsidRPr="00C836A2" w:rsidRDefault="00206A0D" w:rsidP="00C836A2">
      <w:pPr>
        <w:pStyle w:val="BodyTextIndent"/>
        <w:spacing w:line="276" w:lineRule="auto"/>
        <w:ind w:firstLine="567"/>
        <w:rPr>
          <w:b/>
          <w:sz w:val="26"/>
          <w:szCs w:val="26"/>
        </w:rPr>
      </w:pPr>
      <w:r w:rsidRPr="00C836A2">
        <w:rPr>
          <w:b/>
          <w:sz w:val="26"/>
          <w:szCs w:val="26"/>
        </w:rPr>
        <w:t>2.</w:t>
      </w:r>
      <w:r w:rsidR="000719A2" w:rsidRPr="00C836A2">
        <w:rPr>
          <w:b/>
          <w:sz w:val="26"/>
          <w:szCs w:val="26"/>
        </w:rPr>
        <w:t xml:space="preserve"> </w:t>
      </w:r>
      <w:r w:rsidR="001C7DEC" w:rsidRPr="001C7DEC">
        <w:rPr>
          <w:b/>
          <w:sz w:val="26"/>
          <w:szCs w:val="26"/>
        </w:rPr>
        <w:t>Thông tin Tài sản bảo đảm</w:t>
      </w:r>
    </w:p>
    <w:p w:rsidR="000719A2" w:rsidRPr="00C836A2" w:rsidRDefault="007C6C5D" w:rsidP="00C836A2">
      <w:pPr>
        <w:pStyle w:val="BodyTextIndent"/>
        <w:tabs>
          <w:tab w:val="num" w:pos="969"/>
        </w:tabs>
        <w:spacing w:line="276" w:lineRule="auto"/>
        <w:ind w:firstLine="567"/>
        <w:jc w:val="right"/>
        <w:rPr>
          <w:i/>
          <w:sz w:val="24"/>
          <w:szCs w:val="26"/>
        </w:rPr>
      </w:pPr>
      <w:r w:rsidRPr="00C836A2">
        <w:rPr>
          <w:i/>
          <w:sz w:val="24"/>
          <w:szCs w:val="26"/>
        </w:rPr>
        <w:t>Đơn vị: VND</w:t>
      </w:r>
    </w:p>
    <w:tbl>
      <w:tblPr>
        <w:tblW w:w="5161"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1559"/>
        <w:gridCol w:w="1559"/>
        <w:gridCol w:w="1420"/>
        <w:gridCol w:w="1339"/>
        <w:gridCol w:w="1074"/>
        <w:gridCol w:w="1375"/>
        <w:gridCol w:w="1137"/>
      </w:tblGrid>
      <w:tr w:rsidR="001C7DEC" w:rsidRPr="00C836A2" w:rsidTr="00BE7026">
        <w:trPr>
          <w:trHeight w:val="513"/>
        </w:trPr>
        <w:tc>
          <w:tcPr>
            <w:tcW w:w="349" w:type="pct"/>
            <w:tcBorders>
              <w:bottom w:val="single" w:sz="4" w:space="0" w:color="auto"/>
            </w:tcBorders>
            <w:vAlign w:val="center"/>
          </w:tcPr>
          <w:p w:rsidR="001C7DEC" w:rsidRPr="00C836A2" w:rsidRDefault="001C7DEC" w:rsidP="001C7DEC">
            <w:pPr>
              <w:pStyle w:val="BodyTextIndent"/>
              <w:ind w:firstLine="0"/>
              <w:jc w:val="center"/>
              <w:rPr>
                <w:b/>
                <w:sz w:val="24"/>
              </w:rPr>
            </w:pPr>
            <w:r w:rsidRPr="00C836A2">
              <w:rPr>
                <w:b/>
                <w:sz w:val="24"/>
              </w:rPr>
              <w:t>TT</w:t>
            </w:r>
          </w:p>
        </w:tc>
        <w:tc>
          <w:tcPr>
            <w:tcW w:w="766" w:type="pct"/>
            <w:tcBorders>
              <w:bottom w:val="single" w:sz="4" w:space="0" w:color="auto"/>
            </w:tcBorders>
            <w:vAlign w:val="center"/>
          </w:tcPr>
          <w:p w:rsidR="001C7DEC" w:rsidRPr="00C836A2" w:rsidRDefault="001C7DEC" w:rsidP="001C7DEC">
            <w:pPr>
              <w:pStyle w:val="BodyTextIndent"/>
              <w:ind w:firstLine="0"/>
              <w:jc w:val="center"/>
              <w:rPr>
                <w:b/>
                <w:sz w:val="24"/>
              </w:rPr>
            </w:pPr>
            <w:r>
              <w:rPr>
                <w:b/>
                <w:sz w:val="24"/>
              </w:rPr>
              <w:t>Tên TSBĐ</w:t>
            </w:r>
          </w:p>
        </w:tc>
        <w:tc>
          <w:tcPr>
            <w:tcW w:w="766" w:type="pct"/>
            <w:tcBorders>
              <w:bottom w:val="single" w:sz="4" w:space="0" w:color="auto"/>
            </w:tcBorders>
            <w:vAlign w:val="center"/>
          </w:tcPr>
          <w:p w:rsidR="001C7DEC" w:rsidRPr="00C836A2" w:rsidRDefault="001C7DEC" w:rsidP="001C7DEC">
            <w:pPr>
              <w:pStyle w:val="BodyTextIndent"/>
              <w:ind w:firstLine="0"/>
              <w:jc w:val="center"/>
              <w:rPr>
                <w:b/>
                <w:sz w:val="24"/>
              </w:rPr>
            </w:pPr>
            <w:r w:rsidRPr="00C836A2">
              <w:rPr>
                <w:b/>
                <w:sz w:val="24"/>
              </w:rPr>
              <w:t>Số hợp đồng bảo đảm trên IPCAS</w:t>
            </w:r>
          </w:p>
        </w:tc>
        <w:tc>
          <w:tcPr>
            <w:tcW w:w="698" w:type="pct"/>
            <w:tcBorders>
              <w:bottom w:val="single" w:sz="4" w:space="0" w:color="auto"/>
            </w:tcBorders>
            <w:vAlign w:val="center"/>
          </w:tcPr>
          <w:p w:rsidR="001C7DEC" w:rsidRPr="00C836A2" w:rsidRDefault="001C7DEC" w:rsidP="001C7DEC">
            <w:pPr>
              <w:pStyle w:val="BodyTextIndent"/>
              <w:ind w:firstLine="0"/>
              <w:jc w:val="center"/>
              <w:rPr>
                <w:b/>
                <w:sz w:val="24"/>
              </w:rPr>
            </w:pPr>
            <w:r w:rsidRPr="00C836A2">
              <w:rPr>
                <w:b/>
                <w:sz w:val="24"/>
              </w:rPr>
              <w:t>Loại tài sản TSBĐ</w:t>
            </w:r>
          </w:p>
        </w:tc>
        <w:tc>
          <w:tcPr>
            <w:tcW w:w="658" w:type="pct"/>
            <w:tcBorders>
              <w:bottom w:val="single" w:sz="4" w:space="0" w:color="auto"/>
            </w:tcBorders>
            <w:vAlign w:val="center"/>
          </w:tcPr>
          <w:p w:rsidR="001C7DEC" w:rsidRPr="00C836A2" w:rsidRDefault="001C7DEC" w:rsidP="001C7DEC">
            <w:pPr>
              <w:pStyle w:val="BodyTextIndent"/>
              <w:ind w:firstLine="0"/>
              <w:jc w:val="center"/>
              <w:rPr>
                <w:b/>
                <w:sz w:val="24"/>
              </w:rPr>
            </w:pPr>
            <w:r w:rsidRPr="00C836A2">
              <w:rPr>
                <w:b/>
                <w:sz w:val="24"/>
              </w:rPr>
              <w:t>Giá trị TSBĐ</w:t>
            </w:r>
          </w:p>
        </w:tc>
        <w:tc>
          <w:tcPr>
            <w:tcW w:w="528" w:type="pct"/>
            <w:tcBorders>
              <w:bottom w:val="single" w:sz="4" w:space="0" w:color="auto"/>
            </w:tcBorders>
            <w:vAlign w:val="center"/>
          </w:tcPr>
          <w:p w:rsidR="001C7DEC" w:rsidRPr="00C836A2" w:rsidRDefault="001C7DEC" w:rsidP="001C7DEC">
            <w:pPr>
              <w:pStyle w:val="BodyTextIndent"/>
              <w:ind w:firstLine="0"/>
              <w:jc w:val="center"/>
              <w:rPr>
                <w:b/>
                <w:sz w:val="24"/>
              </w:rPr>
            </w:pPr>
            <w:r w:rsidRPr="00C836A2">
              <w:rPr>
                <w:b/>
                <w:sz w:val="24"/>
              </w:rPr>
              <w:t>Giá trị được bảo đảm</w:t>
            </w:r>
          </w:p>
        </w:tc>
        <w:tc>
          <w:tcPr>
            <w:tcW w:w="676" w:type="pct"/>
            <w:tcBorders>
              <w:bottom w:val="single" w:sz="4" w:space="0" w:color="auto"/>
            </w:tcBorders>
            <w:vAlign w:val="center"/>
          </w:tcPr>
          <w:p w:rsidR="001C7DEC" w:rsidRPr="00C836A2" w:rsidRDefault="001C7DEC" w:rsidP="001C7DEC">
            <w:pPr>
              <w:pStyle w:val="BodyTextIndent"/>
              <w:ind w:firstLine="0"/>
              <w:jc w:val="center"/>
              <w:rPr>
                <w:b/>
                <w:sz w:val="24"/>
              </w:rPr>
            </w:pPr>
            <w:r w:rsidRPr="00C836A2">
              <w:rPr>
                <w:b/>
                <w:sz w:val="24"/>
              </w:rPr>
              <w:t>Số HĐTD (LAV) được bảo đảm</w:t>
            </w:r>
          </w:p>
        </w:tc>
        <w:tc>
          <w:tcPr>
            <w:tcW w:w="559" w:type="pct"/>
            <w:tcBorders>
              <w:bottom w:val="single" w:sz="4" w:space="0" w:color="auto"/>
            </w:tcBorders>
            <w:vAlign w:val="center"/>
          </w:tcPr>
          <w:p w:rsidR="001C7DEC" w:rsidRPr="00C836A2" w:rsidRDefault="001C7DEC" w:rsidP="001C7DEC">
            <w:pPr>
              <w:pStyle w:val="BodyTextIndent"/>
              <w:ind w:firstLine="0"/>
              <w:jc w:val="center"/>
              <w:rPr>
                <w:b/>
                <w:sz w:val="24"/>
              </w:rPr>
            </w:pPr>
            <w:r w:rsidRPr="00C836A2">
              <w:rPr>
                <w:b/>
                <w:sz w:val="24"/>
              </w:rPr>
              <w:t>Dư nợ của HĐTD</w:t>
            </w:r>
          </w:p>
        </w:tc>
      </w:tr>
      <w:tr w:rsidR="001C7DEC" w:rsidRPr="00C836A2" w:rsidTr="00BE7026">
        <w:trPr>
          <w:trHeight w:val="529"/>
        </w:trPr>
        <w:tc>
          <w:tcPr>
            <w:tcW w:w="349"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r w:rsidRPr="00C836A2">
              <w:rPr>
                <w:sz w:val="24"/>
              </w:rPr>
              <w:t>{TS.STT}</w:t>
            </w:r>
          </w:p>
        </w:tc>
        <w:tc>
          <w:tcPr>
            <w:tcW w:w="766"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r>
              <w:rPr>
                <w:sz w:val="24"/>
              </w:rPr>
              <w:t>｛TS.</w:t>
            </w:r>
            <w:r w:rsidRPr="001C7DEC">
              <w:rPr>
                <w:sz w:val="24"/>
              </w:rPr>
              <w:t>Tên TSBĐ</w:t>
            </w:r>
            <w:r>
              <w:rPr>
                <w:sz w:val="24"/>
              </w:rPr>
              <w:t>｝</w:t>
            </w:r>
          </w:p>
        </w:tc>
        <w:tc>
          <w:tcPr>
            <w:tcW w:w="766"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r w:rsidRPr="00C836A2">
              <w:rPr>
                <w:sz w:val="24"/>
              </w:rPr>
              <w:t>{TS.Số HĐ bảo đảm}</w:t>
            </w:r>
          </w:p>
        </w:tc>
        <w:tc>
          <w:tcPr>
            <w:tcW w:w="698"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r w:rsidRPr="00C836A2">
              <w:rPr>
                <w:sz w:val="24"/>
              </w:rPr>
              <w:t>{TS.Loại tài sản}</w:t>
            </w:r>
          </w:p>
        </w:tc>
        <w:tc>
          <w:tcPr>
            <w:tcW w:w="658"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r w:rsidRPr="00C836A2">
              <w:rPr>
                <w:sz w:val="24"/>
              </w:rPr>
              <w:t>{TS.Giá trị tài sản}</w:t>
            </w:r>
          </w:p>
        </w:tc>
        <w:tc>
          <w:tcPr>
            <w:tcW w:w="528"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r w:rsidRPr="00C836A2">
              <w:rPr>
                <w:sz w:val="24"/>
              </w:rPr>
              <w:t>{TS.Nghĩa vụ bảo đảm}</w:t>
            </w:r>
          </w:p>
        </w:tc>
        <w:tc>
          <w:tcPr>
            <w:tcW w:w="676"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r w:rsidRPr="00C836A2">
              <w:rPr>
                <w:sz w:val="24"/>
              </w:rPr>
              <w:t>{Số HĐ tín dụng}</w:t>
            </w:r>
          </w:p>
        </w:tc>
        <w:tc>
          <w:tcPr>
            <w:tcW w:w="559"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r w:rsidRPr="00C836A2">
              <w:rPr>
                <w:sz w:val="24"/>
              </w:rPr>
              <w:t>{Dư nợ hiện tại}</w:t>
            </w:r>
          </w:p>
        </w:tc>
      </w:tr>
      <w:tr w:rsidR="001C7DEC" w:rsidRPr="00C836A2" w:rsidTr="00BE7026">
        <w:tc>
          <w:tcPr>
            <w:tcW w:w="349"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p>
        </w:tc>
        <w:tc>
          <w:tcPr>
            <w:tcW w:w="766"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b/>
                <w:sz w:val="24"/>
              </w:rPr>
            </w:pPr>
          </w:p>
        </w:tc>
        <w:tc>
          <w:tcPr>
            <w:tcW w:w="766"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b/>
                <w:sz w:val="24"/>
              </w:rPr>
            </w:pPr>
            <w:r w:rsidRPr="00C836A2">
              <w:rPr>
                <w:b/>
                <w:sz w:val="24"/>
              </w:rPr>
              <w:t>Cộng</w:t>
            </w:r>
          </w:p>
        </w:tc>
        <w:tc>
          <w:tcPr>
            <w:tcW w:w="698"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p>
        </w:tc>
        <w:tc>
          <w:tcPr>
            <w:tcW w:w="658"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r w:rsidRPr="00C836A2">
              <w:rPr>
                <w:sz w:val="24"/>
              </w:rPr>
              <w:t>{TS.Tổng Giá trị tài sản}</w:t>
            </w:r>
          </w:p>
        </w:tc>
        <w:tc>
          <w:tcPr>
            <w:tcW w:w="528"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r w:rsidRPr="00C836A2">
              <w:rPr>
                <w:sz w:val="24"/>
              </w:rPr>
              <w:t>{TS.Tổng Nghĩa vụ bảo đảm}</w:t>
            </w:r>
          </w:p>
        </w:tc>
        <w:tc>
          <w:tcPr>
            <w:tcW w:w="676"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p>
        </w:tc>
        <w:tc>
          <w:tcPr>
            <w:tcW w:w="559" w:type="pct"/>
            <w:tcBorders>
              <w:top w:val="single" w:sz="4" w:space="0" w:color="auto"/>
              <w:left w:val="single" w:sz="4" w:space="0" w:color="auto"/>
              <w:bottom w:val="single" w:sz="4" w:space="0" w:color="auto"/>
              <w:right w:val="single" w:sz="4" w:space="0" w:color="auto"/>
            </w:tcBorders>
            <w:vAlign w:val="center"/>
          </w:tcPr>
          <w:p w:rsidR="001C7DEC" w:rsidRPr="00C836A2" w:rsidRDefault="001C7DEC" w:rsidP="00BE7026">
            <w:pPr>
              <w:pStyle w:val="BodyTextIndent"/>
              <w:ind w:firstLine="0"/>
              <w:jc w:val="center"/>
              <w:rPr>
                <w:sz w:val="24"/>
              </w:rPr>
            </w:pPr>
          </w:p>
        </w:tc>
      </w:tr>
    </w:tbl>
    <w:p w:rsidR="00F417C1" w:rsidRPr="007C6C5D" w:rsidRDefault="00F417C1" w:rsidP="00607B08">
      <w:pPr>
        <w:pStyle w:val="BodyTextIndent"/>
        <w:spacing w:before="120"/>
        <w:ind w:firstLine="720"/>
        <w:rPr>
          <w:b/>
          <w:sz w:val="2"/>
          <w:szCs w:val="28"/>
        </w:rPr>
      </w:pPr>
    </w:p>
    <w:p w:rsidR="000719A2" w:rsidRPr="00C836A2" w:rsidRDefault="00E522CB" w:rsidP="00BE7026">
      <w:pPr>
        <w:pStyle w:val="BodyTextIndent"/>
        <w:spacing w:line="276" w:lineRule="auto"/>
        <w:ind w:firstLine="567"/>
        <w:rPr>
          <w:b/>
          <w:sz w:val="26"/>
          <w:szCs w:val="26"/>
        </w:rPr>
      </w:pPr>
      <w:r w:rsidRPr="00C836A2">
        <w:rPr>
          <w:b/>
          <w:sz w:val="26"/>
          <w:szCs w:val="26"/>
        </w:rPr>
        <w:t>3</w:t>
      </w:r>
      <w:r w:rsidR="002B442D" w:rsidRPr="00C836A2">
        <w:rPr>
          <w:b/>
          <w:sz w:val="26"/>
          <w:szCs w:val="26"/>
        </w:rPr>
        <w:t xml:space="preserve">. </w:t>
      </w:r>
      <w:r w:rsidR="001C7DEC" w:rsidRPr="001C7DEC">
        <w:rPr>
          <w:b/>
          <w:sz w:val="26"/>
          <w:szCs w:val="26"/>
        </w:rPr>
        <w:t>Xác định giá trị khấu trừ của tài sản bảo đảm coi bằng 0 (không)</w:t>
      </w:r>
    </w:p>
    <w:p w:rsidR="001C7DEC" w:rsidRPr="001C7DEC" w:rsidRDefault="001C7DEC" w:rsidP="00BE7026">
      <w:pPr>
        <w:pStyle w:val="BodyTextIndent"/>
        <w:spacing w:line="276" w:lineRule="auto"/>
        <w:ind w:firstLine="567"/>
        <w:rPr>
          <w:sz w:val="26"/>
          <w:szCs w:val="26"/>
        </w:rPr>
      </w:pPr>
      <w:r w:rsidRPr="001C7DEC">
        <w:rPr>
          <w:sz w:val="26"/>
          <w:szCs w:val="26"/>
        </w:rPr>
        <w:t>a) Tình hình xử lý thu hồi nợ</w:t>
      </w:r>
    </w:p>
    <w:p w:rsidR="001C7DEC" w:rsidRPr="001C7DEC" w:rsidRDefault="001C7DEC" w:rsidP="00BE7026">
      <w:pPr>
        <w:pStyle w:val="BodyTextIndent"/>
        <w:spacing w:line="276" w:lineRule="auto"/>
        <w:ind w:firstLine="567"/>
        <w:rPr>
          <w:sz w:val="26"/>
          <w:szCs w:val="26"/>
        </w:rPr>
      </w:pPr>
      <w:r>
        <w:rPr>
          <w:sz w:val="26"/>
          <w:szCs w:val="26"/>
        </w:rPr>
        <w:t>Agribank [</w:t>
      </w:r>
      <w:r w:rsidRPr="001C7DEC">
        <w:rPr>
          <w:sz w:val="26"/>
          <w:szCs w:val="26"/>
        </w:rPr>
        <w:t>Tên chi nhánh/PGD</w:t>
      </w:r>
      <w:r>
        <w:rPr>
          <w:sz w:val="26"/>
          <w:szCs w:val="26"/>
        </w:rPr>
        <w:t>]</w:t>
      </w:r>
      <w:r w:rsidRPr="001C7DEC">
        <w:rPr>
          <w:sz w:val="26"/>
          <w:szCs w:val="26"/>
        </w:rPr>
        <w:t xml:space="preserve"> đã triển khai các </w:t>
      </w:r>
      <w:r>
        <w:rPr>
          <w:sz w:val="26"/>
          <w:szCs w:val="26"/>
        </w:rPr>
        <w:t>biện pháp xử lý thu hồi nợ như:</w:t>
      </w:r>
    </w:p>
    <w:p w:rsidR="001C7DEC" w:rsidRPr="001C7DEC" w:rsidRDefault="001C7DEC" w:rsidP="00BE7026">
      <w:pPr>
        <w:pStyle w:val="BodyTextIndent"/>
        <w:tabs>
          <w:tab w:val="right" w:leader="dot" w:pos="9639"/>
        </w:tabs>
        <w:spacing w:line="276" w:lineRule="auto"/>
        <w:ind w:firstLine="567"/>
        <w:rPr>
          <w:sz w:val="26"/>
          <w:szCs w:val="26"/>
        </w:rPr>
      </w:pPr>
      <w:r w:rsidRPr="001C7DEC">
        <w:rPr>
          <w:sz w:val="26"/>
          <w:szCs w:val="26"/>
        </w:rPr>
        <w:t>- Đôn đốc trả nợ:</w:t>
      </w:r>
      <w:r>
        <w:rPr>
          <w:sz w:val="26"/>
          <w:szCs w:val="26"/>
        </w:rPr>
        <w:t xml:space="preserve"> </w:t>
      </w:r>
      <w:r>
        <w:rPr>
          <w:sz w:val="26"/>
          <w:szCs w:val="26"/>
        </w:rPr>
        <w:tab/>
      </w:r>
      <w:r w:rsidRPr="001C7DEC">
        <w:rPr>
          <w:sz w:val="26"/>
          <w:szCs w:val="26"/>
        </w:rPr>
        <w:t>;</w:t>
      </w:r>
    </w:p>
    <w:p w:rsidR="001C7DEC" w:rsidRPr="001C7DEC" w:rsidRDefault="001C7DEC" w:rsidP="00BE7026">
      <w:pPr>
        <w:pStyle w:val="BodyTextIndent"/>
        <w:tabs>
          <w:tab w:val="right" w:leader="dot" w:pos="9639"/>
        </w:tabs>
        <w:spacing w:line="276" w:lineRule="auto"/>
        <w:ind w:firstLine="567"/>
        <w:rPr>
          <w:sz w:val="26"/>
          <w:szCs w:val="26"/>
        </w:rPr>
      </w:pPr>
      <w:r w:rsidRPr="001C7DEC">
        <w:rPr>
          <w:sz w:val="26"/>
          <w:szCs w:val="26"/>
        </w:rPr>
        <w:t>- Xử lý TSBĐ:</w:t>
      </w:r>
      <w:r>
        <w:rPr>
          <w:sz w:val="26"/>
          <w:szCs w:val="26"/>
        </w:rPr>
        <w:t xml:space="preserve"> </w:t>
      </w:r>
      <w:r>
        <w:rPr>
          <w:sz w:val="26"/>
          <w:szCs w:val="26"/>
        </w:rPr>
        <w:tab/>
        <w:t>;</w:t>
      </w:r>
    </w:p>
    <w:p w:rsidR="001C7DEC" w:rsidRPr="001C7DEC" w:rsidRDefault="001C7DEC" w:rsidP="00BE7026">
      <w:pPr>
        <w:pStyle w:val="BodyTextIndent"/>
        <w:tabs>
          <w:tab w:val="right" w:leader="dot" w:pos="9639"/>
        </w:tabs>
        <w:spacing w:line="276" w:lineRule="auto"/>
        <w:ind w:firstLine="567"/>
        <w:rPr>
          <w:sz w:val="26"/>
          <w:szCs w:val="26"/>
        </w:rPr>
      </w:pPr>
      <w:r w:rsidRPr="001C7DEC">
        <w:rPr>
          <w:sz w:val="26"/>
          <w:szCs w:val="26"/>
        </w:rPr>
        <w:t>- Khởi kiện khách hàng ra Tòa án nhân dân các cấp</w:t>
      </w:r>
      <w:r>
        <w:rPr>
          <w:sz w:val="26"/>
          <w:szCs w:val="26"/>
        </w:rPr>
        <w:t xml:space="preserve">: </w:t>
      </w:r>
      <w:r>
        <w:rPr>
          <w:sz w:val="26"/>
          <w:szCs w:val="26"/>
        </w:rPr>
        <w:tab/>
      </w:r>
      <w:r w:rsidRPr="001C7DEC">
        <w:rPr>
          <w:sz w:val="26"/>
          <w:szCs w:val="26"/>
        </w:rPr>
        <w:t>;</w:t>
      </w:r>
    </w:p>
    <w:p w:rsidR="001C7DEC" w:rsidRDefault="001C7DEC" w:rsidP="00BE7026">
      <w:pPr>
        <w:pStyle w:val="BodyTextIndent"/>
        <w:tabs>
          <w:tab w:val="right" w:leader="dot" w:pos="9639"/>
        </w:tabs>
        <w:spacing w:line="276" w:lineRule="auto"/>
        <w:ind w:firstLine="567"/>
        <w:rPr>
          <w:sz w:val="26"/>
          <w:szCs w:val="26"/>
        </w:rPr>
      </w:pPr>
      <w:r w:rsidRPr="001C7DEC">
        <w:rPr>
          <w:sz w:val="26"/>
          <w:szCs w:val="26"/>
        </w:rPr>
        <w:t>-</w:t>
      </w:r>
      <w:r>
        <w:rPr>
          <w:sz w:val="26"/>
          <w:szCs w:val="26"/>
        </w:rPr>
        <w:t xml:space="preserve"> </w:t>
      </w:r>
      <w:r>
        <w:rPr>
          <w:sz w:val="26"/>
          <w:szCs w:val="26"/>
        </w:rPr>
        <w:tab/>
      </w:r>
      <w:r w:rsidRPr="001C7DEC">
        <w:rPr>
          <w:sz w:val="26"/>
          <w:szCs w:val="26"/>
        </w:rPr>
        <w:t>;</w:t>
      </w:r>
    </w:p>
    <w:p w:rsidR="001C7DEC" w:rsidRPr="001C7DEC" w:rsidRDefault="001C7DEC" w:rsidP="00BE7026">
      <w:pPr>
        <w:pStyle w:val="BodyTextIndent"/>
        <w:spacing w:line="276" w:lineRule="auto"/>
        <w:ind w:firstLine="567"/>
        <w:rPr>
          <w:sz w:val="26"/>
          <w:szCs w:val="26"/>
        </w:rPr>
      </w:pPr>
      <w:r w:rsidRPr="001C7DEC">
        <w:rPr>
          <w:sz w:val="26"/>
          <w:szCs w:val="26"/>
        </w:rPr>
        <w:t>b) Xác định giá trị khấu trừ của tài sản bảo đảm</w:t>
      </w:r>
    </w:p>
    <w:p w:rsidR="001C7DEC" w:rsidRPr="001C7DEC" w:rsidRDefault="001C7DEC" w:rsidP="00BE7026">
      <w:pPr>
        <w:pStyle w:val="BodyTextIndent"/>
        <w:spacing w:line="276" w:lineRule="auto"/>
        <w:ind w:firstLine="567"/>
        <w:rPr>
          <w:sz w:val="26"/>
          <w:szCs w:val="26"/>
        </w:rPr>
      </w:pPr>
      <w:r w:rsidRPr="001C7DEC">
        <w:rPr>
          <w:sz w:val="26"/>
          <w:szCs w:val="26"/>
        </w:rPr>
        <w:t xml:space="preserve">Agribank {Tên chi nhánh/PGD} xác định giá trị khấu trừ của TSBĐ là ..... coi bằng 0 (không). </w:t>
      </w:r>
    </w:p>
    <w:p w:rsidR="001C7DEC" w:rsidRDefault="001C7DEC" w:rsidP="00BE7026">
      <w:pPr>
        <w:pStyle w:val="BodyTextIndent"/>
        <w:tabs>
          <w:tab w:val="right" w:leader="dot" w:pos="9639"/>
        </w:tabs>
        <w:spacing w:line="276" w:lineRule="auto"/>
        <w:ind w:firstLine="567"/>
        <w:rPr>
          <w:sz w:val="26"/>
          <w:szCs w:val="26"/>
        </w:rPr>
      </w:pPr>
      <w:r w:rsidRPr="001C7DEC">
        <w:rPr>
          <w:sz w:val="26"/>
          <w:szCs w:val="26"/>
        </w:rPr>
        <w:t xml:space="preserve">Lý do: </w:t>
      </w:r>
      <w:r w:rsidR="002A04A6">
        <w:rPr>
          <w:sz w:val="26"/>
          <w:szCs w:val="26"/>
        </w:rPr>
        <w:t>...</w:t>
      </w:r>
    </w:p>
    <w:p w:rsidR="002A04A6" w:rsidRDefault="002A04A6" w:rsidP="002A04A6">
      <w:pPr>
        <w:spacing w:line="276" w:lineRule="auto"/>
        <w:ind w:firstLine="567"/>
        <w:jc w:val="both"/>
      </w:pPr>
      <w:r>
        <w:t>c) Tài liệu chứng minh</w:t>
      </w:r>
    </w:p>
    <w:p w:rsidR="002A04A6" w:rsidRPr="001C7DEC" w:rsidRDefault="002A04A6" w:rsidP="00BE7026">
      <w:pPr>
        <w:pStyle w:val="BodyTextIndent"/>
        <w:tabs>
          <w:tab w:val="right" w:leader="dot" w:pos="9639"/>
        </w:tabs>
        <w:spacing w:line="276" w:lineRule="auto"/>
        <w:ind w:firstLine="567"/>
        <w:rPr>
          <w:sz w:val="26"/>
          <w:szCs w:val="26"/>
        </w:rPr>
      </w:pPr>
      <w:bookmarkStart w:id="0" w:name="_GoBack"/>
      <w:bookmarkEnd w:id="0"/>
    </w:p>
    <w:p w:rsidR="00607B08" w:rsidRDefault="001C7DEC" w:rsidP="00BE7026">
      <w:pPr>
        <w:pStyle w:val="BodyTextIndent"/>
        <w:spacing w:line="276" w:lineRule="auto"/>
        <w:ind w:firstLine="567"/>
        <w:rPr>
          <w:sz w:val="26"/>
          <w:szCs w:val="26"/>
        </w:rPr>
      </w:pPr>
      <w:r w:rsidRPr="001C7DEC">
        <w:rPr>
          <w:sz w:val="26"/>
          <w:szCs w:val="26"/>
          <w:highlight w:val="yellow"/>
        </w:rPr>
        <w:t xml:space="preserve">(Nêu rõ nguyên nhân để xác định giá trị khấu trừ tài sản bảo đảm coi bằng = 0 theo quy định tại tại điểm d khoản 3 và điểm h (i) khoản 5 Điều 9 Quy chế số 599/QC-HĐTV-RRTD ngày 30/9/2021 (đã sửa đổi, bổ sung) và Phụ lục số 06 kèm theo Quy trình số </w:t>
      </w:r>
      <w:r w:rsidRPr="001C7DEC">
        <w:rPr>
          <w:sz w:val="26"/>
          <w:szCs w:val="26"/>
          <w:highlight w:val="yellow"/>
        </w:rPr>
        <w:lastRenderedPageBreak/>
        <w:t>1979/QTr-NHNo-RRTD ngày 30/9/2021 (đã sửa đổi, bổ sung) về phân loại tài sản có, mức trích, phương pháp trích lập dự phòng rủi ro và sử dụng dự phòng để xử lý rủi ro trong hoạt động của Agribank).</w:t>
      </w:r>
      <w:r w:rsidR="00C836A2" w:rsidRPr="001C7DEC">
        <w:rPr>
          <w:sz w:val="26"/>
          <w:szCs w:val="26"/>
          <w:highlight w:val="yellow"/>
        </w:rPr>
        <w:t xml:space="preserve"> </w:t>
      </w:r>
      <w:r w:rsidR="00802446" w:rsidRPr="00802446">
        <w:rPr>
          <w:sz w:val="26"/>
          <w:szCs w:val="26"/>
          <w:highlight w:val="yellow"/>
        </w:rPr>
        <w:t xml:space="preserve">Căn cứ và tài liệu chứng minh </w:t>
      </w:r>
      <w:r w:rsidR="00802446" w:rsidRPr="002A04A6">
        <w:rPr>
          <w:sz w:val="26"/>
          <w:szCs w:val="26"/>
          <w:highlight w:val="yellow"/>
        </w:rPr>
        <w:t xml:space="preserve">theo hướng dẫn </w:t>
      </w:r>
      <w:r w:rsidR="002A04A6" w:rsidRPr="002A04A6">
        <w:rPr>
          <w:sz w:val="26"/>
          <w:szCs w:val="26"/>
          <w:highlight w:val="yellow"/>
        </w:rPr>
        <w:t>dưới đây</w:t>
      </w:r>
      <w:r w:rsidR="00802446" w:rsidRPr="002A04A6">
        <w:rPr>
          <w:sz w:val="26"/>
          <w:szCs w:val="26"/>
          <w:highlight w:val="yellow"/>
        </w:rPr>
        <w:t xml:space="preserve"> </w:t>
      </w:r>
      <w:r w:rsidR="00C836A2">
        <w:rPr>
          <w:sz w:val="26"/>
          <w:szCs w:val="26"/>
          <w:highlight w:val="yellow"/>
        </w:rPr>
        <w:t>- xóa bỏ phần hướng dẫn này</w:t>
      </w:r>
      <w:r w:rsidR="007C6C5D" w:rsidRPr="00C836A2">
        <w:rPr>
          <w:sz w:val="26"/>
          <w:szCs w:val="26"/>
          <w:highlight w:val="yellow"/>
        </w:rPr>
        <w:t>.</w:t>
      </w:r>
    </w:p>
    <w:p w:rsidR="001C7DEC" w:rsidRDefault="001C7DEC" w:rsidP="00BE7026">
      <w:pPr>
        <w:spacing w:line="276" w:lineRule="auto"/>
        <w:ind w:firstLine="567"/>
        <w:jc w:val="both"/>
      </w:pPr>
      <w:r w:rsidRPr="00802446">
        <w:rPr>
          <w:highlight w:val="yellow"/>
        </w:rPr>
        <w:t>Ghi cụ thể các tài liệu chứng minh, làm cơ sở để xác định giá trị khấu trừ của TSBĐ coi bằng 0 (không) theo Phụ lục số 06 kèm theo Quy trình số 1979/QTr-NHNo-RRTD ngày 30/9/2021 (đã sửa đổi, bổ sung) về phân loại nợ, trích lập dự phòng rủi ro và sử dụng dự phòng để xử lý rủi ro trong hoạt động của Agribank.</w:t>
      </w:r>
      <w:r w:rsidR="002A04A6">
        <w:rPr>
          <w:highlight w:val="yellow"/>
        </w:rPr>
        <w:t xml:space="preserve"> Tùy thực tế cụ thể mà ghi theo hướng dẫn màu xanh bên dưới</w:t>
      </w:r>
      <w:r w:rsidR="00802446" w:rsidRPr="00802446">
        <w:rPr>
          <w:highlight w:val="yellow"/>
        </w:rPr>
        <w:t xml:space="preserve"> - xóa bỏ phần hướng dẫn này</w:t>
      </w:r>
    </w:p>
    <w:p w:rsidR="00802446" w:rsidRPr="002A04A6" w:rsidRDefault="002A04A6" w:rsidP="00BE7026">
      <w:pPr>
        <w:spacing w:line="276" w:lineRule="auto"/>
        <w:ind w:firstLine="567"/>
        <w:jc w:val="both"/>
        <w:rPr>
          <w:b/>
          <w:highlight w:val="yellow"/>
        </w:rPr>
      </w:pPr>
      <w:r w:rsidRPr="002A04A6">
        <w:rPr>
          <w:b/>
          <w:highlight w:val="yellow"/>
        </w:rPr>
        <w:t>Lựa chọn nguyên nhân, căn cứ, tài liệu chứng minh theo phụ lục 06 dưới đây để cut/paste vào mục b và c ở trên:</w:t>
      </w:r>
      <w:r>
        <w:rPr>
          <w:b/>
          <w:highlight w:val="yellow"/>
        </w:rPr>
        <w:t xml:space="preserve"> (xóa bỏ hết phần bôi vàng trước khi in ấn)</w:t>
      </w:r>
    </w:p>
    <w:p w:rsidR="002A04A6" w:rsidRPr="002A04A6" w:rsidRDefault="002A04A6" w:rsidP="002A04A6">
      <w:pPr>
        <w:spacing w:line="276" w:lineRule="auto"/>
        <w:ind w:firstLine="567"/>
        <w:jc w:val="both"/>
        <w:rPr>
          <w:highlight w:val="yellow"/>
        </w:rPr>
      </w:pPr>
      <w:r w:rsidRPr="002A04A6">
        <w:rPr>
          <w:highlight w:val="yellow"/>
        </w:rPr>
        <w:t>a) Giao dịch bảo đảm không đủ tính pháp lý, Agribank không có quyền xử lý tài sản bảo đảm.</w:t>
      </w:r>
    </w:p>
    <w:p w:rsidR="002A04A6" w:rsidRPr="002A04A6" w:rsidRDefault="002A04A6" w:rsidP="002A04A6">
      <w:pPr>
        <w:spacing w:line="276" w:lineRule="auto"/>
        <w:ind w:firstLine="567"/>
        <w:jc w:val="both"/>
        <w:rPr>
          <w:highlight w:val="yellow"/>
        </w:rPr>
      </w:pPr>
      <w:r w:rsidRPr="002A04A6">
        <w:rPr>
          <w:highlight w:val="yellow"/>
        </w:rPr>
        <w:t>(i) Căn cứ: là các hợp đồng không thực hiện đầy đủ quy định pháp luật, quy định của Agribank như tài sản không đủ điều kiện nhận làm đảm bảo; giao dịch bảo đảm không đúng quy định như: không có công chứng/chứng thực (trường hợp phải công chứng); không đăng ký giao dịch bảo đảm (trường hợp phải đăng ký giao dịch bảo đảm)...</w:t>
      </w:r>
    </w:p>
    <w:p w:rsidR="002A04A6" w:rsidRPr="002A04A6" w:rsidRDefault="002A04A6" w:rsidP="002A04A6">
      <w:pPr>
        <w:spacing w:line="276" w:lineRule="auto"/>
        <w:ind w:firstLine="567"/>
        <w:jc w:val="both"/>
        <w:rPr>
          <w:highlight w:val="yellow"/>
        </w:rPr>
      </w:pPr>
      <w:r w:rsidRPr="002A04A6">
        <w:rPr>
          <w:highlight w:val="yellow"/>
        </w:rPr>
        <w:t>(ii) Tài liệu: bao gồm nhưng không giới hạn một trong các hồ sơ trong các trường hợp sau:</w:t>
      </w:r>
    </w:p>
    <w:p w:rsidR="002A04A6" w:rsidRPr="002A04A6" w:rsidRDefault="002A04A6" w:rsidP="002A04A6">
      <w:pPr>
        <w:spacing w:line="276" w:lineRule="auto"/>
        <w:ind w:firstLine="567"/>
        <w:jc w:val="both"/>
        <w:rPr>
          <w:highlight w:val="yellow"/>
        </w:rPr>
      </w:pPr>
      <w:r w:rsidRPr="002A04A6">
        <w:rPr>
          <w:highlight w:val="yellow"/>
        </w:rPr>
        <w:t>- Bản án của Tòa án nhân dân các cấp tuyên hợp đồng bảo đảm vô hiệu;</w:t>
      </w:r>
    </w:p>
    <w:p w:rsidR="002A04A6" w:rsidRPr="002A04A6" w:rsidRDefault="002A04A6" w:rsidP="002A04A6">
      <w:pPr>
        <w:spacing w:line="276" w:lineRule="auto"/>
        <w:ind w:firstLine="567"/>
        <w:jc w:val="both"/>
        <w:rPr>
          <w:highlight w:val="yellow"/>
        </w:rPr>
      </w:pPr>
      <w:r w:rsidRPr="002A04A6">
        <w:rPr>
          <w:highlight w:val="yellow"/>
        </w:rPr>
        <w:t>- Biên bản/kết luận của các đơn vị thanh tra, kiểm toán;</w:t>
      </w:r>
    </w:p>
    <w:p w:rsidR="002A04A6" w:rsidRPr="002A04A6" w:rsidRDefault="002A04A6" w:rsidP="002A04A6">
      <w:pPr>
        <w:spacing w:line="276" w:lineRule="auto"/>
        <w:ind w:firstLine="567"/>
        <w:jc w:val="both"/>
        <w:rPr>
          <w:highlight w:val="yellow"/>
        </w:rPr>
      </w:pPr>
      <w:r w:rsidRPr="002A04A6">
        <w:rPr>
          <w:highlight w:val="yellow"/>
        </w:rPr>
        <w:t xml:space="preserve">- </w:t>
      </w:r>
      <w:r w:rsidRPr="002A04A6">
        <w:rPr>
          <w:highlight w:val="yellow"/>
        </w:rPr>
        <w:t>Biên bản/kết luận của các đoàn kiểm tra của Agribank.</w:t>
      </w:r>
    </w:p>
    <w:p w:rsidR="002A04A6" w:rsidRPr="002A04A6" w:rsidRDefault="002A04A6" w:rsidP="002A04A6">
      <w:pPr>
        <w:spacing w:line="276" w:lineRule="auto"/>
        <w:ind w:firstLine="567"/>
        <w:jc w:val="both"/>
        <w:rPr>
          <w:highlight w:val="yellow"/>
        </w:rPr>
      </w:pPr>
      <w:r w:rsidRPr="002A04A6">
        <w:rPr>
          <w:highlight w:val="yellow"/>
        </w:rPr>
        <w:t>- Báo cáo về Hợp đồng bảo đảm, giao dịch bảo đảm không tuân thủ theo quy định của pháp luật và quy định của Agribank của Agribank cấp tín dụng.</w:t>
      </w:r>
    </w:p>
    <w:p w:rsidR="002A04A6" w:rsidRPr="002A04A6" w:rsidRDefault="002A04A6" w:rsidP="002A04A6">
      <w:pPr>
        <w:spacing w:line="276" w:lineRule="auto"/>
        <w:ind w:firstLine="567"/>
        <w:jc w:val="both"/>
        <w:rPr>
          <w:highlight w:val="yellow"/>
        </w:rPr>
      </w:pPr>
      <w:r w:rsidRPr="002A04A6">
        <w:rPr>
          <w:highlight w:val="yellow"/>
        </w:rPr>
        <w:t>b) Dự kiến thời gian xử lý tài sản bảo đảm quá 01 (một) năm đối với động sản và quá 02 (hai) năm đối với bất động sản kể từ khi Agribank nơi cấp tín dụng có quyền thực hiện xử lý tài sản bảo đảm</w:t>
      </w:r>
    </w:p>
    <w:p w:rsidR="002A04A6" w:rsidRPr="002A04A6" w:rsidRDefault="002A04A6" w:rsidP="002A04A6">
      <w:pPr>
        <w:spacing w:line="276" w:lineRule="auto"/>
        <w:ind w:firstLine="567"/>
        <w:jc w:val="both"/>
        <w:rPr>
          <w:highlight w:val="yellow"/>
        </w:rPr>
      </w:pPr>
      <w:r w:rsidRPr="002A04A6">
        <w:rPr>
          <w:highlight w:val="yellow"/>
        </w:rPr>
        <w:t>(i) Căn cứ xác định thời gian dự kiến xử lý tài sản bảo đảm</w:t>
      </w:r>
    </w:p>
    <w:p w:rsidR="002A04A6" w:rsidRPr="002A04A6" w:rsidRDefault="002A04A6" w:rsidP="002A04A6">
      <w:pPr>
        <w:spacing w:line="276" w:lineRule="auto"/>
        <w:ind w:firstLine="567"/>
        <w:jc w:val="both"/>
        <w:rPr>
          <w:highlight w:val="yellow"/>
        </w:rPr>
      </w:pPr>
      <w:r w:rsidRPr="002A04A6">
        <w:rPr>
          <w:highlight w:val="yellow"/>
        </w:rPr>
        <w:t>- Quyền xử lý TSBĐ của Agribank nơi cấp tín dụng tính từ khi khách hàng vay không thực hiện nghĩa vụ phát sinh (nợ quá hạn). Tùy thuộc vào từng khoản nợ Agribank nơi cấp tín dụng áp dụng các biện pháp xử lý nợ, xử lý tài sản bảo đảm phù hợp. Theo quy định tại khoản 4 Điều 12 Quy định số 25/QyĐ-NHNo-TD ngày 13/01/2022 trong vòng 6 tháng khi sử dụng biện pháp động viên, đôn đốc mà khách hàng không trả nợ theo cam kết thì Agribank nơi cấp tín dụng phải chuyển sang biện pháp xử lý khác (đấu giá TSBĐ tài sản theo thỏa thuận; thu giữ tài sản bảo đảm và tổ chức đấu giá theo quy định; khởi kiện, thi hành án; bán khoản nợ…).</w:t>
      </w:r>
    </w:p>
    <w:p w:rsidR="002A04A6" w:rsidRPr="002A04A6" w:rsidRDefault="002A04A6" w:rsidP="002A04A6">
      <w:pPr>
        <w:spacing w:line="276" w:lineRule="auto"/>
        <w:ind w:firstLine="567"/>
        <w:jc w:val="both"/>
        <w:rPr>
          <w:highlight w:val="yellow"/>
        </w:rPr>
      </w:pPr>
      <w:r w:rsidRPr="002A04A6">
        <w:rPr>
          <w:highlight w:val="yellow"/>
        </w:rPr>
        <w:t xml:space="preserve">- Xử lý tài sản bảo thông qua đấu giá tài sản theo thỏa thuận gồm các bước như: Thông báo xử lý tài sản bảo đảm, thỏa thuận về đấu giá tài sản, thỏa thuận và lựa chọn đơn vị thẩm định giá để xác định giá khởi điểm, ký hợp đồng đấu giá tài sản, niêm yết công khai đấu giá tài sản, các phiên đấu giá tài sản, thời gian chờ thanh toán tiền báo tài sản…thông thường thời gian đấu giá TSBĐ không dưới 2 năm. Như vậy đối với khoản nợ phải áp dụng biện </w:t>
      </w:r>
      <w:r w:rsidRPr="002A04A6">
        <w:rPr>
          <w:highlight w:val="yellow"/>
        </w:rPr>
        <w:lastRenderedPageBreak/>
        <w:t>pháp bán đấu giá TSBĐ/ khoản nợ đủ điều kiện về thời gian xử lý TSBĐ để khấu trừ bằng (0).</w:t>
      </w:r>
    </w:p>
    <w:p w:rsidR="002A04A6" w:rsidRPr="002A04A6" w:rsidRDefault="002A04A6" w:rsidP="002A04A6">
      <w:pPr>
        <w:spacing w:line="276" w:lineRule="auto"/>
        <w:ind w:firstLine="567"/>
        <w:jc w:val="both"/>
        <w:rPr>
          <w:highlight w:val="yellow"/>
        </w:rPr>
      </w:pPr>
      <w:r w:rsidRPr="002A04A6">
        <w:rPr>
          <w:highlight w:val="yellow"/>
        </w:rPr>
        <w:t>- Xử lý tài sản bảo thông qua thu giữ tài sản theo Nghị quyết 42, ngoài các bước nêu trên còn có thời gian thu giữ tài sản bảo đảm.</w:t>
      </w:r>
    </w:p>
    <w:p w:rsidR="002A04A6" w:rsidRPr="002A04A6" w:rsidRDefault="002A04A6" w:rsidP="002A04A6">
      <w:pPr>
        <w:spacing w:line="276" w:lineRule="auto"/>
        <w:ind w:firstLine="567"/>
        <w:jc w:val="both"/>
        <w:rPr>
          <w:highlight w:val="yellow"/>
        </w:rPr>
      </w:pPr>
      <w:r w:rsidRPr="002A04A6">
        <w:rPr>
          <w:highlight w:val="yellow"/>
        </w:rPr>
        <w:t>- Xử lý khoản nợ qua khởi kiện: Thời gian giải quyết vụ kiện theo quy định Luật tố tụng dân sự, thi hành án phụ thuộc vào tính phức tạp của vụ việc và tính thanh khoản của TSBĐ. Trong thực tế thời gian tính từ khi nộp đơn khởi kiện cho đến khi thi hành án nhanh nhất cũng 03 năm, trung bình 4 năm. Như vậy đối với khoản nợ phải áp dụng biện pháp tố tụng đủ điều kiện về thời gian xử lý TSBĐ để khấu trừ TSBĐ coi bằng (0) kể từ khi nộp đơn khởi kiện.</w:t>
      </w:r>
    </w:p>
    <w:p w:rsidR="002A04A6" w:rsidRPr="002A04A6" w:rsidRDefault="002A04A6" w:rsidP="002A04A6">
      <w:pPr>
        <w:spacing w:line="276" w:lineRule="auto"/>
        <w:ind w:firstLine="567"/>
        <w:jc w:val="both"/>
        <w:rPr>
          <w:highlight w:val="yellow"/>
        </w:rPr>
      </w:pPr>
      <w:r w:rsidRPr="002A04A6">
        <w:rPr>
          <w:highlight w:val="yellow"/>
        </w:rPr>
        <w:t>(ii) Tài liệu chứng minh</w:t>
      </w:r>
    </w:p>
    <w:p w:rsidR="002A04A6" w:rsidRPr="002A04A6" w:rsidRDefault="002A04A6" w:rsidP="002A04A6">
      <w:pPr>
        <w:spacing w:line="276" w:lineRule="auto"/>
        <w:ind w:firstLine="567"/>
        <w:jc w:val="both"/>
        <w:rPr>
          <w:highlight w:val="yellow"/>
        </w:rPr>
      </w:pPr>
      <w:r w:rsidRPr="002A04A6">
        <w:rPr>
          <w:highlight w:val="yellow"/>
        </w:rPr>
        <w:t>Tùy từng khoản nợ, biện pháp xử lý nợ áp dụng, đặc điểm của tài sản bảo đảm, tài liệu chứng minh làm cơ sở để xác định giá trị khấu trừ của TSBĐ coi bằng 0 (không) bao gồm nhưng không giới hạn một trong các hồ sơ như sau:</w:t>
      </w:r>
    </w:p>
    <w:p w:rsidR="002A04A6" w:rsidRPr="002A04A6" w:rsidRDefault="002A04A6" w:rsidP="002A04A6">
      <w:pPr>
        <w:spacing w:line="276" w:lineRule="auto"/>
        <w:ind w:firstLine="567"/>
        <w:jc w:val="both"/>
        <w:rPr>
          <w:highlight w:val="yellow"/>
        </w:rPr>
      </w:pPr>
      <w:r w:rsidRPr="002A04A6">
        <w:rPr>
          <w:highlight w:val="yellow"/>
        </w:rPr>
        <w:t>- Tài liệu chứng minh chủ sở hữu của TSBĐ vắng mặt tại nơi cư trú, chết, mất tích (theo văn bản của cơ quan có thẩm quyền).</w:t>
      </w:r>
    </w:p>
    <w:p w:rsidR="002A04A6" w:rsidRPr="002A04A6" w:rsidRDefault="002A04A6" w:rsidP="002A04A6">
      <w:pPr>
        <w:spacing w:line="276" w:lineRule="auto"/>
        <w:ind w:firstLine="567"/>
        <w:jc w:val="both"/>
        <w:rPr>
          <w:highlight w:val="yellow"/>
        </w:rPr>
      </w:pPr>
      <w:r w:rsidRPr="002A04A6">
        <w:rPr>
          <w:highlight w:val="yellow"/>
        </w:rPr>
        <w:t xml:space="preserve">- Tài liệu chứng minh TSBĐ thuộc diện trong quy hoạch, thu hồi…. khó bán hoặc không bán được. </w:t>
      </w:r>
    </w:p>
    <w:p w:rsidR="002A04A6" w:rsidRPr="002A04A6" w:rsidRDefault="002A04A6" w:rsidP="002A04A6">
      <w:pPr>
        <w:spacing w:line="276" w:lineRule="auto"/>
        <w:ind w:firstLine="567"/>
        <w:jc w:val="both"/>
        <w:rPr>
          <w:highlight w:val="yellow"/>
        </w:rPr>
      </w:pPr>
      <w:r w:rsidRPr="002A04A6">
        <w:rPr>
          <w:highlight w:val="yellow"/>
        </w:rPr>
        <w:t>- Hồ sơ bán đấu giá TSBĐ: Biên bản thỏa thuận bán đấu giá TSBĐ/Hồ sơ thẩm định giá để xác định giá khởi điểu đấu giá TSBĐ/Hợp đồng bán đấu giá TSBĐ/Thông báo bán đấu giá TSBĐ...</w:t>
      </w:r>
    </w:p>
    <w:p w:rsidR="002A04A6" w:rsidRPr="002A04A6" w:rsidRDefault="002A04A6" w:rsidP="002A04A6">
      <w:pPr>
        <w:spacing w:line="276" w:lineRule="auto"/>
        <w:ind w:firstLine="567"/>
        <w:jc w:val="both"/>
        <w:rPr>
          <w:highlight w:val="yellow"/>
        </w:rPr>
      </w:pPr>
      <w:r w:rsidRPr="002A04A6">
        <w:rPr>
          <w:highlight w:val="yellow"/>
        </w:rPr>
        <w:t xml:space="preserve">- </w:t>
      </w:r>
      <w:r w:rsidRPr="002A04A6">
        <w:rPr>
          <w:highlight w:val="yellow"/>
        </w:rPr>
        <w:t>Đối với các tài sản ở khu vực nông thôn: Hồ sơ đề nghị niêm yết, thông báo phát mại TSBĐ với cơ quan chính quyền địa phương như (Hợp đồng phát thanh thông báo phát mại TSBĐ…)</w:t>
      </w:r>
    </w:p>
    <w:p w:rsidR="002A04A6" w:rsidRPr="002A04A6" w:rsidRDefault="002A04A6" w:rsidP="002A04A6">
      <w:pPr>
        <w:spacing w:line="276" w:lineRule="auto"/>
        <w:ind w:firstLine="567"/>
        <w:jc w:val="both"/>
        <w:rPr>
          <w:highlight w:val="yellow"/>
        </w:rPr>
      </w:pPr>
      <w:r w:rsidRPr="002A04A6">
        <w:rPr>
          <w:highlight w:val="yellow"/>
        </w:rPr>
        <w:t>- Hồ sơ khởi kiện: Đơn khởi kiện khách hàng ra Tòa án nhân dân các cấp/Xác nhận đã nhận đơn khởi kiện của Tòa án nhân dân các cấp/Thông báo nộp tạm ứng án phí của Tòa án nhân dân các cấp/Thông báo thụ lý đơn khởi kiện của Tòa án nhân dân các cấp/Quyết định của Tòa án...</w:t>
      </w:r>
    </w:p>
    <w:p w:rsidR="002A04A6" w:rsidRPr="002A04A6" w:rsidRDefault="002A04A6" w:rsidP="002A04A6">
      <w:pPr>
        <w:spacing w:line="276" w:lineRule="auto"/>
        <w:ind w:firstLine="567"/>
        <w:jc w:val="both"/>
        <w:rPr>
          <w:highlight w:val="yellow"/>
        </w:rPr>
      </w:pPr>
      <w:r w:rsidRPr="002A04A6">
        <w:rPr>
          <w:highlight w:val="yellow"/>
        </w:rPr>
        <w:t xml:space="preserve">- Tài liệu khác (nếu có). </w:t>
      </w:r>
    </w:p>
    <w:p w:rsidR="001C7DEC" w:rsidRPr="002A04A6" w:rsidRDefault="002A04A6" w:rsidP="002A04A6">
      <w:pPr>
        <w:spacing w:line="276" w:lineRule="auto"/>
        <w:ind w:firstLine="567"/>
        <w:jc w:val="both"/>
        <w:rPr>
          <w:i/>
        </w:rPr>
      </w:pPr>
      <w:r w:rsidRPr="002A04A6">
        <w:rPr>
          <w:i/>
          <w:highlight w:val="yellow"/>
        </w:rPr>
        <w:t>Lưu ý: Tài liệu, hồ sơ liên quan đến khởi kiện/thi hành án/đấu giá tài sản phù hợp với từng thời kỳ tại thời điểm khấu trừ TSBĐ coi bằng (0), hồ sơ có thể dừng tại bước Biên bản thỏa thuận bán đấu giá TSBĐ/nộp đơn khởi kiện sau đó Chi nhánh tiến hành thực hiện các bước tiếp theo, theo đúng quy trình liên quan đến đấu giá tài sản, tố tụng dân sự.</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3260"/>
        <w:gridCol w:w="2801"/>
      </w:tblGrid>
      <w:tr w:rsidR="00C836A2" w:rsidTr="00BE7026">
        <w:trPr>
          <w:trHeight w:val="1493"/>
        </w:trPr>
        <w:tc>
          <w:tcPr>
            <w:tcW w:w="1925" w:type="pct"/>
          </w:tcPr>
          <w:p w:rsidR="00BE7026" w:rsidRDefault="00C836A2" w:rsidP="001C7DEC">
            <w:pPr>
              <w:jc w:val="center"/>
              <w:rPr>
                <w:b/>
              </w:rPr>
            </w:pPr>
            <w:r w:rsidRPr="00C836A2">
              <w:rPr>
                <w:b/>
              </w:rPr>
              <w:t xml:space="preserve">NGƯỜI QUẢN LÝ </w:t>
            </w:r>
          </w:p>
          <w:p w:rsidR="00C836A2" w:rsidRDefault="00C836A2" w:rsidP="001C7DEC">
            <w:pPr>
              <w:jc w:val="center"/>
            </w:pPr>
            <w:r w:rsidRPr="00C836A2">
              <w:rPr>
                <w:b/>
              </w:rPr>
              <w:t>KHOẢN NỢ</w:t>
            </w:r>
          </w:p>
        </w:tc>
        <w:tc>
          <w:tcPr>
            <w:tcW w:w="1654" w:type="pct"/>
          </w:tcPr>
          <w:p w:rsidR="00C836A2" w:rsidRDefault="00C836A2" w:rsidP="001C7DEC">
            <w:pPr>
              <w:jc w:val="center"/>
            </w:pPr>
            <w:r w:rsidRPr="00C836A2">
              <w:rPr>
                <w:b/>
              </w:rPr>
              <w:t>KIỂM SOÁT</w:t>
            </w:r>
          </w:p>
        </w:tc>
        <w:tc>
          <w:tcPr>
            <w:tcW w:w="1421" w:type="pct"/>
          </w:tcPr>
          <w:p w:rsidR="00C836A2" w:rsidRDefault="00C836A2" w:rsidP="001C7DEC">
            <w:pPr>
              <w:jc w:val="center"/>
              <w:rPr>
                <w:b/>
              </w:rPr>
            </w:pPr>
            <w:r w:rsidRPr="00C836A2">
              <w:rPr>
                <w:b/>
              </w:rPr>
              <w:t>GIÁM ĐỐC</w:t>
            </w:r>
          </w:p>
          <w:p w:rsidR="00C9736C" w:rsidRDefault="00C9736C" w:rsidP="001C7DEC">
            <w:pPr>
              <w:jc w:val="center"/>
              <w:rPr>
                <w:b/>
              </w:rPr>
            </w:pPr>
          </w:p>
          <w:p w:rsidR="00C9736C" w:rsidRDefault="00C9736C" w:rsidP="001C7DEC">
            <w:pPr>
              <w:jc w:val="center"/>
              <w:rPr>
                <w:b/>
              </w:rPr>
            </w:pPr>
          </w:p>
          <w:p w:rsidR="00C9736C" w:rsidRDefault="00C9736C" w:rsidP="001C7DEC">
            <w:pPr>
              <w:jc w:val="center"/>
            </w:pPr>
          </w:p>
        </w:tc>
      </w:tr>
      <w:tr w:rsidR="00C836A2" w:rsidTr="00BE7026">
        <w:tc>
          <w:tcPr>
            <w:tcW w:w="1925" w:type="pct"/>
            <w:vAlign w:val="center"/>
          </w:tcPr>
          <w:p w:rsidR="00C9736C" w:rsidRPr="00C836A2" w:rsidRDefault="00C9736C" w:rsidP="00C9736C">
            <w:pPr>
              <w:spacing w:line="276" w:lineRule="auto"/>
              <w:jc w:val="center"/>
              <w:rPr>
                <w:b/>
              </w:rPr>
            </w:pPr>
            <w:r>
              <w:rPr>
                <w:b/>
              </w:rPr>
              <w:t>{Tên người dùng}</w:t>
            </w:r>
          </w:p>
        </w:tc>
        <w:tc>
          <w:tcPr>
            <w:tcW w:w="1654" w:type="pct"/>
            <w:vAlign w:val="center"/>
          </w:tcPr>
          <w:p w:rsidR="00C836A2" w:rsidRPr="00C836A2" w:rsidRDefault="00C9736C" w:rsidP="00C9736C">
            <w:pPr>
              <w:spacing w:line="276" w:lineRule="auto"/>
              <w:jc w:val="center"/>
              <w:rPr>
                <w:b/>
              </w:rPr>
            </w:pPr>
            <w:r>
              <w:rPr>
                <w:b/>
              </w:rPr>
              <w:t>{Người kiểm soát}</w:t>
            </w:r>
          </w:p>
        </w:tc>
        <w:tc>
          <w:tcPr>
            <w:tcW w:w="1421" w:type="pct"/>
            <w:vAlign w:val="center"/>
          </w:tcPr>
          <w:p w:rsidR="00C836A2" w:rsidRPr="00C836A2" w:rsidRDefault="00C836A2" w:rsidP="00C9736C">
            <w:pPr>
              <w:spacing w:line="276" w:lineRule="auto"/>
              <w:jc w:val="center"/>
              <w:rPr>
                <w:b/>
              </w:rPr>
            </w:pPr>
          </w:p>
        </w:tc>
      </w:tr>
    </w:tbl>
    <w:p w:rsidR="00C836A2" w:rsidRDefault="00C836A2" w:rsidP="00C836A2">
      <w:pPr>
        <w:spacing w:line="276" w:lineRule="auto"/>
        <w:jc w:val="both"/>
      </w:pPr>
    </w:p>
    <w:sectPr w:rsidR="00C836A2" w:rsidSect="009611F9">
      <w:footerReference w:type="even" r:id="rId8"/>
      <w:pgSz w:w="11909" w:h="16834" w:code="9"/>
      <w:pgMar w:top="1134" w:right="851" w:bottom="1134" w:left="1418"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5D36" w:rsidRDefault="002D5D36">
      <w:r>
        <w:separator/>
      </w:r>
    </w:p>
  </w:endnote>
  <w:endnote w:type="continuationSeparator" w:id="0">
    <w:p w:rsidR="002D5D36" w:rsidRDefault="002D5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5D36" w:rsidRDefault="002D5D36">
      <w:r>
        <w:separator/>
      </w:r>
    </w:p>
  </w:footnote>
  <w:footnote w:type="continuationSeparator" w:id="0">
    <w:p w:rsidR="002D5D36" w:rsidRDefault="002D5D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3A2C"/>
    <w:rsid w:val="00055896"/>
    <w:rsid w:val="00055A8E"/>
    <w:rsid w:val="00070BBC"/>
    <w:rsid w:val="0007112B"/>
    <w:rsid w:val="000719A2"/>
    <w:rsid w:val="000733C6"/>
    <w:rsid w:val="0007371F"/>
    <w:rsid w:val="00075103"/>
    <w:rsid w:val="000804BB"/>
    <w:rsid w:val="00095392"/>
    <w:rsid w:val="00096A1D"/>
    <w:rsid w:val="00096AC6"/>
    <w:rsid w:val="000C1D72"/>
    <w:rsid w:val="000F75C6"/>
    <w:rsid w:val="00112CCC"/>
    <w:rsid w:val="00122282"/>
    <w:rsid w:val="001420D7"/>
    <w:rsid w:val="00153E90"/>
    <w:rsid w:val="001569EB"/>
    <w:rsid w:val="00156D49"/>
    <w:rsid w:val="00156DB3"/>
    <w:rsid w:val="001835BA"/>
    <w:rsid w:val="0018655B"/>
    <w:rsid w:val="00187A91"/>
    <w:rsid w:val="001A51C7"/>
    <w:rsid w:val="001A68A4"/>
    <w:rsid w:val="001B68D5"/>
    <w:rsid w:val="001B76C6"/>
    <w:rsid w:val="001C196B"/>
    <w:rsid w:val="001C6883"/>
    <w:rsid w:val="001C7AAE"/>
    <w:rsid w:val="001C7DEC"/>
    <w:rsid w:val="001D13BA"/>
    <w:rsid w:val="001E6B51"/>
    <w:rsid w:val="001E7C79"/>
    <w:rsid w:val="001F2511"/>
    <w:rsid w:val="001F71CE"/>
    <w:rsid w:val="00206A0D"/>
    <w:rsid w:val="00206A7D"/>
    <w:rsid w:val="0021429C"/>
    <w:rsid w:val="00214C7E"/>
    <w:rsid w:val="00227E94"/>
    <w:rsid w:val="002327B1"/>
    <w:rsid w:val="0024138F"/>
    <w:rsid w:val="002474A5"/>
    <w:rsid w:val="00257727"/>
    <w:rsid w:val="00266B81"/>
    <w:rsid w:val="002821DC"/>
    <w:rsid w:val="002925F1"/>
    <w:rsid w:val="002A04A6"/>
    <w:rsid w:val="002B442D"/>
    <w:rsid w:val="002B5476"/>
    <w:rsid w:val="002C6D35"/>
    <w:rsid w:val="002D5D36"/>
    <w:rsid w:val="002D7022"/>
    <w:rsid w:val="002F7ECC"/>
    <w:rsid w:val="003307F3"/>
    <w:rsid w:val="00333A23"/>
    <w:rsid w:val="00337CAB"/>
    <w:rsid w:val="00340EDF"/>
    <w:rsid w:val="00375CAF"/>
    <w:rsid w:val="003838AF"/>
    <w:rsid w:val="003A6776"/>
    <w:rsid w:val="003B3495"/>
    <w:rsid w:val="003B545D"/>
    <w:rsid w:val="003D09CC"/>
    <w:rsid w:val="003E2263"/>
    <w:rsid w:val="003E4687"/>
    <w:rsid w:val="003E69B8"/>
    <w:rsid w:val="003F6F34"/>
    <w:rsid w:val="00410785"/>
    <w:rsid w:val="004158F4"/>
    <w:rsid w:val="00416731"/>
    <w:rsid w:val="00420384"/>
    <w:rsid w:val="00422495"/>
    <w:rsid w:val="004260E6"/>
    <w:rsid w:val="004305CB"/>
    <w:rsid w:val="004448D8"/>
    <w:rsid w:val="0044626D"/>
    <w:rsid w:val="00450D8A"/>
    <w:rsid w:val="004532C0"/>
    <w:rsid w:val="00460B39"/>
    <w:rsid w:val="00462B09"/>
    <w:rsid w:val="00463D3B"/>
    <w:rsid w:val="004652AB"/>
    <w:rsid w:val="00480197"/>
    <w:rsid w:val="004A4C51"/>
    <w:rsid w:val="004B37C3"/>
    <w:rsid w:val="004C6AE8"/>
    <w:rsid w:val="00501ADE"/>
    <w:rsid w:val="0051324B"/>
    <w:rsid w:val="005146C0"/>
    <w:rsid w:val="00517AB5"/>
    <w:rsid w:val="00523F0B"/>
    <w:rsid w:val="00532715"/>
    <w:rsid w:val="005330C5"/>
    <w:rsid w:val="00552190"/>
    <w:rsid w:val="005531F3"/>
    <w:rsid w:val="00553CFF"/>
    <w:rsid w:val="0056086B"/>
    <w:rsid w:val="00561A59"/>
    <w:rsid w:val="00563A27"/>
    <w:rsid w:val="00565BB7"/>
    <w:rsid w:val="00566B61"/>
    <w:rsid w:val="005734BC"/>
    <w:rsid w:val="0057392F"/>
    <w:rsid w:val="0057784A"/>
    <w:rsid w:val="005A3B70"/>
    <w:rsid w:val="005C09ED"/>
    <w:rsid w:val="005C1B9F"/>
    <w:rsid w:val="005C28AA"/>
    <w:rsid w:val="005E459D"/>
    <w:rsid w:val="005F2814"/>
    <w:rsid w:val="00607B08"/>
    <w:rsid w:val="006100C9"/>
    <w:rsid w:val="0061059F"/>
    <w:rsid w:val="00623942"/>
    <w:rsid w:val="00631C3F"/>
    <w:rsid w:val="006348DC"/>
    <w:rsid w:val="00634CE3"/>
    <w:rsid w:val="0065740B"/>
    <w:rsid w:val="00673B7C"/>
    <w:rsid w:val="00674A91"/>
    <w:rsid w:val="0067657F"/>
    <w:rsid w:val="00680495"/>
    <w:rsid w:val="006828C9"/>
    <w:rsid w:val="00683794"/>
    <w:rsid w:val="006B1BD1"/>
    <w:rsid w:val="006C3FB3"/>
    <w:rsid w:val="006F1D71"/>
    <w:rsid w:val="007060F5"/>
    <w:rsid w:val="00706F13"/>
    <w:rsid w:val="007135E1"/>
    <w:rsid w:val="0072211C"/>
    <w:rsid w:val="0072769D"/>
    <w:rsid w:val="007337B2"/>
    <w:rsid w:val="007337E2"/>
    <w:rsid w:val="00744FAE"/>
    <w:rsid w:val="00751000"/>
    <w:rsid w:val="00760A7D"/>
    <w:rsid w:val="00762F03"/>
    <w:rsid w:val="00764A6C"/>
    <w:rsid w:val="00786590"/>
    <w:rsid w:val="007A0D7B"/>
    <w:rsid w:val="007A3392"/>
    <w:rsid w:val="007A3C41"/>
    <w:rsid w:val="007A5483"/>
    <w:rsid w:val="007B1B1B"/>
    <w:rsid w:val="007B239D"/>
    <w:rsid w:val="007B621E"/>
    <w:rsid w:val="007C5C03"/>
    <w:rsid w:val="007C6C5D"/>
    <w:rsid w:val="007D3AFD"/>
    <w:rsid w:val="007E1308"/>
    <w:rsid w:val="007E7D85"/>
    <w:rsid w:val="007F1499"/>
    <w:rsid w:val="007F23A8"/>
    <w:rsid w:val="00802446"/>
    <w:rsid w:val="008062C8"/>
    <w:rsid w:val="00816647"/>
    <w:rsid w:val="00837435"/>
    <w:rsid w:val="00851162"/>
    <w:rsid w:val="008628B9"/>
    <w:rsid w:val="00864ACA"/>
    <w:rsid w:val="00871058"/>
    <w:rsid w:val="008802B2"/>
    <w:rsid w:val="00883B93"/>
    <w:rsid w:val="00894F76"/>
    <w:rsid w:val="00895FF6"/>
    <w:rsid w:val="008A1109"/>
    <w:rsid w:val="008A1A3B"/>
    <w:rsid w:val="008A2F71"/>
    <w:rsid w:val="008C57FD"/>
    <w:rsid w:val="008D4961"/>
    <w:rsid w:val="008D78D9"/>
    <w:rsid w:val="008E014C"/>
    <w:rsid w:val="008F3B7C"/>
    <w:rsid w:val="009008A5"/>
    <w:rsid w:val="00907D16"/>
    <w:rsid w:val="00925850"/>
    <w:rsid w:val="009266C1"/>
    <w:rsid w:val="0094100E"/>
    <w:rsid w:val="00944C8F"/>
    <w:rsid w:val="009453E2"/>
    <w:rsid w:val="00951EA8"/>
    <w:rsid w:val="00955916"/>
    <w:rsid w:val="009611F9"/>
    <w:rsid w:val="00961C74"/>
    <w:rsid w:val="00967FAF"/>
    <w:rsid w:val="009A60F6"/>
    <w:rsid w:val="009A6DAC"/>
    <w:rsid w:val="009C0F94"/>
    <w:rsid w:val="009D0A76"/>
    <w:rsid w:val="009F2F2F"/>
    <w:rsid w:val="00A12EDE"/>
    <w:rsid w:val="00A14E55"/>
    <w:rsid w:val="00A32262"/>
    <w:rsid w:val="00A46F17"/>
    <w:rsid w:val="00A47588"/>
    <w:rsid w:val="00A57F96"/>
    <w:rsid w:val="00A60261"/>
    <w:rsid w:val="00A7365C"/>
    <w:rsid w:val="00A830AA"/>
    <w:rsid w:val="00A90010"/>
    <w:rsid w:val="00A9361F"/>
    <w:rsid w:val="00A93A71"/>
    <w:rsid w:val="00A93B9E"/>
    <w:rsid w:val="00AB0461"/>
    <w:rsid w:val="00AC2D32"/>
    <w:rsid w:val="00AD17D7"/>
    <w:rsid w:val="00AE2776"/>
    <w:rsid w:val="00AF3C9D"/>
    <w:rsid w:val="00AF5A50"/>
    <w:rsid w:val="00B07066"/>
    <w:rsid w:val="00B11DD0"/>
    <w:rsid w:val="00B25C49"/>
    <w:rsid w:val="00B322E7"/>
    <w:rsid w:val="00B35494"/>
    <w:rsid w:val="00B43A4C"/>
    <w:rsid w:val="00B45930"/>
    <w:rsid w:val="00B601C0"/>
    <w:rsid w:val="00B61B96"/>
    <w:rsid w:val="00B646A9"/>
    <w:rsid w:val="00B65EB9"/>
    <w:rsid w:val="00B94DFE"/>
    <w:rsid w:val="00BA16C0"/>
    <w:rsid w:val="00BC5B77"/>
    <w:rsid w:val="00BD7338"/>
    <w:rsid w:val="00BE7026"/>
    <w:rsid w:val="00BF5402"/>
    <w:rsid w:val="00BF716F"/>
    <w:rsid w:val="00C27B21"/>
    <w:rsid w:val="00C32D70"/>
    <w:rsid w:val="00C33072"/>
    <w:rsid w:val="00C34066"/>
    <w:rsid w:val="00C35B0F"/>
    <w:rsid w:val="00C46E14"/>
    <w:rsid w:val="00C514DE"/>
    <w:rsid w:val="00C664D1"/>
    <w:rsid w:val="00C81851"/>
    <w:rsid w:val="00C836A2"/>
    <w:rsid w:val="00C9736C"/>
    <w:rsid w:val="00CA34A8"/>
    <w:rsid w:val="00CA56F3"/>
    <w:rsid w:val="00CB108B"/>
    <w:rsid w:val="00CB2026"/>
    <w:rsid w:val="00CB2F3D"/>
    <w:rsid w:val="00CC066D"/>
    <w:rsid w:val="00CC2DB5"/>
    <w:rsid w:val="00CC33B1"/>
    <w:rsid w:val="00CD15E4"/>
    <w:rsid w:val="00CE6166"/>
    <w:rsid w:val="00CF027E"/>
    <w:rsid w:val="00D00DA6"/>
    <w:rsid w:val="00D13C7D"/>
    <w:rsid w:val="00D1455C"/>
    <w:rsid w:val="00D179A8"/>
    <w:rsid w:val="00D21948"/>
    <w:rsid w:val="00D2366D"/>
    <w:rsid w:val="00D251B1"/>
    <w:rsid w:val="00D27334"/>
    <w:rsid w:val="00D478F8"/>
    <w:rsid w:val="00D51A2D"/>
    <w:rsid w:val="00D53444"/>
    <w:rsid w:val="00D71021"/>
    <w:rsid w:val="00D714E0"/>
    <w:rsid w:val="00D71F15"/>
    <w:rsid w:val="00D76017"/>
    <w:rsid w:val="00D77768"/>
    <w:rsid w:val="00D833FB"/>
    <w:rsid w:val="00D918BE"/>
    <w:rsid w:val="00D91C6D"/>
    <w:rsid w:val="00DB61CB"/>
    <w:rsid w:val="00DB66F4"/>
    <w:rsid w:val="00DB76EB"/>
    <w:rsid w:val="00DC0DE1"/>
    <w:rsid w:val="00DC35B9"/>
    <w:rsid w:val="00DD2E88"/>
    <w:rsid w:val="00DE0AC2"/>
    <w:rsid w:val="00DE5AA7"/>
    <w:rsid w:val="00DF0689"/>
    <w:rsid w:val="00E0387E"/>
    <w:rsid w:val="00E05C09"/>
    <w:rsid w:val="00E13694"/>
    <w:rsid w:val="00E34938"/>
    <w:rsid w:val="00E36358"/>
    <w:rsid w:val="00E50DD8"/>
    <w:rsid w:val="00E522CB"/>
    <w:rsid w:val="00E55B2E"/>
    <w:rsid w:val="00E62271"/>
    <w:rsid w:val="00E66AC5"/>
    <w:rsid w:val="00E77058"/>
    <w:rsid w:val="00E87368"/>
    <w:rsid w:val="00E96BC5"/>
    <w:rsid w:val="00EA60FD"/>
    <w:rsid w:val="00EB4702"/>
    <w:rsid w:val="00EC1AD7"/>
    <w:rsid w:val="00EC7DC2"/>
    <w:rsid w:val="00ED018A"/>
    <w:rsid w:val="00ED3337"/>
    <w:rsid w:val="00ED4085"/>
    <w:rsid w:val="00ED5817"/>
    <w:rsid w:val="00ED797A"/>
    <w:rsid w:val="00EE2B13"/>
    <w:rsid w:val="00EE7BF2"/>
    <w:rsid w:val="00F01398"/>
    <w:rsid w:val="00F02664"/>
    <w:rsid w:val="00F046F6"/>
    <w:rsid w:val="00F0548E"/>
    <w:rsid w:val="00F132A9"/>
    <w:rsid w:val="00F14C64"/>
    <w:rsid w:val="00F15000"/>
    <w:rsid w:val="00F16F1E"/>
    <w:rsid w:val="00F261B9"/>
    <w:rsid w:val="00F342A9"/>
    <w:rsid w:val="00F36BE3"/>
    <w:rsid w:val="00F417C1"/>
    <w:rsid w:val="00F63597"/>
    <w:rsid w:val="00F721B2"/>
    <w:rsid w:val="00F853E7"/>
    <w:rsid w:val="00F9125E"/>
    <w:rsid w:val="00FA1C09"/>
    <w:rsid w:val="00FA571D"/>
    <w:rsid w:val="00FB110D"/>
    <w:rsid w:val="00FB1739"/>
    <w:rsid w:val="00FB1BF9"/>
    <w:rsid w:val="00FB6F4A"/>
    <w:rsid w:val="00FC5CCB"/>
    <w:rsid w:val="00FD2450"/>
    <w:rsid w:val="00FD4B78"/>
    <w:rsid w:val="00FE661A"/>
    <w:rsid w:val="00FF0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rsid w:val="008D4961"/>
    <w:pPr>
      <w:tabs>
        <w:tab w:val="center" w:pos="4513"/>
        <w:tab w:val="right" w:pos="9026"/>
      </w:tabs>
    </w:pPr>
  </w:style>
  <w:style w:type="character" w:customStyle="1" w:styleId="HeaderChar">
    <w:name w:val="Header Char"/>
    <w:link w:val="Header"/>
    <w:rsid w:val="008D4961"/>
    <w:rPr>
      <w:sz w:val="26"/>
      <w:szCs w:val="26"/>
      <w:lang w:val="en-US" w:eastAsia="en-US"/>
    </w:rPr>
  </w:style>
  <w:style w:type="character" w:customStyle="1" w:styleId="FooterChar">
    <w:name w:val="Footer Char"/>
    <w:link w:val="Footer"/>
    <w:uiPriority w:val="99"/>
    <w:rsid w:val="008D4961"/>
    <w:rPr>
      <w:sz w:val="26"/>
      <w:szCs w:val="26"/>
      <w:lang w:val="en-US" w:eastAsia="en-US"/>
    </w:rPr>
  </w:style>
  <w:style w:type="table" w:customStyle="1" w:styleId="TableGrid1">
    <w:name w:val="Table Grid1"/>
    <w:basedOn w:val="TableNormal"/>
    <w:next w:val="TableGrid"/>
    <w:rsid w:val="00C836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Char">
    <w:name w:val="Body Text Indent Char"/>
    <w:basedOn w:val="DefaultParagraphFont"/>
    <w:link w:val="BodyTextIndent"/>
    <w:rsid w:val="00C836A2"/>
    <w:rPr>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rsid w:val="008D4961"/>
    <w:pPr>
      <w:tabs>
        <w:tab w:val="center" w:pos="4513"/>
        <w:tab w:val="right" w:pos="9026"/>
      </w:tabs>
    </w:pPr>
  </w:style>
  <w:style w:type="character" w:customStyle="1" w:styleId="HeaderChar">
    <w:name w:val="Header Char"/>
    <w:link w:val="Header"/>
    <w:rsid w:val="008D4961"/>
    <w:rPr>
      <w:sz w:val="26"/>
      <w:szCs w:val="26"/>
      <w:lang w:val="en-US" w:eastAsia="en-US"/>
    </w:rPr>
  </w:style>
  <w:style w:type="character" w:customStyle="1" w:styleId="FooterChar">
    <w:name w:val="Footer Char"/>
    <w:link w:val="Footer"/>
    <w:uiPriority w:val="99"/>
    <w:rsid w:val="008D4961"/>
    <w:rPr>
      <w:sz w:val="26"/>
      <w:szCs w:val="26"/>
      <w:lang w:val="en-US" w:eastAsia="en-US"/>
    </w:rPr>
  </w:style>
  <w:style w:type="table" w:customStyle="1" w:styleId="TableGrid1">
    <w:name w:val="Table Grid1"/>
    <w:basedOn w:val="TableNormal"/>
    <w:next w:val="TableGrid"/>
    <w:rsid w:val="00C836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Char">
    <w:name w:val="Body Text Indent Char"/>
    <w:basedOn w:val="DefaultParagraphFont"/>
    <w:link w:val="BodyTextIndent"/>
    <w:rsid w:val="00C836A2"/>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6A0FAA-578A-49D3-9249-F6F05561C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6724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Hoang Thach - 3613</cp:lastModifiedBy>
  <cp:revision>4</cp:revision>
  <cp:lastPrinted>2021-09-13T02:26:00Z</cp:lastPrinted>
  <dcterms:created xsi:type="dcterms:W3CDTF">2022-11-10T07:10:00Z</dcterms:created>
  <dcterms:modified xsi:type="dcterms:W3CDTF">2022-11-10T07:53:00Z</dcterms:modified>
</cp:coreProperties>
</file>