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4C0CE1">
        <w:rPr>
          <w:rFonts w:ascii="Times New Roman" w:hAnsi="Times New Roman"/>
          <w:color w:val="auto"/>
          <w:sz w:val="26"/>
          <w:szCs w:val="36"/>
        </w:rPr>
        <w:t>vay vốn theo hạn mức</w:t>
      </w:r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EF05A3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  <w:bookmarkStart w:id="0" w:name="_GoBack"/>
            <w:bookmarkEnd w:id="0"/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4C0CE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4C0CE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phô tô </w:t>
            </w:r>
            <w:r w:rsidR="004C0CE1" w:rsidRPr="004C0CE1">
              <w:rPr>
                <w:rFonts w:ascii="Times New Roman" w:hAnsi="Times New Roman"/>
                <w:color w:val="auto"/>
                <w:sz w:val="26"/>
                <w:szCs w:val="26"/>
              </w:rPr>
              <w:t>{Loại giấy tờ tùy thân}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EF05A3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AC418B-1C46-4656-AC25-997950651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19</cp:revision>
  <dcterms:created xsi:type="dcterms:W3CDTF">2022-05-06T13:33:00Z</dcterms:created>
  <dcterms:modified xsi:type="dcterms:W3CDTF">2023-08-09T08:05:00Z</dcterms:modified>
</cp:coreProperties>
</file>