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66" w:type="dxa"/>
        <w:tblCellSpacing w:w="15" w:type="dxa"/>
        <w:tblInd w:w="-5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"/>
        <w:gridCol w:w="3047"/>
        <w:gridCol w:w="2268"/>
        <w:gridCol w:w="4678"/>
      </w:tblGrid>
      <w:tr w:rsidR="009372DC" w:rsidRPr="009372DC" w14:paraId="4B66F7E2" w14:textId="77777777" w:rsidTr="009372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88B8B9" w14:textId="77777777" w:rsidR="009372DC" w:rsidRPr="009372DC" w:rsidRDefault="009372DC" w:rsidP="009372DC">
            <w:pPr>
              <w:rPr>
                <w:b/>
                <w:bCs/>
              </w:rPr>
            </w:pPr>
            <w:r w:rsidRPr="009372DC">
              <w:rPr>
                <w:b/>
                <w:bCs/>
              </w:rPr>
              <w:t>S. No</w:t>
            </w:r>
          </w:p>
        </w:tc>
        <w:tc>
          <w:tcPr>
            <w:tcW w:w="3017" w:type="dxa"/>
            <w:vAlign w:val="center"/>
            <w:hideMark/>
          </w:tcPr>
          <w:p w14:paraId="73234F65" w14:textId="77777777" w:rsidR="009372DC" w:rsidRPr="009372DC" w:rsidRDefault="009372DC" w:rsidP="009372DC">
            <w:pPr>
              <w:rPr>
                <w:b/>
                <w:bCs/>
              </w:rPr>
            </w:pPr>
            <w:r w:rsidRPr="009372DC">
              <w:rPr>
                <w:b/>
                <w:bCs/>
              </w:rPr>
              <w:t>Title of the Paper</w:t>
            </w:r>
          </w:p>
        </w:tc>
        <w:tc>
          <w:tcPr>
            <w:tcW w:w="2238" w:type="dxa"/>
            <w:vAlign w:val="center"/>
            <w:hideMark/>
          </w:tcPr>
          <w:p w14:paraId="2CA9CCC1" w14:textId="77777777" w:rsidR="009372DC" w:rsidRPr="009372DC" w:rsidRDefault="009372DC" w:rsidP="009372DC">
            <w:pPr>
              <w:rPr>
                <w:b/>
                <w:bCs/>
              </w:rPr>
            </w:pPr>
            <w:r w:rsidRPr="009372DC">
              <w:rPr>
                <w:b/>
                <w:bCs/>
              </w:rPr>
              <w:t>Author(s)</w:t>
            </w:r>
          </w:p>
        </w:tc>
        <w:tc>
          <w:tcPr>
            <w:tcW w:w="4633" w:type="dxa"/>
            <w:vAlign w:val="center"/>
            <w:hideMark/>
          </w:tcPr>
          <w:p w14:paraId="0920D3B8" w14:textId="77777777" w:rsidR="009372DC" w:rsidRPr="009372DC" w:rsidRDefault="009372DC" w:rsidP="009372DC">
            <w:pPr>
              <w:rPr>
                <w:b/>
                <w:bCs/>
              </w:rPr>
            </w:pPr>
            <w:r w:rsidRPr="009372DC">
              <w:rPr>
                <w:b/>
                <w:bCs/>
              </w:rPr>
              <w:t>Inference</w:t>
            </w:r>
          </w:p>
        </w:tc>
      </w:tr>
      <w:tr w:rsidR="009372DC" w:rsidRPr="009372DC" w14:paraId="41FF9BAC" w14:textId="77777777" w:rsidTr="00937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0823A" w14:textId="77777777" w:rsidR="009372DC" w:rsidRPr="009372DC" w:rsidRDefault="009372DC" w:rsidP="009372DC">
            <w:r w:rsidRPr="009372DC">
              <w:t>1</w:t>
            </w:r>
          </w:p>
        </w:tc>
        <w:tc>
          <w:tcPr>
            <w:tcW w:w="3017" w:type="dxa"/>
            <w:vAlign w:val="center"/>
            <w:hideMark/>
          </w:tcPr>
          <w:p w14:paraId="6DD0BED6" w14:textId="77777777" w:rsidR="009372DC" w:rsidRPr="009372DC" w:rsidRDefault="009372DC" w:rsidP="009372DC">
            <w:r w:rsidRPr="009372DC">
              <w:rPr>
                <w:b/>
                <w:bCs/>
              </w:rPr>
              <w:t>White-box LLM-supported Low-code Engineering: A Vision and First Insights</w:t>
            </w:r>
          </w:p>
        </w:tc>
        <w:tc>
          <w:tcPr>
            <w:tcW w:w="2238" w:type="dxa"/>
            <w:vAlign w:val="center"/>
            <w:hideMark/>
          </w:tcPr>
          <w:p w14:paraId="7C361ACA" w14:textId="77777777" w:rsidR="009372DC" w:rsidRPr="009372DC" w:rsidRDefault="009372DC" w:rsidP="009372DC">
            <w:r w:rsidRPr="009372DC">
              <w:t>Y. Cai, Z. Xing, et al. (ACM/IEEE MODELS Companion, 2024)</w:t>
            </w:r>
          </w:p>
        </w:tc>
        <w:tc>
          <w:tcPr>
            <w:tcW w:w="4633" w:type="dxa"/>
            <w:vAlign w:val="center"/>
            <w:hideMark/>
          </w:tcPr>
          <w:p w14:paraId="42AEABBF" w14:textId="77777777" w:rsidR="009372DC" w:rsidRPr="009372DC" w:rsidRDefault="009372DC" w:rsidP="009372DC">
            <w:r w:rsidRPr="009372DC">
              <w:t xml:space="preserve">Explores how LLMs can be integrated into low-code platforms for model-driven engineering. </w:t>
            </w:r>
            <w:r w:rsidRPr="009372DC">
              <w:rPr>
                <w:b/>
                <w:bCs/>
              </w:rPr>
              <w:t>Advantage:</w:t>
            </w:r>
            <w:r w:rsidRPr="009372DC">
              <w:t xml:space="preserve"> Provides first architectural insights into combining low-code and LLM. </w:t>
            </w:r>
            <w:r w:rsidRPr="009372DC">
              <w:rPr>
                <w:b/>
                <w:bCs/>
              </w:rPr>
              <w:t>Limitation:</w:t>
            </w:r>
            <w:r w:rsidRPr="009372DC">
              <w:t xml:space="preserve"> Still conceptual, lacks large-scale empirical validation.</w:t>
            </w:r>
          </w:p>
        </w:tc>
      </w:tr>
      <w:tr w:rsidR="009372DC" w:rsidRPr="009372DC" w14:paraId="5E928065" w14:textId="77777777" w:rsidTr="00937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3F4CC" w14:textId="77777777" w:rsidR="009372DC" w:rsidRPr="009372DC" w:rsidRDefault="009372DC" w:rsidP="009372DC">
            <w:r w:rsidRPr="009372DC">
              <w:t>2</w:t>
            </w:r>
          </w:p>
        </w:tc>
        <w:tc>
          <w:tcPr>
            <w:tcW w:w="3017" w:type="dxa"/>
            <w:vAlign w:val="center"/>
            <w:hideMark/>
          </w:tcPr>
          <w:p w14:paraId="60D2EB62" w14:textId="77777777" w:rsidR="009372DC" w:rsidRPr="009372DC" w:rsidRDefault="009372DC" w:rsidP="009372DC">
            <w:r w:rsidRPr="009372DC">
              <w:rPr>
                <w:b/>
                <w:bCs/>
              </w:rPr>
              <w:t>Application of Large Language Models to Software Engineering Tasks: Opportunities, Risks, and Implications</w:t>
            </w:r>
          </w:p>
        </w:tc>
        <w:tc>
          <w:tcPr>
            <w:tcW w:w="2238" w:type="dxa"/>
            <w:vAlign w:val="center"/>
            <w:hideMark/>
          </w:tcPr>
          <w:p w14:paraId="169CEE10" w14:textId="77777777" w:rsidR="009372DC" w:rsidRPr="009372DC" w:rsidRDefault="009372DC" w:rsidP="009372DC">
            <w:r w:rsidRPr="009372DC">
              <w:t>Multiple authors (IEEE Software, 2023)</w:t>
            </w:r>
          </w:p>
        </w:tc>
        <w:tc>
          <w:tcPr>
            <w:tcW w:w="4633" w:type="dxa"/>
            <w:vAlign w:val="center"/>
            <w:hideMark/>
          </w:tcPr>
          <w:p w14:paraId="1D659F07" w14:textId="77777777" w:rsidR="009372DC" w:rsidRPr="009372DC" w:rsidRDefault="009372DC" w:rsidP="009372DC">
            <w:r w:rsidRPr="009372DC">
              <w:t xml:space="preserve">Surveys how LLMs can automate coding, testing, and documentation. </w:t>
            </w:r>
            <w:r w:rsidRPr="009372DC">
              <w:rPr>
                <w:b/>
                <w:bCs/>
              </w:rPr>
              <w:t>Advantage:</w:t>
            </w:r>
            <w:r w:rsidRPr="009372DC">
              <w:t xml:space="preserve"> Highlights productivity and low-code-like automation. </w:t>
            </w:r>
            <w:r w:rsidRPr="009372DC">
              <w:rPr>
                <w:b/>
                <w:bCs/>
              </w:rPr>
              <w:t>Limitation:</w:t>
            </w:r>
            <w:r w:rsidRPr="009372DC">
              <w:t xml:space="preserve"> Raises concerns on trust, explainability, and legal compliance.</w:t>
            </w:r>
          </w:p>
        </w:tc>
      </w:tr>
      <w:tr w:rsidR="009372DC" w:rsidRPr="009372DC" w14:paraId="6FA1C6E8" w14:textId="77777777" w:rsidTr="00937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48D04" w14:textId="77777777" w:rsidR="009372DC" w:rsidRPr="009372DC" w:rsidRDefault="009372DC" w:rsidP="009372DC">
            <w:r w:rsidRPr="009372DC">
              <w:t>3</w:t>
            </w:r>
          </w:p>
        </w:tc>
        <w:tc>
          <w:tcPr>
            <w:tcW w:w="3017" w:type="dxa"/>
            <w:vAlign w:val="center"/>
            <w:hideMark/>
          </w:tcPr>
          <w:p w14:paraId="07B2A2A1" w14:textId="77777777" w:rsidR="009372DC" w:rsidRPr="009372DC" w:rsidRDefault="009372DC" w:rsidP="009372DC">
            <w:r w:rsidRPr="009372DC">
              <w:rPr>
                <w:b/>
                <w:bCs/>
              </w:rPr>
              <w:t>The Next Frontier in Software Development: AI-Augmented Software Development Processes</w:t>
            </w:r>
          </w:p>
        </w:tc>
        <w:tc>
          <w:tcPr>
            <w:tcW w:w="2238" w:type="dxa"/>
            <w:vAlign w:val="center"/>
            <w:hideMark/>
          </w:tcPr>
          <w:p w14:paraId="6B15BB99" w14:textId="77777777" w:rsidR="009372DC" w:rsidRPr="009372DC" w:rsidRDefault="009372DC" w:rsidP="009372DC">
            <w:r w:rsidRPr="009372DC">
              <w:t>IEEE Software Editorial Board (2023)</w:t>
            </w:r>
          </w:p>
        </w:tc>
        <w:tc>
          <w:tcPr>
            <w:tcW w:w="4633" w:type="dxa"/>
            <w:vAlign w:val="center"/>
            <w:hideMark/>
          </w:tcPr>
          <w:p w14:paraId="3BCAD6DE" w14:textId="77777777" w:rsidR="009372DC" w:rsidRPr="009372DC" w:rsidRDefault="009372DC" w:rsidP="009372DC">
            <w:r w:rsidRPr="009372DC">
              <w:t xml:space="preserve">Argues LLMs can accelerate no-code/low-code development by automating repetitive tasks. </w:t>
            </w:r>
            <w:r w:rsidRPr="009372DC">
              <w:rPr>
                <w:b/>
                <w:bCs/>
              </w:rPr>
              <w:t>Advantage:</w:t>
            </w:r>
            <w:r w:rsidRPr="009372DC">
              <w:t xml:space="preserve"> Establishes LLMs as co-developers. </w:t>
            </w:r>
            <w:r w:rsidRPr="009372DC">
              <w:rPr>
                <w:b/>
                <w:bCs/>
              </w:rPr>
              <w:t>Limitation:</w:t>
            </w:r>
            <w:r w:rsidRPr="009372DC">
              <w:t xml:space="preserve"> Discusses opportunities broadly, without specific RAG or conversational AI focus.</w:t>
            </w:r>
          </w:p>
        </w:tc>
      </w:tr>
      <w:tr w:rsidR="009372DC" w:rsidRPr="009372DC" w14:paraId="41A43C14" w14:textId="77777777" w:rsidTr="00937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89E54" w14:textId="77777777" w:rsidR="009372DC" w:rsidRPr="009372DC" w:rsidRDefault="009372DC" w:rsidP="009372DC">
            <w:r w:rsidRPr="009372DC">
              <w:t>4</w:t>
            </w:r>
          </w:p>
        </w:tc>
        <w:tc>
          <w:tcPr>
            <w:tcW w:w="3017" w:type="dxa"/>
            <w:vAlign w:val="center"/>
            <w:hideMark/>
          </w:tcPr>
          <w:p w14:paraId="5EBED3A8" w14:textId="77777777" w:rsidR="009372DC" w:rsidRPr="009372DC" w:rsidRDefault="009372DC" w:rsidP="009372DC">
            <w:r w:rsidRPr="009372DC">
              <w:rPr>
                <w:b/>
                <w:bCs/>
              </w:rPr>
              <w:t>RAGVA: Engineering Retrieval-Augmented Generation–based Virtual Assistants in Practice</w:t>
            </w:r>
          </w:p>
        </w:tc>
        <w:tc>
          <w:tcPr>
            <w:tcW w:w="2238" w:type="dxa"/>
            <w:vAlign w:val="center"/>
            <w:hideMark/>
          </w:tcPr>
          <w:p w14:paraId="59CAB763" w14:textId="77777777" w:rsidR="009372DC" w:rsidRPr="009372DC" w:rsidRDefault="009372DC" w:rsidP="009372DC">
            <w:r w:rsidRPr="009372DC">
              <w:t>R. Yang et al. (</w:t>
            </w:r>
            <w:proofErr w:type="spellStart"/>
            <w:r w:rsidRPr="009372DC">
              <w:t>arXiv</w:t>
            </w:r>
            <w:proofErr w:type="spellEnd"/>
            <w:r w:rsidRPr="009372DC">
              <w:t xml:space="preserve"> / IEEE-indexed workshops, 2025)</w:t>
            </w:r>
          </w:p>
        </w:tc>
        <w:tc>
          <w:tcPr>
            <w:tcW w:w="4633" w:type="dxa"/>
            <w:vAlign w:val="center"/>
            <w:hideMark/>
          </w:tcPr>
          <w:p w14:paraId="50EA2542" w14:textId="77777777" w:rsidR="009372DC" w:rsidRPr="009372DC" w:rsidRDefault="009372DC" w:rsidP="009372DC">
            <w:r w:rsidRPr="009372DC">
              <w:t xml:space="preserve">Provides engineering practices for implementing RAG-based conversational assistants. </w:t>
            </w:r>
            <w:r w:rsidRPr="009372DC">
              <w:rPr>
                <w:b/>
                <w:bCs/>
              </w:rPr>
              <w:t>Advantage:</w:t>
            </w:r>
            <w:r w:rsidRPr="009372DC">
              <w:t xml:space="preserve"> Practical blueprint for RAG integration. </w:t>
            </w:r>
            <w:r w:rsidRPr="009372DC">
              <w:rPr>
                <w:b/>
                <w:bCs/>
              </w:rPr>
              <w:t>Limitation:</w:t>
            </w:r>
            <w:r w:rsidRPr="009372DC">
              <w:t xml:space="preserve"> More experimental, not yet widely deployed in enterprise low-code platforms.</w:t>
            </w:r>
          </w:p>
        </w:tc>
      </w:tr>
      <w:tr w:rsidR="009372DC" w:rsidRPr="009372DC" w14:paraId="267F0AEF" w14:textId="77777777" w:rsidTr="00937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1A2B5" w14:textId="77777777" w:rsidR="009372DC" w:rsidRPr="009372DC" w:rsidRDefault="009372DC" w:rsidP="009372DC">
            <w:r w:rsidRPr="009372DC">
              <w:t>5</w:t>
            </w:r>
          </w:p>
        </w:tc>
        <w:tc>
          <w:tcPr>
            <w:tcW w:w="3017" w:type="dxa"/>
            <w:vAlign w:val="center"/>
            <w:hideMark/>
          </w:tcPr>
          <w:p w14:paraId="57EBD29E" w14:textId="77777777" w:rsidR="009372DC" w:rsidRPr="009372DC" w:rsidRDefault="009372DC" w:rsidP="009372DC">
            <w:r w:rsidRPr="009372DC">
              <w:rPr>
                <w:b/>
                <w:bCs/>
              </w:rPr>
              <w:t>Generating a Low-Code Workflow via Task Decomposition and RAG</w:t>
            </w:r>
          </w:p>
        </w:tc>
        <w:tc>
          <w:tcPr>
            <w:tcW w:w="2238" w:type="dxa"/>
            <w:vAlign w:val="center"/>
            <w:hideMark/>
          </w:tcPr>
          <w:p w14:paraId="0CFBE193" w14:textId="77777777" w:rsidR="009372DC" w:rsidRPr="009372DC" w:rsidRDefault="009372DC" w:rsidP="009372DC">
            <w:r w:rsidRPr="009372DC">
              <w:t xml:space="preserve">O. Marquez Ayala &amp; P. </w:t>
            </w:r>
            <w:proofErr w:type="spellStart"/>
            <w:r w:rsidRPr="009372DC">
              <w:t>Béchard</w:t>
            </w:r>
            <w:proofErr w:type="spellEnd"/>
            <w:r w:rsidRPr="009372DC">
              <w:t xml:space="preserve"> (2024)</w:t>
            </w:r>
          </w:p>
        </w:tc>
        <w:tc>
          <w:tcPr>
            <w:tcW w:w="4633" w:type="dxa"/>
            <w:vAlign w:val="center"/>
            <w:hideMark/>
          </w:tcPr>
          <w:p w14:paraId="360986A4" w14:textId="77777777" w:rsidR="009372DC" w:rsidRPr="009372DC" w:rsidRDefault="009372DC" w:rsidP="009372DC">
            <w:r w:rsidRPr="009372DC">
              <w:t xml:space="preserve">Introduces Task Decomposition + RAG as design patterns for enterprise workflows. </w:t>
            </w:r>
            <w:r w:rsidRPr="009372DC">
              <w:rPr>
                <w:b/>
                <w:bCs/>
              </w:rPr>
              <w:t>Advantage:</w:t>
            </w:r>
            <w:r w:rsidRPr="009372DC">
              <w:t xml:space="preserve"> Connects low-code principles with RAG-based automation. </w:t>
            </w:r>
            <w:r w:rsidRPr="009372DC">
              <w:rPr>
                <w:b/>
                <w:bCs/>
              </w:rPr>
              <w:t>Limitation:</w:t>
            </w:r>
            <w:r w:rsidRPr="009372DC">
              <w:t xml:space="preserve"> Conceptual framework; lacks industrial case studies.</w:t>
            </w:r>
          </w:p>
        </w:tc>
      </w:tr>
      <w:tr w:rsidR="009372DC" w:rsidRPr="009372DC" w14:paraId="5D49D589" w14:textId="77777777" w:rsidTr="00937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345FE" w14:textId="77777777" w:rsidR="009372DC" w:rsidRPr="009372DC" w:rsidRDefault="009372DC" w:rsidP="009372DC">
            <w:r w:rsidRPr="009372DC">
              <w:t>6</w:t>
            </w:r>
          </w:p>
        </w:tc>
        <w:tc>
          <w:tcPr>
            <w:tcW w:w="3017" w:type="dxa"/>
            <w:vAlign w:val="center"/>
            <w:hideMark/>
          </w:tcPr>
          <w:p w14:paraId="2E3112F1" w14:textId="77777777" w:rsidR="009372DC" w:rsidRPr="009372DC" w:rsidRDefault="009372DC" w:rsidP="009372DC">
            <w:r w:rsidRPr="009372DC">
              <w:rPr>
                <w:b/>
                <w:bCs/>
              </w:rPr>
              <w:t>Beyond Text: Implementing Multimodal LLM-Powered Multi-Agent Systems Using a No-Code Platform</w:t>
            </w:r>
          </w:p>
        </w:tc>
        <w:tc>
          <w:tcPr>
            <w:tcW w:w="2238" w:type="dxa"/>
            <w:vAlign w:val="center"/>
            <w:hideMark/>
          </w:tcPr>
          <w:p w14:paraId="2BB07028" w14:textId="77777777" w:rsidR="009372DC" w:rsidRPr="009372DC" w:rsidRDefault="009372DC" w:rsidP="009372DC">
            <w:r w:rsidRPr="009372DC">
              <w:t>C. Jeong (2025)</w:t>
            </w:r>
          </w:p>
        </w:tc>
        <w:tc>
          <w:tcPr>
            <w:tcW w:w="4633" w:type="dxa"/>
            <w:vAlign w:val="center"/>
            <w:hideMark/>
          </w:tcPr>
          <w:p w14:paraId="2ACB88BF" w14:textId="77777777" w:rsidR="009372DC" w:rsidRPr="009372DC" w:rsidRDefault="009372DC" w:rsidP="009372DC">
            <w:r w:rsidRPr="009372DC">
              <w:t xml:space="preserve">Explores a no-code platform for building multi-agent conversational systems with RAG. </w:t>
            </w:r>
            <w:r w:rsidRPr="009372DC">
              <w:rPr>
                <w:b/>
                <w:bCs/>
              </w:rPr>
              <w:t>Advantage:</w:t>
            </w:r>
            <w:r w:rsidRPr="009372DC">
              <w:t xml:space="preserve"> Demonstrates multimodal conversational AI in low-code setting. </w:t>
            </w:r>
            <w:r w:rsidRPr="009372DC">
              <w:rPr>
                <w:b/>
                <w:bCs/>
              </w:rPr>
              <w:t>Limitation:</w:t>
            </w:r>
            <w:r w:rsidRPr="009372DC">
              <w:t xml:space="preserve"> Early-stage work; scalability in enterprise settings untested.</w:t>
            </w:r>
          </w:p>
        </w:tc>
      </w:tr>
    </w:tbl>
    <w:p w14:paraId="73DF54C3" w14:textId="77777777" w:rsidR="009D4784" w:rsidRDefault="009D4784"/>
    <w:sectPr w:rsidR="009D4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DC"/>
    <w:rsid w:val="006B123D"/>
    <w:rsid w:val="007A3CAC"/>
    <w:rsid w:val="009372DC"/>
    <w:rsid w:val="009D4784"/>
    <w:rsid w:val="00BE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8F1C"/>
  <w15:chartTrackingRefBased/>
  <w15:docId w15:val="{16B16312-1276-4E08-8CE8-0FAC47A5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2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2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2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2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2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2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2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2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2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2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SWDeveloper</dc:creator>
  <cp:keywords/>
  <dc:description/>
  <cp:lastModifiedBy>SWDeveloper</cp:lastModifiedBy>
  <cp:revision>1</cp:revision>
  <dcterms:created xsi:type="dcterms:W3CDTF">2025-08-25T08:43:00Z</dcterms:created>
  <dcterms:modified xsi:type="dcterms:W3CDTF">2025-08-25T08:44:00Z</dcterms:modified>
</cp:coreProperties>
</file>