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E076C" w14:textId="77777777" w:rsidR="00F355B9" w:rsidRDefault="008B7867" w:rsidP="00F355B9">
      <w:pPr>
        <w:jc w:val="center"/>
        <w:rPr>
          <w:rFonts w:ascii="Times New Roman" w:hAnsi="Times New Roman" w:cs="Times New Roman"/>
          <w:u w:val="single"/>
        </w:rPr>
      </w:pPr>
      <w:r w:rsidRPr="008B7867">
        <w:rPr>
          <w:rFonts w:ascii="Times New Roman" w:hAnsi="Times New Roman" w:cs="Times New Roman"/>
          <w:u w:val="single"/>
        </w:rPr>
        <w:t>URBAN MOBILITY ANALYSIS</w:t>
      </w:r>
    </w:p>
    <w:p w14:paraId="15D2E13F" w14:textId="3E37F77B" w:rsidR="008B7867" w:rsidRPr="00F355B9" w:rsidRDefault="008B7867" w:rsidP="00F355B9">
      <w:pPr>
        <w:rPr>
          <w:rFonts w:ascii="Times New Roman" w:hAnsi="Times New Roman" w:cs="Times New Roman"/>
          <w:u w:val="single"/>
        </w:rPr>
      </w:pPr>
      <w:r w:rsidRPr="00F355B9">
        <w:rPr>
          <w:rFonts w:ascii="Times New Roman" w:hAnsi="Times New Roman" w:cs="Times New Roman"/>
          <w:u w:val="single"/>
        </w:rPr>
        <w:t>DASHBOARD LINK:</w:t>
      </w:r>
    </w:p>
    <w:p w14:paraId="51B05BF4" w14:textId="0F0F76A1" w:rsidR="008B7867" w:rsidRPr="008B7867" w:rsidRDefault="008B7867" w:rsidP="008B7867">
      <w:pPr>
        <w:ind w:left="-540"/>
        <w:rPr>
          <w:rFonts w:ascii="Times New Roman" w:hAnsi="Times New Roman" w:cs="Times New Roman"/>
          <w:u w:val="single"/>
        </w:rPr>
      </w:pPr>
      <w:r>
        <w:rPr>
          <w:rFonts w:ascii="Times New Roman" w:hAnsi="Times New Roman" w:cs="Times New Roman"/>
        </w:rPr>
        <w:t xml:space="preserve">        </w:t>
      </w:r>
      <w:r w:rsidR="00F355B9">
        <w:rPr>
          <w:rFonts w:ascii="Times New Roman" w:hAnsi="Times New Roman" w:cs="Times New Roman"/>
        </w:rPr>
        <w:t xml:space="preserve"> </w:t>
      </w:r>
      <w:r>
        <w:rPr>
          <w:rFonts w:ascii="Times New Roman" w:hAnsi="Times New Roman" w:cs="Times New Roman"/>
        </w:rPr>
        <w:t xml:space="preserve"> </w:t>
      </w:r>
      <w:hyperlink r:id="rId5" w:history="1">
        <w:r w:rsidRPr="008B7867">
          <w:rPr>
            <w:rStyle w:val="Hyperlink"/>
            <w:rFonts w:ascii="Times New Roman" w:hAnsi="Times New Roman" w:cs="Times New Roman"/>
          </w:rPr>
          <w:t>BUDT758D_Final Project VIZARDS</w:t>
        </w:r>
        <w:r w:rsidRPr="008B7867">
          <w:rPr>
            <w:rStyle w:val="Hyperlink"/>
            <w:rFonts w:ascii="Times New Roman" w:hAnsi="Times New Roman" w:cs="Times New Roman"/>
          </w:rPr>
          <w:t xml:space="preserve"> </w:t>
        </w:r>
        <w:r w:rsidRPr="008B7867">
          <w:rPr>
            <w:rStyle w:val="Hyperlink"/>
            <w:rFonts w:ascii="Times New Roman" w:hAnsi="Times New Roman" w:cs="Times New Roman"/>
          </w:rPr>
          <w:t>| Tableau Public</w:t>
        </w:r>
      </w:hyperlink>
    </w:p>
    <w:p w14:paraId="176D5CDD" w14:textId="32FB621E" w:rsidR="008B7867" w:rsidRPr="008B7867" w:rsidRDefault="008B7867" w:rsidP="008B7867">
      <w:pPr>
        <w:pBdr>
          <w:top w:val="nil"/>
          <w:left w:val="nil"/>
          <w:bottom w:val="nil"/>
          <w:right w:val="nil"/>
          <w:between w:val="nil"/>
        </w:pBdr>
        <w:spacing w:after="0" w:line="240" w:lineRule="auto"/>
        <w:ind w:left="-524" w:right="-792"/>
        <w:rPr>
          <w:rFonts w:ascii="Times New Roman" w:eastAsia="Calibri" w:hAnsi="Times New Roman" w:cs="Times New Roman"/>
          <w:sz w:val="20"/>
          <w:szCs w:val="20"/>
        </w:rPr>
      </w:pPr>
    </w:p>
    <w:p w14:paraId="3F0F5C0A" w14:textId="52664664" w:rsidR="008B7867" w:rsidRPr="00F355B9" w:rsidRDefault="00F355B9" w:rsidP="008B7867">
      <w:pPr>
        <w:pBdr>
          <w:top w:val="nil"/>
          <w:left w:val="nil"/>
          <w:bottom w:val="nil"/>
          <w:right w:val="nil"/>
          <w:between w:val="nil"/>
        </w:pBdr>
        <w:spacing w:after="0" w:line="240" w:lineRule="auto"/>
        <w:ind w:left="-524" w:right="-792"/>
        <w:rPr>
          <w:rFonts w:ascii="Times New Roman" w:eastAsia="Calibri" w:hAnsi="Times New Roman" w:cs="Times New Roman"/>
          <w:b/>
          <w:bCs/>
          <w:sz w:val="24"/>
          <w:szCs w:val="24"/>
          <w:u w:val="single"/>
        </w:rPr>
      </w:pPr>
      <w:r w:rsidRPr="00F355B9">
        <w:rPr>
          <w:rFonts w:ascii="Times New Roman" w:eastAsia="Calibri" w:hAnsi="Times New Roman" w:cs="Times New Roman"/>
          <w:sz w:val="24"/>
          <w:szCs w:val="24"/>
        </w:rPr>
        <w:t xml:space="preserve">       </w:t>
      </w:r>
      <w:r w:rsidR="00CC2822">
        <w:rPr>
          <w:rFonts w:ascii="Times New Roman" w:eastAsia="Calibri" w:hAnsi="Times New Roman" w:cs="Times New Roman"/>
          <w:sz w:val="24"/>
          <w:szCs w:val="24"/>
        </w:rPr>
        <w:t xml:space="preserve"> </w:t>
      </w:r>
      <w:r w:rsidRPr="00F355B9">
        <w:rPr>
          <w:rFonts w:ascii="Times New Roman" w:eastAsia="Calibri" w:hAnsi="Times New Roman" w:cs="Times New Roman"/>
          <w:sz w:val="24"/>
          <w:szCs w:val="24"/>
        </w:rPr>
        <w:t xml:space="preserve"> </w:t>
      </w:r>
      <w:r w:rsidR="008B7867" w:rsidRPr="00F355B9">
        <w:rPr>
          <w:rFonts w:ascii="Times New Roman" w:eastAsia="Calibri" w:hAnsi="Times New Roman" w:cs="Times New Roman"/>
          <w:b/>
          <w:bCs/>
          <w:sz w:val="24"/>
          <w:szCs w:val="24"/>
          <w:u w:val="single"/>
        </w:rPr>
        <w:t>Data Overview:</w:t>
      </w:r>
    </w:p>
    <w:p w14:paraId="1D14CF4D" w14:textId="77777777" w:rsidR="008B7867" w:rsidRPr="008B7867" w:rsidRDefault="008B7867" w:rsidP="008B7867">
      <w:pPr>
        <w:pBdr>
          <w:top w:val="nil"/>
          <w:left w:val="nil"/>
          <w:bottom w:val="nil"/>
          <w:right w:val="nil"/>
          <w:between w:val="nil"/>
        </w:pBdr>
        <w:spacing w:after="0" w:line="240" w:lineRule="auto"/>
        <w:ind w:left="-524" w:right="-792"/>
        <w:rPr>
          <w:rFonts w:ascii="Times New Roman" w:eastAsia="Calibri" w:hAnsi="Times New Roman" w:cs="Times New Roman"/>
          <w:sz w:val="20"/>
          <w:szCs w:val="20"/>
        </w:rPr>
      </w:pPr>
    </w:p>
    <w:p w14:paraId="08AEC2FA" w14:textId="77777777" w:rsidR="008B7867" w:rsidRDefault="008B7867" w:rsidP="008B7867">
      <w:pPr>
        <w:spacing w:after="0" w:line="240" w:lineRule="auto"/>
        <w:rPr>
          <w:rFonts w:ascii="Times New Roman" w:eastAsia="Times New Roman" w:hAnsi="Times New Roman" w:cs="Times New Roman"/>
          <w:kern w:val="0"/>
          <w:sz w:val="20"/>
          <w:szCs w:val="20"/>
          <w14:ligatures w14:val="none"/>
        </w:rPr>
      </w:pPr>
      <w:r w:rsidRPr="008B7867">
        <w:rPr>
          <w:rFonts w:ascii="Times New Roman" w:eastAsia="Times New Roman" w:hAnsi="Times New Roman" w:cs="Times New Roman"/>
          <w:kern w:val="0"/>
          <w:sz w:val="20"/>
          <w:szCs w:val="20"/>
          <w14:ligatures w14:val="none"/>
        </w:rPr>
        <w:t>Our analysis focuses on the intersection of transit accessibility, walkability, employment density, and population density across the United States. We have utilized multiple datasets to generate insights that can help urban planners, policymakers, and stakeholders in making informed decisions.</w:t>
      </w:r>
    </w:p>
    <w:p w14:paraId="58EC778C" w14:textId="77777777" w:rsidR="00F355B9" w:rsidRPr="008B7867" w:rsidRDefault="00F355B9" w:rsidP="008B7867">
      <w:pPr>
        <w:spacing w:after="0" w:line="240" w:lineRule="auto"/>
        <w:rPr>
          <w:rFonts w:ascii="Times New Roman" w:eastAsia="Times New Roman" w:hAnsi="Times New Roman" w:cs="Times New Roman"/>
          <w:kern w:val="0"/>
          <w:sz w:val="20"/>
          <w:szCs w:val="20"/>
          <w14:ligatures w14:val="none"/>
        </w:rPr>
      </w:pPr>
    </w:p>
    <w:p w14:paraId="337A9503" w14:textId="77777777" w:rsidR="008B7867" w:rsidRDefault="008B7867" w:rsidP="008B7867">
      <w:pPr>
        <w:spacing w:after="0" w:line="240" w:lineRule="auto"/>
        <w:rPr>
          <w:rFonts w:ascii="Times New Roman" w:eastAsia="Times New Roman" w:hAnsi="Times New Roman" w:cs="Times New Roman"/>
          <w:b/>
          <w:bCs/>
          <w:kern w:val="0"/>
          <w:sz w:val="24"/>
          <w:szCs w:val="24"/>
          <w:u w:val="single"/>
          <w14:ligatures w14:val="none"/>
        </w:rPr>
      </w:pPr>
      <w:r w:rsidRPr="008B7867">
        <w:rPr>
          <w:rFonts w:ascii="Times New Roman" w:eastAsia="Times New Roman" w:hAnsi="Times New Roman" w:cs="Times New Roman"/>
          <w:b/>
          <w:bCs/>
          <w:kern w:val="0"/>
          <w:sz w:val="24"/>
          <w:szCs w:val="24"/>
          <w:u w:val="single"/>
          <w14:ligatures w14:val="none"/>
        </w:rPr>
        <w:t>Datasets Used:</w:t>
      </w:r>
    </w:p>
    <w:p w14:paraId="06561B9F" w14:textId="77777777" w:rsidR="00CC2822" w:rsidRPr="008B7867" w:rsidRDefault="00CC2822" w:rsidP="008B7867">
      <w:pPr>
        <w:spacing w:after="0" w:line="240" w:lineRule="auto"/>
        <w:rPr>
          <w:rFonts w:ascii="Times New Roman" w:eastAsia="Times New Roman" w:hAnsi="Times New Roman" w:cs="Times New Roman"/>
          <w:kern w:val="0"/>
          <w:sz w:val="24"/>
          <w:szCs w:val="24"/>
          <w:u w:val="single"/>
          <w14:ligatures w14:val="none"/>
        </w:rPr>
      </w:pPr>
    </w:p>
    <w:p w14:paraId="00B363AB" w14:textId="77777777" w:rsidR="008B7867" w:rsidRPr="008B7867" w:rsidRDefault="008B7867" w:rsidP="008B7867">
      <w:pPr>
        <w:spacing w:after="0" w:line="240" w:lineRule="auto"/>
        <w:rPr>
          <w:rFonts w:ascii="Times New Roman" w:eastAsia="Times New Roman" w:hAnsi="Times New Roman" w:cs="Times New Roman"/>
          <w:kern w:val="0"/>
          <w:sz w:val="20"/>
          <w:szCs w:val="20"/>
          <w14:ligatures w14:val="none"/>
        </w:rPr>
      </w:pPr>
      <w:r w:rsidRPr="008B7867">
        <w:rPr>
          <w:rFonts w:ascii="Times New Roman" w:eastAsia="Times New Roman" w:hAnsi="Times New Roman" w:cs="Times New Roman"/>
          <w:b/>
          <w:bCs/>
          <w:kern w:val="0"/>
          <w:sz w:val="20"/>
          <w:szCs w:val="20"/>
          <w14:ligatures w14:val="none"/>
        </w:rPr>
        <w:t>Transit Accessibility:</w:t>
      </w:r>
      <w:r w:rsidRPr="008B7867">
        <w:rPr>
          <w:rFonts w:ascii="Times New Roman" w:eastAsia="Times New Roman" w:hAnsi="Times New Roman" w:cs="Times New Roman"/>
          <w:kern w:val="0"/>
          <w:sz w:val="20"/>
          <w:szCs w:val="20"/>
          <w14:ligatures w14:val="none"/>
        </w:rPr>
        <w:t xml:space="preserve"> Measures the proportion of jobs accessible within a 45-minute transit commute.</w:t>
      </w:r>
    </w:p>
    <w:p w14:paraId="7D0346D9" w14:textId="77777777" w:rsidR="008B7867" w:rsidRPr="008B7867" w:rsidRDefault="008B7867" w:rsidP="008B7867">
      <w:pPr>
        <w:spacing w:after="0" w:line="240" w:lineRule="auto"/>
        <w:rPr>
          <w:rFonts w:ascii="Times New Roman" w:eastAsia="Times New Roman" w:hAnsi="Times New Roman" w:cs="Times New Roman"/>
          <w:kern w:val="0"/>
          <w:sz w:val="20"/>
          <w:szCs w:val="20"/>
          <w14:ligatures w14:val="none"/>
        </w:rPr>
      </w:pPr>
      <w:r w:rsidRPr="008B7867">
        <w:rPr>
          <w:rFonts w:ascii="Times New Roman" w:eastAsia="Times New Roman" w:hAnsi="Times New Roman" w:cs="Times New Roman"/>
          <w:b/>
          <w:bCs/>
          <w:kern w:val="0"/>
          <w:sz w:val="20"/>
          <w:szCs w:val="20"/>
          <w14:ligatures w14:val="none"/>
        </w:rPr>
        <w:t>Walkability Index:</w:t>
      </w:r>
      <w:r w:rsidRPr="008B7867">
        <w:rPr>
          <w:rFonts w:ascii="Times New Roman" w:eastAsia="Times New Roman" w:hAnsi="Times New Roman" w:cs="Times New Roman"/>
          <w:kern w:val="0"/>
          <w:sz w:val="20"/>
          <w:szCs w:val="20"/>
          <w14:ligatures w14:val="none"/>
        </w:rPr>
        <w:t xml:space="preserve"> Evaluates the walkability of different states, considering factors such as pedestrian infrastructure and proximity to amenities.</w:t>
      </w:r>
    </w:p>
    <w:p w14:paraId="01C1E7BA" w14:textId="77777777" w:rsidR="008B7867" w:rsidRPr="008B7867" w:rsidRDefault="008B7867" w:rsidP="008B7867">
      <w:pPr>
        <w:spacing w:after="0" w:line="240" w:lineRule="auto"/>
        <w:rPr>
          <w:rFonts w:ascii="Times New Roman" w:eastAsia="Times New Roman" w:hAnsi="Times New Roman" w:cs="Times New Roman"/>
          <w:kern w:val="0"/>
          <w:sz w:val="20"/>
          <w:szCs w:val="20"/>
          <w14:ligatures w14:val="none"/>
        </w:rPr>
      </w:pPr>
      <w:r w:rsidRPr="008B7867">
        <w:rPr>
          <w:rFonts w:ascii="Times New Roman" w:eastAsia="Times New Roman" w:hAnsi="Times New Roman" w:cs="Times New Roman"/>
          <w:b/>
          <w:bCs/>
          <w:kern w:val="0"/>
          <w:sz w:val="20"/>
          <w:szCs w:val="20"/>
          <w14:ligatures w14:val="none"/>
        </w:rPr>
        <w:t>Employment and Population Density:</w:t>
      </w:r>
      <w:r w:rsidRPr="008B7867">
        <w:rPr>
          <w:rFonts w:ascii="Times New Roman" w:eastAsia="Times New Roman" w:hAnsi="Times New Roman" w:cs="Times New Roman"/>
          <w:kern w:val="0"/>
          <w:sz w:val="20"/>
          <w:szCs w:val="20"/>
          <w14:ligatures w14:val="none"/>
        </w:rPr>
        <w:t xml:space="preserve"> Assesses how densely populated and employed areas are in relation to their transit and road network density.</w:t>
      </w:r>
    </w:p>
    <w:p w14:paraId="10AE6BCD" w14:textId="5DFF0B8E" w:rsidR="008B7867" w:rsidRPr="00F355B9" w:rsidRDefault="008B7867" w:rsidP="008B7867">
      <w:pPr>
        <w:pBdr>
          <w:top w:val="nil"/>
          <w:left w:val="nil"/>
          <w:bottom w:val="nil"/>
          <w:right w:val="nil"/>
          <w:between w:val="nil"/>
        </w:pBdr>
        <w:spacing w:after="0" w:line="240" w:lineRule="auto"/>
        <w:ind w:left="-524" w:right="-792"/>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t xml:space="preserve">          </w:t>
      </w:r>
      <w:r w:rsidRPr="00F355B9">
        <w:rPr>
          <w:rFonts w:ascii="Times New Roman" w:eastAsia="Times New Roman" w:hAnsi="Times New Roman" w:cs="Times New Roman"/>
          <w:b/>
          <w:bCs/>
          <w:kern w:val="0"/>
          <w:sz w:val="20"/>
          <w:szCs w:val="20"/>
          <w14:ligatures w14:val="none"/>
        </w:rPr>
        <w:t>Household Car Ownership:</w:t>
      </w:r>
      <w:r w:rsidRPr="00F355B9">
        <w:rPr>
          <w:rFonts w:ascii="Times New Roman" w:eastAsia="Times New Roman" w:hAnsi="Times New Roman" w:cs="Times New Roman"/>
          <w:kern w:val="0"/>
          <w:sz w:val="20"/>
          <w:szCs w:val="20"/>
          <w14:ligatures w14:val="none"/>
        </w:rPr>
        <w:t xml:space="preserve"> Provides insights into the percentage of households with no cars, one car, or </w:t>
      </w:r>
      <w:r w:rsidRPr="00F355B9">
        <w:rPr>
          <w:rFonts w:ascii="Times New Roman" w:eastAsia="Times New Roman" w:hAnsi="Times New Roman" w:cs="Times New Roman"/>
          <w:kern w:val="0"/>
          <w:sz w:val="20"/>
          <w:szCs w:val="20"/>
          <w14:ligatures w14:val="none"/>
        </w:rPr>
        <w:t>multiple cars</w:t>
      </w:r>
    </w:p>
    <w:p w14:paraId="78F3FF0C" w14:textId="628702F6" w:rsidR="008B7867" w:rsidRPr="00F355B9" w:rsidRDefault="00F355B9" w:rsidP="008B7867">
      <w:pPr>
        <w:pBdr>
          <w:top w:val="nil"/>
          <w:left w:val="nil"/>
          <w:bottom w:val="nil"/>
          <w:right w:val="nil"/>
          <w:between w:val="nil"/>
        </w:pBdr>
        <w:spacing w:after="0" w:line="240" w:lineRule="auto"/>
        <w:ind w:left="-524" w:right="-792"/>
        <w:rPr>
          <w:rFonts w:ascii="Times New Roman" w:eastAsia="Calibri" w:hAnsi="Times New Roman" w:cs="Times New Roman"/>
          <w:sz w:val="20"/>
          <w:szCs w:val="20"/>
        </w:rPr>
      </w:pPr>
      <w:r w:rsidRPr="00F355B9">
        <w:rPr>
          <w:rFonts w:ascii="Times New Roman" w:eastAsia="Calibri" w:hAnsi="Times New Roman" w:cs="Times New Roman"/>
          <w:sz w:val="20"/>
          <w:szCs w:val="20"/>
        </w:rPr>
        <w:t xml:space="preserve">          </w:t>
      </w:r>
    </w:p>
    <w:p w14:paraId="5D2410F6" w14:textId="087745F1" w:rsidR="00F355B9" w:rsidRPr="00CC2822" w:rsidRDefault="00F355B9" w:rsidP="00F355B9">
      <w:pPr>
        <w:pBdr>
          <w:top w:val="nil"/>
          <w:left w:val="nil"/>
          <w:bottom w:val="nil"/>
          <w:right w:val="nil"/>
          <w:between w:val="nil"/>
        </w:pBdr>
        <w:spacing w:after="0" w:line="240" w:lineRule="auto"/>
        <w:ind w:left="-524" w:right="-792"/>
        <w:rPr>
          <w:rFonts w:ascii="Times New Roman" w:eastAsia="Calibri" w:hAnsi="Times New Roman" w:cs="Times New Roman"/>
          <w:sz w:val="24"/>
          <w:szCs w:val="24"/>
          <w:u w:val="single"/>
        </w:rPr>
      </w:pPr>
      <w:r w:rsidRPr="00F355B9">
        <w:rPr>
          <w:rFonts w:ascii="Times New Roman" w:eastAsia="Calibri" w:hAnsi="Times New Roman" w:cs="Times New Roman"/>
          <w:sz w:val="20"/>
          <w:szCs w:val="20"/>
        </w:rPr>
        <w:t xml:space="preserve">         </w:t>
      </w:r>
      <w:r w:rsidRPr="00CC2822">
        <w:rPr>
          <w:rFonts w:ascii="Times New Roman" w:eastAsia="Calibri" w:hAnsi="Times New Roman" w:cs="Times New Roman"/>
          <w:sz w:val="24"/>
          <w:szCs w:val="24"/>
          <w:u w:val="single"/>
        </w:rPr>
        <w:t xml:space="preserve"> </w:t>
      </w:r>
      <w:r w:rsidRPr="00CC2822">
        <w:rPr>
          <w:rFonts w:ascii="Times New Roman" w:hAnsi="Times New Roman" w:cs="Times New Roman"/>
          <w:b/>
          <w:bCs/>
          <w:sz w:val="24"/>
          <w:szCs w:val="24"/>
          <w:u w:val="single"/>
        </w:rPr>
        <w:t>Story and Its Importance:</w:t>
      </w:r>
    </w:p>
    <w:p w14:paraId="4BABA148"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p>
    <w:p w14:paraId="125720EC" w14:textId="1E2D1218"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kern w:val="0"/>
          <w:sz w:val="20"/>
          <w:szCs w:val="20"/>
          <w14:ligatures w14:val="none"/>
        </w:rPr>
        <w:t xml:space="preserve">Our analysis underscores the vital link between transit accessibility, walkability, and urban planning. As urban populations grow, cities </w:t>
      </w:r>
      <w:r w:rsidRPr="00F355B9">
        <w:rPr>
          <w:rFonts w:ascii="Times New Roman" w:eastAsia="Times New Roman" w:hAnsi="Times New Roman" w:cs="Times New Roman"/>
          <w:kern w:val="0"/>
          <w:sz w:val="20"/>
          <w:szCs w:val="20"/>
          <w14:ligatures w14:val="none"/>
        </w:rPr>
        <w:t>will</w:t>
      </w:r>
      <w:r w:rsidRPr="00F355B9">
        <w:rPr>
          <w:rFonts w:ascii="Times New Roman" w:eastAsia="Times New Roman" w:hAnsi="Times New Roman" w:cs="Times New Roman"/>
          <w:kern w:val="0"/>
          <w:sz w:val="20"/>
          <w:szCs w:val="20"/>
          <w14:ligatures w14:val="none"/>
        </w:rPr>
        <w:t xml:space="preserve"> become more livable, sustainable, and accessible. The dashboards provide a comprehensive view of urban mobility in the United States.</w:t>
      </w:r>
    </w:p>
    <w:p w14:paraId="3396C870"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p>
    <w:p w14:paraId="3A944E33" w14:textId="77777777" w:rsidR="00F355B9" w:rsidRPr="00F355B9" w:rsidRDefault="00F355B9" w:rsidP="00F355B9">
      <w:pPr>
        <w:spacing w:after="0" w:line="240" w:lineRule="auto"/>
        <w:rPr>
          <w:rFonts w:ascii="Times New Roman" w:eastAsia="Times New Roman" w:hAnsi="Times New Roman" w:cs="Times New Roman"/>
          <w:kern w:val="0"/>
          <w:sz w:val="24"/>
          <w:szCs w:val="24"/>
          <w:u w:val="single"/>
          <w14:ligatures w14:val="none"/>
        </w:rPr>
      </w:pPr>
      <w:r w:rsidRPr="00F355B9">
        <w:rPr>
          <w:rFonts w:ascii="Times New Roman" w:eastAsia="Times New Roman" w:hAnsi="Times New Roman" w:cs="Times New Roman"/>
          <w:b/>
          <w:bCs/>
          <w:kern w:val="0"/>
          <w:sz w:val="24"/>
          <w:szCs w:val="24"/>
          <w:u w:val="single"/>
          <w14:ligatures w14:val="none"/>
        </w:rPr>
        <w:t>Key Insights:</w:t>
      </w:r>
    </w:p>
    <w:p w14:paraId="6688C860"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t>High Transit Accessibility:</w:t>
      </w:r>
      <w:r w:rsidRPr="00F355B9">
        <w:rPr>
          <w:rFonts w:ascii="Times New Roman" w:eastAsia="Times New Roman" w:hAnsi="Times New Roman" w:cs="Times New Roman"/>
          <w:kern w:val="0"/>
          <w:sz w:val="20"/>
          <w:szCs w:val="20"/>
          <w14:ligatures w14:val="none"/>
        </w:rPr>
        <w:t xml:space="preserve"> New York and the District of Columbia excel in job accessibility via transit, highlighting their efficient public transportation systems.</w:t>
      </w:r>
    </w:p>
    <w:p w14:paraId="287C0084"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t>Walkability:</w:t>
      </w:r>
      <w:r w:rsidRPr="00F355B9">
        <w:rPr>
          <w:rFonts w:ascii="Times New Roman" w:eastAsia="Times New Roman" w:hAnsi="Times New Roman" w:cs="Times New Roman"/>
          <w:kern w:val="0"/>
          <w:sz w:val="20"/>
          <w:szCs w:val="20"/>
          <w14:ligatures w14:val="none"/>
        </w:rPr>
        <w:t xml:space="preserve"> The Walkability Index shows the District of Columbia and California lead in pedestrian-friendly environments, reducing car reliance and promoting healthier lifestyles.</w:t>
      </w:r>
    </w:p>
    <w:p w14:paraId="382C822C"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t>Car Ownership:</w:t>
      </w:r>
      <w:r w:rsidRPr="00F355B9">
        <w:rPr>
          <w:rFonts w:ascii="Times New Roman" w:eastAsia="Times New Roman" w:hAnsi="Times New Roman" w:cs="Times New Roman"/>
          <w:kern w:val="0"/>
          <w:sz w:val="20"/>
          <w:szCs w:val="20"/>
          <w14:ligatures w14:val="none"/>
        </w:rPr>
        <w:t xml:space="preserve"> Car ownership varies significantly, with the District of Columbia having the highest percentage of car-free households, emphasizing effective transit systems.</w:t>
      </w:r>
    </w:p>
    <w:p w14:paraId="32461F04" w14:textId="39ED55BA" w:rsidR="00F355B9" w:rsidRPr="00F355B9" w:rsidRDefault="00F355B9" w:rsidP="00F355B9">
      <w:pPr>
        <w:pBdr>
          <w:top w:val="nil"/>
          <w:left w:val="nil"/>
          <w:bottom w:val="nil"/>
          <w:right w:val="nil"/>
          <w:between w:val="nil"/>
        </w:pBdr>
        <w:spacing w:after="0" w:line="240" w:lineRule="auto"/>
        <w:ind w:right="-792"/>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t>Employment Density:</w:t>
      </w:r>
      <w:r w:rsidRPr="00F355B9">
        <w:rPr>
          <w:rFonts w:ascii="Times New Roman" w:eastAsia="Times New Roman" w:hAnsi="Times New Roman" w:cs="Times New Roman"/>
          <w:kern w:val="0"/>
          <w:sz w:val="20"/>
          <w:szCs w:val="20"/>
          <w14:ligatures w14:val="none"/>
        </w:rPr>
        <w:t xml:space="preserve"> Higher employment density correlates with better transit accessibility, linking job</w:t>
      </w:r>
      <w:r w:rsidRPr="00F355B9">
        <w:rPr>
          <w:rFonts w:ascii="Times New Roman" w:eastAsia="Times New Roman" w:hAnsi="Times New Roman" w:cs="Times New Roman"/>
          <w:kern w:val="0"/>
          <w:sz w:val="20"/>
          <w:szCs w:val="20"/>
          <w14:ligatures w14:val="none"/>
        </w:rPr>
        <w:t xml:space="preserve"> </w:t>
      </w:r>
      <w:r w:rsidRPr="00F355B9">
        <w:rPr>
          <w:rFonts w:ascii="Times New Roman" w:eastAsia="Times New Roman" w:hAnsi="Times New Roman" w:cs="Times New Roman"/>
          <w:kern w:val="0"/>
          <w:sz w:val="20"/>
          <w:szCs w:val="20"/>
          <w14:ligatures w14:val="none"/>
        </w:rPr>
        <w:t>concentration to transit services.</w:t>
      </w:r>
    </w:p>
    <w:p w14:paraId="0E0EA09F" w14:textId="77777777" w:rsidR="00F355B9" w:rsidRPr="00F355B9" w:rsidRDefault="00F355B9" w:rsidP="00F355B9">
      <w:pPr>
        <w:pBdr>
          <w:top w:val="nil"/>
          <w:left w:val="nil"/>
          <w:bottom w:val="nil"/>
          <w:right w:val="nil"/>
          <w:between w:val="nil"/>
        </w:pBdr>
        <w:spacing w:after="0" w:line="240" w:lineRule="auto"/>
        <w:ind w:right="-792"/>
        <w:rPr>
          <w:rFonts w:ascii="Times New Roman" w:eastAsia="Times New Roman" w:hAnsi="Times New Roman" w:cs="Times New Roman"/>
          <w:kern w:val="0"/>
          <w:sz w:val="20"/>
          <w:szCs w:val="20"/>
          <w14:ligatures w14:val="none"/>
        </w:rPr>
      </w:pPr>
    </w:p>
    <w:p w14:paraId="1C257CA0" w14:textId="77777777" w:rsidR="00F355B9" w:rsidRPr="00CC2822" w:rsidRDefault="00F355B9" w:rsidP="00F355B9">
      <w:pPr>
        <w:pBdr>
          <w:top w:val="nil"/>
          <w:left w:val="nil"/>
          <w:bottom w:val="nil"/>
          <w:right w:val="nil"/>
          <w:between w:val="nil"/>
        </w:pBdr>
        <w:spacing w:after="0" w:line="240" w:lineRule="auto"/>
        <w:ind w:right="-792"/>
        <w:rPr>
          <w:rFonts w:ascii="Times New Roman" w:eastAsia="Times New Roman" w:hAnsi="Times New Roman" w:cs="Times New Roman"/>
          <w:kern w:val="0"/>
          <w:sz w:val="24"/>
          <w:szCs w:val="24"/>
          <w14:ligatures w14:val="none"/>
        </w:rPr>
      </w:pPr>
    </w:p>
    <w:p w14:paraId="6E3D7199" w14:textId="77777777" w:rsidR="00F355B9" w:rsidRPr="00F355B9" w:rsidRDefault="00F355B9" w:rsidP="00F355B9">
      <w:pPr>
        <w:spacing w:after="0" w:line="240" w:lineRule="auto"/>
        <w:rPr>
          <w:rFonts w:ascii="Times New Roman" w:eastAsia="Times New Roman" w:hAnsi="Times New Roman" w:cs="Times New Roman"/>
          <w:b/>
          <w:bCs/>
          <w:kern w:val="0"/>
          <w:sz w:val="24"/>
          <w:szCs w:val="24"/>
          <w:u w:val="single"/>
          <w14:ligatures w14:val="none"/>
        </w:rPr>
      </w:pPr>
      <w:r w:rsidRPr="00F355B9">
        <w:rPr>
          <w:rFonts w:ascii="Times New Roman" w:eastAsia="Times New Roman" w:hAnsi="Times New Roman" w:cs="Times New Roman"/>
          <w:b/>
          <w:bCs/>
          <w:kern w:val="0"/>
          <w:sz w:val="24"/>
          <w:szCs w:val="24"/>
          <w:u w:val="single"/>
          <w14:ligatures w14:val="none"/>
        </w:rPr>
        <w:t>Interpretation and Conclusions:</w:t>
      </w:r>
    </w:p>
    <w:p w14:paraId="463BFC22"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p>
    <w:p w14:paraId="06448071"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t>Enhanced Urban Mobility:</w:t>
      </w:r>
      <w:r w:rsidRPr="00F355B9">
        <w:rPr>
          <w:rFonts w:ascii="Times New Roman" w:eastAsia="Times New Roman" w:hAnsi="Times New Roman" w:cs="Times New Roman"/>
          <w:kern w:val="0"/>
          <w:sz w:val="20"/>
          <w:szCs w:val="20"/>
          <w14:ligatures w14:val="none"/>
        </w:rPr>
        <w:t xml:space="preserve"> States with high transit accessibility and walkability scores demonstrate how well-planned infrastructure can support sustainable urban mobility. These states serve as benchmarks for others aiming to improve their public transit systems and walkability.</w:t>
      </w:r>
    </w:p>
    <w:p w14:paraId="0D002B99"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u w:val="single"/>
          <w14:ligatures w14:val="none"/>
        </w:rPr>
        <w:t>Policy Implications</w:t>
      </w:r>
      <w:r w:rsidRPr="00F355B9">
        <w:rPr>
          <w:rFonts w:ascii="Times New Roman" w:eastAsia="Times New Roman" w:hAnsi="Times New Roman" w:cs="Times New Roman"/>
          <w:kern w:val="0"/>
          <w:sz w:val="20"/>
          <w:szCs w:val="20"/>
          <w14:ligatures w14:val="none"/>
        </w:rPr>
        <w:t>: Our findings can guide policymakers in prioritizing investments in public transit and pedestrian infrastructure. By focusing on areas with lower accessibility and walkability scores, states can work towards more equitable and sustainable urban environments.</w:t>
      </w:r>
    </w:p>
    <w:p w14:paraId="70453AD5" w14:textId="77777777" w:rsidR="00F355B9" w:rsidRPr="00F355B9" w:rsidRDefault="00F355B9" w:rsidP="00F355B9">
      <w:pPr>
        <w:pBdr>
          <w:top w:val="nil"/>
          <w:left w:val="nil"/>
          <w:bottom w:val="nil"/>
          <w:right w:val="nil"/>
          <w:between w:val="nil"/>
        </w:pBdr>
        <w:spacing w:after="0" w:line="240" w:lineRule="auto"/>
        <w:ind w:right="-792"/>
        <w:rPr>
          <w:rFonts w:ascii="Times New Roman" w:eastAsia="Times New Roman" w:hAnsi="Times New Roman" w:cs="Times New Roman"/>
          <w:color w:val="FFFFFF"/>
          <w:kern w:val="0"/>
          <w:sz w:val="20"/>
          <w:szCs w:val="20"/>
          <w14:ligatures w14:val="none"/>
        </w:rPr>
      </w:pPr>
      <w:r w:rsidRPr="00F355B9">
        <w:rPr>
          <w:rFonts w:ascii="Times New Roman" w:eastAsia="Times New Roman" w:hAnsi="Times New Roman" w:cs="Times New Roman"/>
          <w:b/>
          <w:bCs/>
          <w:kern w:val="0"/>
          <w:sz w:val="20"/>
          <w:szCs w:val="20"/>
          <w:u w:val="single"/>
          <w14:ligatures w14:val="none"/>
        </w:rPr>
        <w:t>Future Planning:</w:t>
      </w:r>
      <w:r w:rsidRPr="00F355B9">
        <w:rPr>
          <w:rFonts w:ascii="Times New Roman" w:eastAsia="Times New Roman" w:hAnsi="Times New Roman" w:cs="Times New Roman"/>
          <w:kern w:val="0"/>
          <w:sz w:val="20"/>
          <w:szCs w:val="20"/>
          <w14:ligatures w14:val="none"/>
        </w:rPr>
        <w:t xml:space="preserve"> Urban planners can use this data to design cities that are less car-dependent and more supportive of public</w:t>
      </w:r>
      <w:r w:rsidRPr="00F355B9">
        <w:rPr>
          <w:rFonts w:ascii="Times New Roman" w:eastAsia="Times New Roman" w:hAnsi="Times New Roman" w:cs="Times New Roman"/>
          <w:color w:val="FFFFFF"/>
          <w:kern w:val="0"/>
          <w:sz w:val="20"/>
          <w:szCs w:val="20"/>
          <w14:ligatures w14:val="none"/>
        </w:rPr>
        <w:t xml:space="preserve"> transit an</w:t>
      </w:r>
    </w:p>
    <w:p w14:paraId="2D43D1B9" w14:textId="77777777" w:rsidR="00F355B9" w:rsidRPr="00F355B9" w:rsidRDefault="00F355B9" w:rsidP="00F355B9">
      <w:pPr>
        <w:pBdr>
          <w:top w:val="nil"/>
          <w:left w:val="nil"/>
          <w:bottom w:val="nil"/>
          <w:right w:val="nil"/>
          <w:between w:val="nil"/>
        </w:pBdr>
        <w:spacing w:after="0" w:line="240" w:lineRule="auto"/>
        <w:ind w:right="-792"/>
        <w:rPr>
          <w:rFonts w:ascii="Times New Roman" w:eastAsia="Times New Roman" w:hAnsi="Times New Roman" w:cs="Times New Roman"/>
          <w:color w:val="FFFFFF"/>
          <w:kern w:val="0"/>
          <w:sz w:val="20"/>
          <w:szCs w:val="20"/>
          <w14:ligatures w14:val="none"/>
        </w:rPr>
      </w:pPr>
    </w:p>
    <w:p w14:paraId="329AE091" w14:textId="60A2A8CE" w:rsidR="00F355B9" w:rsidRPr="00CC2822" w:rsidRDefault="00F355B9" w:rsidP="00F355B9">
      <w:pPr>
        <w:spacing w:after="0" w:line="240" w:lineRule="auto"/>
        <w:rPr>
          <w:rFonts w:ascii="Times New Roman" w:eastAsia="Times New Roman" w:hAnsi="Times New Roman" w:cs="Times New Roman"/>
          <w:kern w:val="0"/>
          <w:sz w:val="24"/>
          <w:szCs w:val="24"/>
          <w:u w:val="single"/>
          <w14:ligatures w14:val="none"/>
        </w:rPr>
      </w:pPr>
      <w:r w:rsidRPr="00F355B9">
        <w:rPr>
          <w:rFonts w:ascii="Times New Roman" w:eastAsia="Times New Roman" w:hAnsi="Times New Roman" w:cs="Times New Roman"/>
          <w:b/>
          <w:bCs/>
          <w:kern w:val="0"/>
          <w:sz w:val="24"/>
          <w:szCs w:val="24"/>
          <w:u w:val="single"/>
          <w14:ligatures w14:val="none"/>
        </w:rPr>
        <w:t>Recommendations:</w:t>
      </w:r>
    </w:p>
    <w:p w14:paraId="48525946"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p>
    <w:p w14:paraId="195B8136" w14:textId="732F6EFF"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t>I</w:t>
      </w:r>
      <w:r w:rsidRPr="00F355B9">
        <w:rPr>
          <w:rFonts w:ascii="Times New Roman" w:eastAsia="Times New Roman" w:hAnsi="Times New Roman" w:cs="Times New Roman"/>
          <w:b/>
          <w:bCs/>
          <w:kern w:val="0"/>
          <w:sz w:val="20"/>
          <w:szCs w:val="20"/>
          <w14:ligatures w14:val="none"/>
        </w:rPr>
        <w:t>nvest in Public Transit:</w:t>
      </w:r>
      <w:r w:rsidRPr="00F355B9">
        <w:rPr>
          <w:rFonts w:ascii="Times New Roman" w:eastAsia="Times New Roman" w:hAnsi="Times New Roman" w:cs="Times New Roman"/>
          <w:kern w:val="0"/>
          <w:sz w:val="20"/>
          <w:szCs w:val="20"/>
          <w14:ligatures w14:val="none"/>
        </w:rPr>
        <w:t xml:space="preserve"> States with lower transit accessibility should invest in expanding and improving their public transit systems to enhance connectivity and reduce car dependency.</w:t>
      </w:r>
    </w:p>
    <w:p w14:paraId="6678A638"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lastRenderedPageBreak/>
        <w:t>Improve Walkability:</w:t>
      </w:r>
      <w:r w:rsidRPr="00F355B9">
        <w:rPr>
          <w:rFonts w:ascii="Times New Roman" w:eastAsia="Times New Roman" w:hAnsi="Times New Roman" w:cs="Times New Roman"/>
          <w:kern w:val="0"/>
          <w:sz w:val="20"/>
          <w:szCs w:val="20"/>
          <w14:ligatures w14:val="none"/>
        </w:rPr>
        <w:t xml:space="preserve"> Enhance pedestrian infrastructure, especially in states with low walkability scores, to promote healthier lifestyles and reduce traffic congestion.</w:t>
      </w:r>
    </w:p>
    <w:p w14:paraId="3D8D95A0"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r w:rsidRPr="00F355B9">
        <w:rPr>
          <w:rFonts w:ascii="Times New Roman" w:eastAsia="Times New Roman" w:hAnsi="Times New Roman" w:cs="Times New Roman"/>
          <w:b/>
          <w:bCs/>
          <w:kern w:val="0"/>
          <w:sz w:val="20"/>
          <w:szCs w:val="20"/>
          <w14:ligatures w14:val="none"/>
        </w:rPr>
        <w:t>Focus on Equity:</w:t>
      </w:r>
      <w:r w:rsidRPr="00F355B9">
        <w:rPr>
          <w:rFonts w:ascii="Times New Roman" w:eastAsia="Times New Roman" w:hAnsi="Times New Roman" w:cs="Times New Roman"/>
          <w:kern w:val="0"/>
          <w:sz w:val="20"/>
          <w:szCs w:val="20"/>
          <w14:ligatures w14:val="none"/>
        </w:rPr>
        <w:t xml:space="preserve"> Ensure that transit and walkability improvements benefit all residents, particularly in underserved areas, to create more inclusive urban environments.</w:t>
      </w:r>
    </w:p>
    <w:p w14:paraId="7BB1E873" w14:textId="1A6145A9" w:rsidR="00F355B9" w:rsidRPr="00F355B9" w:rsidRDefault="00F355B9" w:rsidP="00F355B9">
      <w:pPr>
        <w:pBdr>
          <w:top w:val="nil"/>
          <w:left w:val="nil"/>
          <w:bottom w:val="nil"/>
          <w:right w:val="nil"/>
          <w:between w:val="nil"/>
        </w:pBdr>
        <w:spacing w:after="0" w:line="240" w:lineRule="auto"/>
        <w:ind w:right="-792"/>
        <w:rPr>
          <w:rFonts w:ascii="Times New Roman" w:eastAsia="Calibri" w:hAnsi="Times New Roman" w:cs="Times New Roman"/>
          <w:sz w:val="20"/>
          <w:szCs w:val="20"/>
        </w:rPr>
      </w:pPr>
      <w:r w:rsidRPr="00F355B9">
        <w:rPr>
          <w:rFonts w:ascii="Times New Roman" w:eastAsia="Times New Roman" w:hAnsi="Times New Roman" w:cs="Times New Roman"/>
          <w:b/>
          <w:bCs/>
          <w:kern w:val="0"/>
          <w:sz w:val="20"/>
          <w:szCs w:val="20"/>
          <w14:ligatures w14:val="none"/>
        </w:rPr>
        <w:t>Data-Driven Planning:</w:t>
      </w:r>
      <w:r w:rsidRPr="00F355B9">
        <w:rPr>
          <w:rFonts w:ascii="Times New Roman" w:eastAsia="Times New Roman" w:hAnsi="Times New Roman" w:cs="Times New Roman"/>
          <w:kern w:val="0"/>
          <w:sz w:val="20"/>
          <w:szCs w:val="20"/>
          <w14:ligatures w14:val="none"/>
        </w:rPr>
        <w:t xml:space="preserve"> Continuously collect and analyze data on transit accessibility, walkability, and employment density to inform urban planning decisions and track progress over timed pedestrian activities. This not only enhances the quality of life but also contributes to environmental sustainability.</w:t>
      </w:r>
    </w:p>
    <w:p w14:paraId="65236160" w14:textId="77777777" w:rsidR="00F355B9" w:rsidRPr="00F355B9" w:rsidRDefault="00F355B9" w:rsidP="00F355B9">
      <w:pPr>
        <w:spacing w:after="0" w:line="240" w:lineRule="auto"/>
        <w:rPr>
          <w:rFonts w:ascii="Times New Roman" w:eastAsia="Times New Roman" w:hAnsi="Times New Roman" w:cs="Times New Roman"/>
          <w:kern w:val="0"/>
          <w:sz w:val="20"/>
          <w:szCs w:val="20"/>
          <w14:ligatures w14:val="none"/>
        </w:rPr>
      </w:pPr>
    </w:p>
    <w:p w14:paraId="7C89E5AD" w14:textId="77777777" w:rsidR="008B7867" w:rsidRPr="00F355B9" w:rsidRDefault="008B7867" w:rsidP="008B7867">
      <w:pPr>
        <w:pBdr>
          <w:top w:val="nil"/>
          <w:left w:val="nil"/>
          <w:bottom w:val="nil"/>
          <w:right w:val="nil"/>
          <w:between w:val="nil"/>
        </w:pBdr>
        <w:spacing w:after="0" w:line="240" w:lineRule="auto"/>
        <w:ind w:left="-524" w:right="-792"/>
        <w:rPr>
          <w:rFonts w:ascii="Times New Roman" w:eastAsia="Calibri" w:hAnsi="Times New Roman" w:cs="Times New Roman"/>
          <w:sz w:val="20"/>
          <w:szCs w:val="20"/>
        </w:rPr>
      </w:pPr>
    </w:p>
    <w:sectPr w:rsidR="008B7867" w:rsidRPr="00F3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A3947"/>
    <w:multiLevelType w:val="multilevel"/>
    <w:tmpl w:val="8220742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55096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67"/>
    <w:rsid w:val="00482161"/>
    <w:rsid w:val="00663745"/>
    <w:rsid w:val="007E051D"/>
    <w:rsid w:val="008B7867"/>
    <w:rsid w:val="00C10F1D"/>
    <w:rsid w:val="00CC2822"/>
    <w:rsid w:val="00F3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6475"/>
  <w15:chartTrackingRefBased/>
  <w15:docId w15:val="{8857155F-B1BF-493A-AB86-A7D1A930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867"/>
    <w:rPr>
      <w:rFonts w:eastAsiaTheme="majorEastAsia" w:cstheme="majorBidi"/>
      <w:color w:val="272727" w:themeColor="text1" w:themeTint="D8"/>
    </w:rPr>
  </w:style>
  <w:style w:type="paragraph" w:styleId="Title">
    <w:name w:val="Title"/>
    <w:basedOn w:val="Normal"/>
    <w:next w:val="Normal"/>
    <w:link w:val="TitleChar"/>
    <w:uiPriority w:val="10"/>
    <w:qFormat/>
    <w:rsid w:val="008B7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867"/>
    <w:pPr>
      <w:spacing w:before="160"/>
      <w:jc w:val="center"/>
    </w:pPr>
    <w:rPr>
      <w:i/>
      <w:iCs/>
      <w:color w:val="404040" w:themeColor="text1" w:themeTint="BF"/>
    </w:rPr>
  </w:style>
  <w:style w:type="character" w:customStyle="1" w:styleId="QuoteChar">
    <w:name w:val="Quote Char"/>
    <w:basedOn w:val="DefaultParagraphFont"/>
    <w:link w:val="Quote"/>
    <w:uiPriority w:val="29"/>
    <w:rsid w:val="008B7867"/>
    <w:rPr>
      <w:i/>
      <w:iCs/>
      <w:color w:val="404040" w:themeColor="text1" w:themeTint="BF"/>
    </w:rPr>
  </w:style>
  <w:style w:type="paragraph" w:styleId="ListParagraph">
    <w:name w:val="List Paragraph"/>
    <w:basedOn w:val="Normal"/>
    <w:uiPriority w:val="34"/>
    <w:qFormat/>
    <w:rsid w:val="008B7867"/>
    <w:pPr>
      <w:ind w:left="720"/>
      <w:contextualSpacing/>
    </w:pPr>
  </w:style>
  <w:style w:type="character" w:styleId="IntenseEmphasis">
    <w:name w:val="Intense Emphasis"/>
    <w:basedOn w:val="DefaultParagraphFont"/>
    <w:uiPriority w:val="21"/>
    <w:qFormat/>
    <w:rsid w:val="008B7867"/>
    <w:rPr>
      <w:i/>
      <w:iCs/>
      <w:color w:val="0F4761" w:themeColor="accent1" w:themeShade="BF"/>
    </w:rPr>
  </w:style>
  <w:style w:type="paragraph" w:styleId="IntenseQuote">
    <w:name w:val="Intense Quote"/>
    <w:basedOn w:val="Normal"/>
    <w:next w:val="Normal"/>
    <w:link w:val="IntenseQuoteChar"/>
    <w:uiPriority w:val="30"/>
    <w:qFormat/>
    <w:rsid w:val="008B7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867"/>
    <w:rPr>
      <w:i/>
      <w:iCs/>
      <w:color w:val="0F4761" w:themeColor="accent1" w:themeShade="BF"/>
    </w:rPr>
  </w:style>
  <w:style w:type="character" w:styleId="IntenseReference">
    <w:name w:val="Intense Reference"/>
    <w:basedOn w:val="DefaultParagraphFont"/>
    <w:uiPriority w:val="32"/>
    <w:qFormat/>
    <w:rsid w:val="008B7867"/>
    <w:rPr>
      <w:b/>
      <w:bCs/>
      <w:smallCaps/>
      <w:color w:val="0F4761" w:themeColor="accent1" w:themeShade="BF"/>
      <w:spacing w:val="5"/>
    </w:rPr>
  </w:style>
  <w:style w:type="character" w:styleId="Hyperlink">
    <w:name w:val="Hyperlink"/>
    <w:basedOn w:val="DefaultParagraphFont"/>
    <w:uiPriority w:val="99"/>
    <w:semiHidden/>
    <w:unhideWhenUsed/>
    <w:rsid w:val="008B7867"/>
    <w:rPr>
      <w:color w:val="0000FF"/>
      <w:u w:val="single"/>
    </w:rPr>
  </w:style>
  <w:style w:type="character" w:styleId="FollowedHyperlink">
    <w:name w:val="FollowedHyperlink"/>
    <w:basedOn w:val="DefaultParagraphFont"/>
    <w:uiPriority w:val="99"/>
    <w:semiHidden/>
    <w:unhideWhenUsed/>
    <w:rsid w:val="008B7867"/>
    <w:rPr>
      <w:color w:val="96607D" w:themeColor="followedHyperlink"/>
      <w:u w:val="single"/>
    </w:rPr>
  </w:style>
  <w:style w:type="paragraph" w:styleId="NormalWeb">
    <w:name w:val="Normal (Web)"/>
    <w:basedOn w:val="Normal"/>
    <w:uiPriority w:val="99"/>
    <w:semiHidden/>
    <w:unhideWhenUsed/>
    <w:rsid w:val="008B78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500321">
      <w:bodyDiv w:val="1"/>
      <w:marLeft w:val="0"/>
      <w:marRight w:val="0"/>
      <w:marTop w:val="0"/>
      <w:marBottom w:val="0"/>
      <w:divBdr>
        <w:top w:val="none" w:sz="0" w:space="0" w:color="auto"/>
        <w:left w:val="none" w:sz="0" w:space="0" w:color="auto"/>
        <w:bottom w:val="none" w:sz="0" w:space="0" w:color="auto"/>
        <w:right w:val="none" w:sz="0" w:space="0" w:color="auto"/>
      </w:divBdr>
    </w:div>
    <w:div w:id="674964617">
      <w:bodyDiv w:val="1"/>
      <w:marLeft w:val="0"/>
      <w:marRight w:val="0"/>
      <w:marTop w:val="0"/>
      <w:marBottom w:val="0"/>
      <w:divBdr>
        <w:top w:val="none" w:sz="0" w:space="0" w:color="auto"/>
        <w:left w:val="none" w:sz="0" w:space="0" w:color="auto"/>
        <w:bottom w:val="none" w:sz="0" w:space="0" w:color="auto"/>
        <w:right w:val="none" w:sz="0" w:space="0" w:color="auto"/>
      </w:divBdr>
    </w:div>
    <w:div w:id="1007754484">
      <w:bodyDiv w:val="1"/>
      <w:marLeft w:val="0"/>
      <w:marRight w:val="0"/>
      <w:marTop w:val="0"/>
      <w:marBottom w:val="0"/>
      <w:divBdr>
        <w:top w:val="none" w:sz="0" w:space="0" w:color="auto"/>
        <w:left w:val="none" w:sz="0" w:space="0" w:color="auto"/>
        <w:bottom w:val="none" w:sz="0" w:space="0" w:color="auto"/>
        <w:right w:val="none" w:sz="0" w:space="0" w:color="auto"/>
      </w:divBdr>
    </w:div>
    <w:div w:id="177964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sai.thanmayi.karpurapu/viz/BUDT758D_FinalProjectVIZARDS/Stor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Thanmayi Karpurapu</dc:creator>
  <cp:keywords/>
  <dc:description/>
  <cp:lastModifiedBy>Thanmayi Karpurapu</cp:lastModifiedBy>
  <cp:revision>1</cp:revision>
  <dcterms:created xsi:type="dcterms:W3CDTF">2024-07-09T01:29:00Z</dcterms:created>
  <dcterms:modified xsi:type="dcterms:W3CDTF">2024-07-09T01:57:00Z</dcterms:modified>
</cp:coreProperties>
</file>