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200"/>
        <w:ind w:firstLine="0"/>
        <w:jc w:val="center"/>
      </w:pPr>
      <w:r>
        <w:rPr>
          <w:rFonts w:ascii="Times New Roman" w:hAnsi="Times New Roman" w:cs="Times New Roman" w:eastAsia="Times New Roman"/>
          <w:b w:val="0"/>
          <w:i w:val="0"/>
          <w:color w:val="000000"/>
          <w:sz w:val="48"/>
        </w:rPr>
        <w:t>FedTW: Target-Wise Label-Shift Correction for Federated Multi-Target Cloud Workload Forecasting</w:t>
      </w:r>
    </w:p>
    <w:tbl>
      <w:tblPr>
        <w:tblW w:type="dxa" w:w="10440"/>
        <w:tblLook w:firstColumn="1" w:firstRow="1" w:lastColumn="0" w:lastRow="0" w:noHBand="0" w:noVBand="1" w:val="04A0"/>
        <w:tblLayout w:type="fixed"/>
      </w:tblPr>
      <w:tblGrid>
        <w:gridCol w:w="4231"/>
        <w:gridCol w:w="3563"/>
        <w:gridCol w:w="2645"/>
      </w:tblGrid>
      <w:tr>
        <w:tc>
          <w:tcPr>
            <w:tcW w:type="dxa" w:w="4231"/>
          </w:tcPr>
          <w:p>
            <w:pPr>
              <w:jc w:val="center"/>
            </w:pPr>
            <w:r/>
            <w:r>
              <w:rPr>
                <w:rFonts w:ascii="Times New Roman" w:hAnsi="Times New Roman" w:cs="Times New Roman" w:eastAsia="Times New Roman"/>
                <w:color w:val="000000"/>
                <w:sz w:val="22"/>
              </w:rPr>
              <w:t>Thanoon Y. Mohammed</w:t>
            </w:r>
          </w:p>
          <w:p>
            <w:pPr>
              <w:jc w:val="center"/>
            </w:pPr>
            <w:r>
              <w:rPr>
                <w:rFonts w:ascii="Times New Roman" w:hAnsi="Times New Roman" w:cs="Times New Roman" w:eastAsia="Times New Roman"/>
                <w:i/>
                <w:color w:val="000000"/>
                <w:sz w:val="18"/>
              </w:rPr>
              <w:t>Dept. of Computer Technique Engineering, Northern Technical University, Mosul, Iraq</w:t>
            </w:r>
          </w:p>
          <w:p>
            <w:pPr>
              <w:jc w:val="center"/>
            </w:pPr>
            <w:r>
              <w:rPr>
                <w:rFonts w:ascii="Times New Roman" w:hAnsi="Times New Roman" w:cs="Times New Roman" w:eastAsia="Times New Roman"/>
                <w:color w:val="000000"/>
                <w:sz w:val="18"/>
              </w:rPr>
              <w:t>thanon.younes@ntu.edu.iq</w:t>
            </w:r>
          </w:p>
        </w:tc>
        <w:tc>
          <w:tcPr>
            <w:tcW w:type="dxa" w:w="3564"/>
          </w:tcPr>
          <w:p>
            <w:pPr>
              <w:jc w:val="center"/>
            </w:pPr>
            <w:r/>
            <w:r>
              <w:rPr>
                <w:rFonts w:ascii="Times New Roman" w:hAnsi="Times New Roman" w:cs="Times New Roman" w:eastAsia="Times New Roman"/>
                <w:color w:val="000000"/>
                <w:sz w:val="22"/>
              </w:rPr>
              <w:t>Ahmad F. AL-allaf</w:t>
            </w:r>
          </w:p>
          <w:p>
            <w:pPr>
              <w:jc w:val="center"/>
            </w:pPr>
            <w:r>
              <w:rPr>
                <w:rFonts w:ascii="Times New Roman" w:hAnsi="Times New Roman" w:cs="Times New Roman" w:eastAsia="Times New Roman"/>
                <w:i/>
                <w:color w:val="000000"/>
                <w:sz w:val="18"/>
              </w:rPr>
              <w:t>Computer Engineering Dept., Technical College for Computer and AI, Northern Technical University, Mosul, Iraq</w:t>
            </w:r>
          </w:p>
        </w:tc>
        <w:tc>
          <w:tcPr>
            <w:tcW w:type="dxa" w:w="2645"/>
          </w:tcPr>
          <w:p>
            <w:pPr>
              <w:jc w:val="center"/>
            </w:pPr>
            <w:r/>
            <w:r>
              <w:rPr>
                <w:rFonts w:ascii="Times New Roman" w:hAnsi="Times New Roman" w:cs="Times New Roman" w:eastAsia="Times New Roman"/>
                <w:color w:val="000000"/>
                <w:sz w:val="22"/>
              </w:rPr>
              <w:t>M. R. Mouhamed</w:t>
            </w:r>
          </w:p>
          <w:p>
            <w:pPr>
              <w:jc w:val="center"/>
            </w:pPr>
            <w:r>
              <w:rPr>
                <w:rFonts w:ascii="Times New Roman" w:hAnsi="Times New Roman" w:cs="Times New Roman" w:eastAsia="Times New Roman"/>
                <w:i/>
                <w:color w:val="000000"/>
                <w:sz w:val="18"/>
              </w:rPr>
              <w:t>Dept. of Mathematics, Faculty of Science, Helwan University, Cairo, Egypt</w:t>
            </w:r>
          </w:p>
        </w:tc>
      </w:tr>
    </w:tbl>
    <w:p>
      <w:pPr>
        <w:spacing w:after="120"/>
        <w:ind w:firstLine="0"/>
        <w:jc w:val="center"/>
        <w:sectPr>
          <w:type w:val="continuous"/>
          <w:pgSz w:w="12240" w:h="15840"/>
          <w:pgMar w:left="900" w:right="900" w:top="1080" w:bottom="1440"/>
          <w:cols w:num="1" w:space="360"/>
        </w:sectPr>
      </w:pPr>
      <w:r>
        <w:rPr>
          <w:rFonts w:ascii="Times New Roman" w:hAnsi="Times New Roman" w:cs="Times New Roman" w:eastAsia="Times New Roman"/>
          <w:b w:val="0"/>
          <w:i w:val="0"/>
          <w:color w:val="000000"/>
          <w:sz w:val="12"/>
        </w:rPr>
      </w:r>
    </w:p>
    <w:p>
      <w:pPr>
        <w:pStyle w:val="FirstParagraph"/>
        <w:spacing w:after="80"/>
        <w:ind w:firstLine="202"/>
        <w:jc w:val="both"/>
      </w:pPr>
      <w:r>
        <w:rPr>
          <w:rFonts w:ascii="Times New Roman" w:hAnsi="Times New Roman" w:cs="Times New Roman" w:eastAsia="Times New Roman"/>
          <w:b/>
          <w:i/>
          <w:color w:val="000000"/>
          <w:sz w:val="18"/>
        </w:rPr>
        <w:t>Abstract—</w:t>
      </w:r>
      <w:r>
        <w:rPr>
          <w:rFonts w:ascii="Times New Roman" w:hAnsi="Times New Roman" w:cs="Times New Roman" w:eastAsia="Times New Roman"/>
          <w:b/>
          <w:color w:val="000000"/>
          <w:sz w:val="18"/>
        </w:rPr>
        <w:t xml:space="preserve">Federated learning lets cloud sites train a shared workload forecaster without exchanging their utilisation traces, but the sites rarely hold identically distributed jobs. We study federated forecasting of job duration, CPU usage and memory usage on the Alibaba 2017 and CC-IN2P3 2024 production traces under 11 client regimes, giving every method the same number of rounds, local steps and samples. When clients differ in the range of one target, the damage concentrates on that target: under severe duration skew, federated averaging loses 16.0 and 32.0</w:t>
      </w:r>
      <w:r>
        <w:rPr>
          <w:rFonts w:ascii="Times New Roman" w:hAnsi="Times New Roman" w:cs="Times New Roman" w:eastAsia="Times New Roman"/>
          <w:b/>
          <w:color w:val="000000"/>
          <w:sz w:val="18"/>
        </w:rPr>
        <w:t xml:space="preserve"> </w:t>
      </w:r>
      <m:oMath>
        <m:sSup>
          <m:e>
            <m:r>
              <w:rPr>
                <w:sz w:val="18"/>
              </w:rPr>
              <m:t>R</m:t>
            </m:r>
          </m:e>
          <m:sup>
            <m:r>
              <w:rPr>
                <w:sz w:val="18"/>
              </w:rPr>
              <m:t>2</m:t>
            </m:r>
          </m:sup>
        </m:sSup>
      </m:oMath>
      <w:r>
        <w:rPr>
          <w:rFonts w:ascii="Times New Roman" w:hAnsi="Times New Roman" w:cs="Times New Roman" w:eastAsia="Times New Roman"/>
          <w:b/>
          <w:color w:val="000000"/>
          <w:sz w:val="18"/>
        </w:rPr>
        <w:t xml:space="preserve"> </w:t>
      </w:r>
      <w:r>
        <w:rPr>
          <w:rFonts w:ascii="Times New Roman" w:hAnsi="Times New Roman" w:cs="Times New Roman" w:eastAsia="Times New Roman"/>
          <w:b/>
          <w:color w:val="000000"/>
          <w:sz w:val="18"/>
        </w:rPr>
        <w:t xml:space="preserve">points of duration accuracy relative to IID clients, while CPU and memory are almost unchanged. At a matched budget, the FedProx proximal term does not repair this loss for any coefficient between</w:t>
      </w:r>
      <w:r>
        <w:rPr>
          <w:rFonts w:ascii="Times New Roman" w:hAnsi="Times New Roman" w:cs="Times New Roman" w:eastAsia="Times New Roman"/>
          <w:b/>
          <w:color w:val="000000"/>
          <w:sz w:val="18"/>
        </w:rPr>
        <w:t xml:space="preserve"> </w:t>
      </w:r>
      <m:oMath>
        <m:sSup>
          <m:e>
            <m:r>
              <w:rPr>
                <w:sz w:val="18"/>
              </w:rPr>
              <m:t>10</m:t>
            </m:r>
          </m:e>
          <m:sup>
            <m:r>
              <m:rPr>
                <m:sty m:val="p"/>
              </m:rPr>
              <w:rPr>
                <w:sz w:val="18"/>
              </w:rPr>
              <m:t>−</m:t>
            </m:r>
            <m:r>
              <w:rPr>
                <w:sz w:val="18"/>
              </w:rPr>
              <m:t>3</m:t>
            </m:r>
          </m:sup>
        </m:sSup>
      </m:oMath>
      <w:r>
        <w:rPr>
          <w:rFonts w:ascii="Times New Roman" w:hAnsi="Times New Roman" w:cs="Times New Roman" w:eastAsia="Times New Roman"/>
          <w:b/>
          <w:color w:val="000000"/>
          <w:sz w:val="18"/>
        </w:rPr>
        <w:t xml:space="preserve"> </w:t>
      </w:r>
      <w:r>
        <w:rPr>
          <w:rFonts w:ascii="Times New Roman" w:hAnsi="Times New Roman" w:cs="Times New Roman" w:eastAsia="Times New Roman"/>
          <w:b/>
          <w:color w:val="000000"/>
          <w:sz w:val="18"/>
        </w:rPr>
        <w:t xml:space="preserve">and</w:t>
      </w:r>
      <w:r>
        <w:rPr>
          <w:rFonts w:ascii="Times New Roman" w:hAnsi="Times New Roman" w:cs="Times New Roman" w:eastAsia="Times New Roman"/>
          <w:b/>
          <w:color w:val="000000"/>
          <w:sz w:val="18"/>
        </w:rPr>
        <w:t xml:space="preserve"> </w:t>
      </w:r>
      <m:oMath>
        <m:r>
          <w:rPr>
            <w:sz w:val="18"/>
          </w:rPr>
          <m:t>10</m:t>
        </m:r>
      </m:oMath>
      <w:r>
        <w:rPr>
          <w:rFonts w:ascii="Times New Roman" w:hAnsi="Times New Roman" w:cs="Times New Roman" w:eastAsia="Times New Roman"/>
          <w:b/>
          <w:color w:val="000000"/>
          <w:sz w:val="18"/>
        </w:rPr>
        <w:t xml:space="preserve">, which identifies the failure as label shift rather than client drift. We therefore propose FedTW, which re-weights the loss of every output by the ratio of global and local target densities, estimated from one-shot ten-bin histograms. FedTW improves the skewed target in all 12 target-skew cases of both traces (Holm-corrected Wilcoxon</w:t>
      </w:r>
      <w:r>
        <w:rPr>
          <w:rFonts w:ascii="Times New Roman" w:hAnsi="Times New Roman" w:cs="Times New Roman" w:eastAsia="Times New Roman"/>
          <w:b/>
          <w:color w:val="000000"/>
          <w:sz w:val="18"/>
        </w:rPr>
        <w:t xml:space="preserve"> </w:t>
      </w:r>
      <m:oMath>
        <m:r>
          <w:rPr>
            <w:sz w:val="18"/>
          </w:rPr>
          <m:t>p</m:t>
        </m:r>
        <m:r>
          <m:rPr>
            <m:sty m:val="p"/>
          </m:rPr>
          <w:rPr>
            <w:sz w:val="18"/>
          </w:rPr>
          <m:t>≤</m:t>
        </m:r>
        <m:r>
          <w:rPr>
            <w:sz w:val="18"/>
          </w:rPr>
          <m:t>0.027</m:t>
        </m:r>
      </m:oMath>
      <w:r>
        <w:rPr>
          <w:rFonts w:ascii="Times New Roman" w:hAnsi="Times New Roman" w:cs="Times New Roman" w:eastAsia="Times New Roman"/>
          <w:b/>
          <w:color w:val="000000"/>
          <w:sz w:val="18"/>
        </w:rPr>
        <w:t xml:space="preserve">), by up to 38.3</w:t>
      </w:r>
      <w:r>
        <w:rPr>
          <w:rFonts w:ascii="Times New Roman" w:hAnsi="Times New Roman" w:cs="Times New Roman" w:eastAsia="Times New Roman"/>
          <w:b/>
          <w:color w:val="000000"/>
          <w:sz w:val="18"/>
        </w:rPr>
        <w:t xml:space="preserve"> </w:t>
      </w:r>
      <m:oMath>
        <m:sSup>
          <m:e>
            <m:r>
              <w:rPr>
                <w:sz w:val="18"/>
              </w:rPr>
              <m:t>R</m:t>
            </m:r>
          </m:e>
          <m:sup>
            <m:r>
              <w:rPr>
                <w:sz w:val="18"/>
              </w:rPr>
              <m:t>2</m:t>
            </m:r>
          </m:sup>
        </m:sSup>
      </m:oMath>
      <w:r>
        <w:rPr>
          <w:rFonts w:ascii="Times New Roman" w:hAnsi="Times New Roman" w:cs="Times New Roman" w:eastAsia="Times New Roman"/>
          <w:b/>
          <w:color w:val="000000"/>
          <w:sz w:val="18"/>
        </w:rPr>
        <w:t xml:space="preserve"> </w:t>
      </w:r>
      <w:r>
        <w:rPr>
          <w:rFonts w:ascii="Times New Roman" w:hAnsi="Times New Roman" w:cs="Times New Roman" w:eastAsia="Times New Roman"/>
          <w:b/>
          <w:color w:val="000000"/>
          <w:sz w:val="18"/>
        </w:rPr>
        <w:t xml:space="preserve">points, matches federated averaging under IID clients, adds no per-round communication and tolerates differentially private histograms.</w:t>
      </w:r>
    </w:p>
    <w:p>
      <w:pPr>
        <w:pStyle w:val="FirstParagraph"/>
        <w:spacing w:after="80"/>
        <w:ind w:firstLine="202"/>
        <w:jc w:val="both"/>
      </w:pPr>
      <w:r>
        <w:rPr>
          <w:rFonts w:ascii="Times New Roman" w:hAnsi="Times New Roman" w:cs="Times New Roman" w:eastAsia="Times New Roman"/>
          <w:b/>
          <w:i/>
          <w:color w:val="000000"/>
          <w:sz w:val="18"/>
        </w:rPr>
        <w:t>Index Terms—</w:t>
      </w:r>
      <w:r>
        <w:rPr>
          <w:rFonts w:ascii="Times New Roman" w:hAnsi="Times New Roman" w:cs="Times New Roman" w:eastAsia="Times New Roman"/>
          <w:b/>
          <w:color w:val="000000"/>
          <w:sz w:val="18"/>
        </w:rPr>
        <w:t xml:space="preserve">federated learning, cloud workload forecasting, label distribution skew, importance weighting, FedProx, non-IID data</w:t>
      </w:r>
    </w:p>
    <w:bookmarkStart w:id="20" w:name="introduction"/>
    <w:p>
      <w:pPr>
        <w:pStyle w:val="Heading1"/>
        <w:keepNext/>
        <w:spacing w:before="160" w:after="80"/>
        <w:jc w:val="center"/>
      </w:pPr>
      <w:r>
        <w:rPr>
          <w:rFonts w:ascii="Times New Roman" w:hAnsi="Times New Roman" w:cs="Times New Roman" w:eastAsia="Times New Roman"/>
          <w:b w:val="0"/>
          <w:i w:val="0"/>
          <w:color w:val="000000"/>
          <w:sz w:val="20"/>
        </w:rPr>
        <w:t>I. INTRODUCTION</w:t>
      </w:r>
    </w:p>
    <w:p>
      <w:pPr>
        <w:pStyle w:val="FirstParagraph"/>
      </w:pPr>
      <w:r>
        <w:rPr>
          <w:rFonts w:ascii="Times New Roman" w:hAnsi="Times New Roman" w:cs="Times New Roman" w:eastAsia="Times New Roman"/>
          <w:color w:val="000000"/>
          <w:sz w:val="20"/>
        </w:rPr>
        <w:t xml:space="preserve">Forecasts of job duration, CPU usage and memory usage drive capacity planning, autoscaling and energy-aware placement in cloud data centres [1], [2]. Recurrent and attention-based models trained on utilisation traces are the current practice [3]–[6], and they assume that the trace is available in one place. When telemetry belongs to several tenants, sites or providers, pooling it is often impossible because the traces expose tenant behaviour and workload composition [7]. Federated learning (FL) exchanges model updates instead of records [8], [9] and is therefore a natural fit for multi-site workload forecasting over communication networks [10].</w:t>
      </w:r>
    </w:p>
    <w:p>
      <w:pPr>
        <w:pStyle w:val="BodyText"/>
      </w:pPr>
      <w:r>
        <w:rPr>
          <w:rFonts w:ascii="Times New Roman" w:hAnsi="Times New Roman" w:cs="Times New Roman" w:eastAsia="Times New Roman"/>
          <w:color w:val="000000"/>
          <w:sz w:val="20"/>
        </w:rPr>
        <w:t xml:space="preserve">The clients of a workload federation, however, rarely hold identically distributed data. Sites specialise: one cluster runs short interactive jobs, another long batch jobs, a third memory-heavy analytics. In FL terms this is a skew in the distribution of the prediction targets across clients. Federated averaging (FedAvg) degrades when client distributions differ [11]–[13], and the usual remedy is to limit client drift with the proximal term of FedProx [14]. An earlier analysis of ours reported that a large proximal coefficient recovered duration accuracy under a duration-sorted partition. That conclusion did not separate regularisation from training length, because the proximal runs trained for several times more rounds under early stopping, and the benefit appeared only for the target that defined the partition.</w:t>
      </w:r>
    </w:p>
    <w:p>
      <w:pPr>
        <w:pStyle w:val="BodyText"/>
      </w:pPr>
      <w:r>
        <w:rPr>
          <w:rFonts w:ascii="Times New Roman" w:hAnsi="Times New Roman" w:cs="Times New Roman" w:eastAsia="Times New Roman"/>
          <w:color w:val="000000"/>
          <w:sz w:val="20"/>
        </w:rPr>
        <w:t xml:space="preserve">This paper revisits the question under a strictly budget-matched protocol and grades the heterogeneity of each target separately. The evidence points to a simple mechanism: when clients differ in the range of one target, their local objectives are biased estimates of the global objective for that target, so the failure is label shift, and a proximal term, which only slows local learning, cannot remove the bias. We propose FedTW (Federated Target-Wise re-weighting), which corrects the local loss of each target with importance weights computed from coarse, one-shot histograms. The contributions are:</w:t>
      </w:r>
    </w:p>
    <w:p>
      <w:pPr>
        <w:numPr>
          <w:ilvl w:val="0"/>
          <w:numId w:val="1001"/>
        </w:numPr>
      </w:pPr>
      <w:r>
        <w:rPr>
          <w:rFonts w:ascii="Times New Roman" w:hAnsi="Times New Roman" w:cs="Times New Roman" w:eastAsia="Times New Roman"/>
          <w:color w:val="000000"/>
          <w:sz w:val="20"/>
        </w:rPr>
        <w:t xml:space="preserve">a budget-matched benchmark on two production traces with 11 client regimes, including Dirichlet target skew graded in severity and applied to each target, with the client divergence quantified for every regime;</w:t>
      </w:r>
    </w:p>
    <w:p>
      <w:pPr>
        <w:numPr>
          <w:ilvl w:val="0"/>
          <w:numId w:val="1001"/>
        </w:numPr>
      </w:pPr>
      <w:r>
        <w:rPr>
          <w:rFonts w:ascii="Times New Roman" w:hAnsi="Times New Roman" w:cs="Times New Roman" w:eastAsia="Times New Roman"/>
          <w:color w:val="000000"/>
          <w:sz w:val="20"/>
        </w:rPr>
        <w:t xml:space="preserve">a diagnosis showing that target skew damages mainly the skewed target, in proportion to its divergence, and that FedProx does not repair it at any tested coefficient once budgets are equal;</w:t>
      </w:r>
    </w:p>
    <w:p>
      <w:pPr>
        <w:numPr>
          <w:ilvl w:val="0"/>
          <w:numId w:val="1001"/>
        </w:numPr>
      </w:pPr>
      <w:r>
        <w:rPr>
          <w:rFonts w:ascii="Times New Roman" w:hAnsi="Times New Roman" w:cs="Times New Roman" w:eastAsia="Times New Roman"/>
          <w:color w:val="000000"/>
          <w:sz w:val="20"/>
        </w:rPr>
        <w:t xml:space="preserve">FedTW, a target-wise label-shift correction that recovers 92% and 83% of the duration accuracy lost to the most extreme partition, reduces to FedAvg under IID data and composes with adaptive server optimisers;</w:t>
      </w:r>
    </w:p>
    <w:p>
      <w:pPr>
        <w:numPr>
          <w:ilvl w:val="0"/>
          <w:numId w:val="1001"/>
        </w:numPr>
      </w:pPr>
      <w:r>
        <w:rPr>
          <w:rFonts w:ascii="Times New Roman" w:hAnsi="Times New Roman" w:cs="Times New Roman" w:eastAsia="Times New Roman"/>
          <w:color w:val="000000"/>
          <w:sz w:val="20"/>
        </w:rPr>
        <w:t xml:space="preserve">a statistical protocol with ten seeds, paired Wilcoxon tests with Holm correction, block-bootstrap intervals and temporal hold-out blocks.</w:t>
      </w:r>
    </w:p>
    <w:bookmarkEnd w:id="20"/>
    <w:bookmarkStart w:id="21" w:name="related-work"/>
    <w:p>
      <w:pPr>
        <w:pStyle w:val="Heading1"/>
        <w:keepNext/>
        <w:spacing w:before="160" w:after="80"/>
        <w:jc w:val="center"/>
      </w:pPr>
      <w:r>
        <w:rPr>
          <w:rFonts w:ascii="Times New Roman" w:hAnsi="Times New Roman" w:cs="Times New Roman" w:eastAsia="Times New Roman"/>
          <w:b w:val="0"/>
          <w:i w:val="0"/>
          <w:color w:val="000000"/>
          <w:sz w:val="20"/>
        </w:rPr>
        <w:t>II. RELATED WORK</w:t>
      </w:r>
    </w:p>
    <w:p>
      <w:pPr>
        <w:pStyle w:val="FirstParagraph"/>
      </w:pPr>
      <w:r>
        <w:rPr>
          <w:iCs/>
          <w:rFonts w:ascii="Times New Roman" w:hAnsi="Times New Roman" w:cs="Times New Roman" w:eastAsia="Times New Roman"/>
          <w:i/>
          <w:color w:val="000000"/>
          <w:sz w:val="20"/>
        </w:rPr>
        <w:t xml:space="preserve">Workload forecasting.</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Deep sequence models have replaced statistical forecasters for cloud workloads [1], including LSTM [4], sliding-window multivariate networks [3], attention [5] and convolutional-recurrent hybrids [6]. All assume centrally available training data.</w:t>
      </w:r>
    </w:p>
    <w:p>
      <w:pPr>
        <w:pStyle w:val="BodyText"/>
      </w:pPr>
      <w:r>
        <w:rPr>
          <w:iCs/>
          <w:rFonts w:ascii="Times New Roman" w:hAnsi="Times New Roman" w:cs="Times New Roman" w:eastAsia="Times New Roman"/>
          <w:i/>
          <w:color w:val="000000"/>
          <w:sz w:val="20"/>
        </w:rPr>
        <w:t xml:space="preserve">Heterogeneous FL.</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Under non-IID data, local optima diverge and the averaged model drifts away from the global minimiser [11]–[13]. Client-side corrections modify the local update, for example the proximal term of FedProx [14], the control variates of SCAFFOLD [15] and the normalisation of FedNova [16]; server-side methods change aggregation, for example FedAvgM [17] and FedAdam [18]. Benchmarks show that no method dominates across forms of skew [19], [20].</w:t>
      </w:r>
    </w:p>
    <w:p>
      <w:pPr>
        <w:pStyle w:val="BodyText"/>
      </w:pPr>
      <w:r>
        <w:rPr>
          <w:rFonts w:ascii="Times New Roman" w:hAnsi="Times New Roman" w:cs="Times New Roman" w:eastAsia="Times New Roman"/>
          <w:color w:val="000000"/>
          <w:sz w:val="20"/>
        </w:rPr>
        <w:t xml:space="preserve">Personalised FL keeps part of the model local and targets good per-client models rather than one global model [21]; it is complementary to the global forecaster studied here. In edge and multi-site cloud settings, the communication budget is a first-class constraint [10], which favours remedies that do not add per-round traffic.</w:t>
      </w:r>
    </w:p>
    <w:p>
      <w:pPr>
        <w:pStyle w:val="BodyText"/>
      </w:pPr>
      <w:r>
        <w:rPr>
          <w:iCs/>
          <w:rFonts w:ascii="Times New Roman" w:hAnsi="Times New Roman" w:cs="Times New Roman" w:eastAsia="Times New Roman"/>
          <w:i/>
          <w:color w:val="000000"/>
          <w:sz w:val="20"/>
        </w:rPr>
        <w:t xml:space="preserve">Label skew.</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For classification, FedLC calibrates logits with local class priors [22] and FedRS restricts softmax updates [23]; both rely on a discrete label space. Outside FL, importance weighting by the ratio of target and source label densities is the classical correction for label shift [24], [25]. Federated forecasting studies of network traffic and energy load [26]–[28] usually predict one target, tune the proximal coefficient once, and do not control the partition. To our knowledge, no prior work corrects label shift separately for each output of a multi-target federated regressor.</w:t>
      </w:r>
    </w:p>
    <w:bookmarkEnd w:id="21"/>
    <w:bookmarkStart w:id="31" w:name="system-model-and-method"/>
    <w:p>
      <w:pPr>
        <w:pStyle w:val="Heading1"/>
        <w:keepNext/>
        <w:spacing w:before="160" w:after="80"/>
        <w:jc w:val="center"/>
      </w:pPr>
      <w:r>
        <w:rPr>
          <w:rFonts w:ascii="Times New Roman" w:hAnsi="Times New Roman" w:cs="Times New Roman" w:eastAsia="Times New Roman"/>
          <w:b w:val="0"/>
          <w:i w:val="0"/>
          <w:color w:val="000000"/>
          <w:sz w:val="20"/>
        </w:rPr>
        <w:t>III. SYSTEM MODEL AND METHOD</w:t>
      </w:r>
    </w:p>
    <w:bookmarkStart w:id="22" w:name="traces-task-and-leakage-free-split"/>
    <w:p>
      <w:pPr>
        <w:pStyle w:val="Heading2"/>
        <w:keepNext/>
        <w:spacing w:before="100" w:after="40"/>
        <w:jc w:val="left"/>
      </w:pPr>
      <w:r>
        <w:rPr>
          <w:rFonts w:ascii="Times New Roman" w:hAnsi="Times New Roman" w:cs="Times New Roman" w:eastAsia="Times New Roman"/>
          <w:b w:val="0"/>
          <w:i/>
          <w:color w:val="000000"/>
          <w:sz w:val="20"/>
        </w:rPr>
        <w:t>A. Traces, Task and Leakage-Free Split</w:t>
      </w:r>
    </w:p>
    <w:p>
      <w:pPr>
        <w:pStyle w:val="FirstParagraph"/>
      </w:pPr>
      <w:r>
        <w:rPr>
          <w:rFonts w:ascii="Times New Roman" w:hAnsi="Times New Roman" w:cs="Times New Roman" w:eastAsia="Times New Roman"/>
          <w:color w:val="000000"/>
          <w:sz w:val="20"/>
        </w:rPr>
        <w:t xml:space="preserve">Alibaba cluster-trace-v2017 [29] covers one day of a commercial cluster and CC-IN2P3 2024 [30] one year of a scientific computing centre. Terminated jobs with valid timestamps are kept, jobs are sorted by start time and consecutive jobs are mean-pooled in blocks of 10 and 70, giving 191,118 and 343,368 records. Each sample maps the 24 most recent records (duration, CPU, memory) to the three values of the next record. Targets are transformed with</w:t>
      </w:r>
      <w:r>
        <w:rPr>
          <w:rFonts w:ascii="Times New Roman" w:hAnsi="Times New Roman" w:cs="Times New Roman" w:eastAsia="Times New Roman"/>
          <w:color w:val="000000"/>
          <w:sz w:val="20"/>
        </w:rPr>
        <w:t xml:space="preserve"> </w:t>
      </w:r>
      <m:oMath>
        <m:r>
          <m:rPr>
            <m:sty m:val="p"/>
          </m:rPr>
          <w:rPr>
            <w:sz w:val="20"/>
          </w:rPr>
          <m:t>log</m:t>
        </m:r>
        <m:d>
          <m:dPr>
            <m:begChr m:val="("/>
            <m:endChr m:val=")"/>
            <m:sepChr m:val=""/>
            <m:grow/>
          </m:dPr>
          <m:e>
            <m:r>
              <w:rPr>
                <w:sz w:val="20"/>
              </w:rPr>
              <m:t>1</m:t>
            </m:r>
            <m:r>
              <m:rPr>
                <m:sty m:val="p"/>
              </m:rPr>
              <w:rPr>
                <w:sz w:val="20"/>
              </w:rPr>
              <m:t>+</m:t>
            </m:r>
            <m:r>
              <w:rPr>
                <w:sz w:val="20"/>
              </w:rPr>
              <m:t>x</m:t>
            </m:r>
          </m:e>
        </m:d>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and scaled with the median and inter-quartile range of the training period. The sequence is split chronologically into training (72%), validation (8%) and test (20%) periods before any partitioning, and windows are built inside each period, so no input or target crosses a boundary. Only training windows are distributed to clients; validation windows select checkpoints and tune FedProx, and the test set is used once for reporting.</w:t>
      </w:r>
    </w:p>
    <w:bookmarkEnd w:id="22"/>
    <w:bookmarkStart w:id="23" w:name="model-and-federated-protocol"/>
    <w:p>
      <w:pPr>
        <w:pStyle w:val="Heading2"/>
        <w:keepNext/>
        <w:spacing w:before="100" w:after="40"/>
        <w:jc w:val="left"/>
      </w:pPr>
      <w:r>
        <w:rPr>
          <w:rFonts w:ascii="Times New Roman" w:hAnsi="Times New Roman" w:cs="Times New Roman" w:eastAsia="Times New Roman"/>
          <w:b w:val="0"/>
          <w:i/>
          <w:color w:val="000000"/>
          <w:sz w:val="20"/>
        </w:rPr>
        <w:t>B. Model and Federated Protocol</w:t>
      </w:r>
    </w:p>
    <w:p>
      <w:pPr>
        <w:pStyle w:val="FirstParagraph"/>
      </w:pPr>
      <w:r>
        <w:rPr>
          <w:rFonts w:ascii="Times New Roman" w:hAnsi="Times New Roman" w:cs="Times New Roman" w:eastAsia="Times New Roman"/>
          <w:color w:val="000000"/>
          <w:sz w:val="20"/>
        </w:rPr>
        <w:t xml:space="preserve">The forecaster is an LSTM encoder [31] with 32 units and dropout 0.2, followed by one head per target (16 ReLU units and a linear output), trained with the mean absolute error summed over targets. Twenty clients run</w:t>
      </w:r>
      <w:r>
        <w:rPr>
          <w:rFonts w:ascii="Times New Roman" w:hAnsi="Times New Roman" w:cs="Times New Roman" w:eastAsia="Times New Roman"/>
          <w:color w:val="000000"/>
          <w:sz w:val="20"/>
        </w:rPr>
        <w:t xml:space="preserve"> </w:t>
      </w:r>
      <m:oMath>
        <m:r>
          <w:rPr>
            <w:sz w:val="20"/>
          </w:rPr>
          <m:t>τ</m:t>
        </m:r>
        <m:r>
          <m:rPr>
            <m:sty m:val="p"/>
          </m:rPr>
          <w:rPr>
            <w:sz w:val="20"/>
          </w:rPr>
          <m:t>=</m:t>
        </m:r>
        <m:r>
          <w:rPr>
            <w:sz w:val="20"/>
          </w:rPr>
          <m:t>25</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Adam steps [32] per round (learning rate</w:t>
      </w:r>
      <w:r>
        <w:rPr>
          <w:rFonts w:ascii="Times New Roman" w:hAnsi="Times New Roman" w:cs="Times New Roman" w:eastAsia="Times New Roman"/>
          <w:color w:val="000000"/>
          <w:sz w:val="20"/>
        </w:rPr>
        <w:t xml:space="preserve"> </w:t>
      </w:r>
      <m:oMath>
        <m:sSup>
          <m:e>
            <m:r>
              <w:rPr>
                <w:sz w:val="20"/>
              </w:rPr>
              <m:t>10</m:t>
            </m:r>
          </m:e>
          <m:sup>
            <m:r>
              <m:rPr>
                <m:sty m:val="p"/>
              </m:rPr>
              <w:rPr>
                <w:sz w:val="20"/>
              </w:rPr>
              <m:t>−</m:t>
            </m:r>
            <m:r>
              <w:rPr>
                <w:sz w:val="20"/>
              </w:rPr>
              <m:t>3</m:t>
            </m:r>
          </m:sup>
        </m:sSup>
      </m:oMath>
      <w:r>
        <w:rPr>
          <w:rFonts w:ascii="Times New Roman" w:hAnsi="Times New Roman" w:cs="Times New Roman" w:eastAsia="Times New Roman"/>
          <w:color w:val="000000"/>
          <w:sz w:val="20"/>
        </w:rPr>
        <w:t xml:space="preserve">, batch 32), and the server aggregates weighted by sample counts. Every method trains for</w:t>
      </w:r>
      <w:r>
        <w:rPr>
          <w:rFonts w:ascii="Times New Roman" w:hAnsi="Times New Roman" w:cs="Times New Roman" w:eastAsia="Times New Roman"/>
          <w:color w:val="000000"/>
          <w:sz w:val="20"/>
        </w:rPr>
        <w:t xml:space="preserve"> </w:t>
      </w:r>
      <m:oMath>
        <m:r>
          <w:rPr>
            <w:sz w:val="20"/>
          </w:rPr>
          <m:t>R</m:t>
        </m:r>
        <m:r>
          <m:rPr>
            <m:sty m:val="p"/>
          </m:rPr>
          <w:rPr>
            <w:sz w:val="20"/>
          </w:rPr>
          <m:t>=</m:t>
        </m:r>
        <m:r>
          <w:rPr>
            <w:sz w:val="20"/>
          </w:rPr>
          <m:t>60</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rounds without early stopping; the checkpoint with the lowest validation loss (checked every five rounds) is reported, so all methods receive identical rounds, steps, samples and communication. Each configuration is run with ten seeds that change the initialisation, the partition and the mini-batches. Table I lists the configuration. All clients and seeds are stacked into one batched model, so a ten-seed federation trains in about five minutes on four CPU cores.</w:t>
      </w:r>
    </w:p>
    <w:p>
      <w:pPr>
        <w:pStyle w:val="TableCaption"/>
        <w:spacing w:after="120"/>
        <w:ind w:firstLine="0"/>
        <w:jc w:val="center"/>
      </w:pPr>
      <w:r>
        <w:rPr>
          <w:rFonts w:ascii="Times New Roman" w:hAnsi="Times New Roman" w:cs="Times New Roman" w:eastAsia="Times New Roman"/>
          <w:color w:val="000000"/>
          <w:sz w:val="16"/>
        </w:rPr>
        <w:t xml:space="preserve">TABLE I: Experimental configuration (identical for every method).</w:t>
      </w:r>
    </w:p>
    <w:tbl>
      <w:tblPr>
        <w:tblStyle w:val="Table"/>
        <w:tblW w:type="dxa" w:w="4968"/>
        <w:jc w:val="center"/>
        <w:tblLook w:firstRow="1" w:lastRow="0" w:firstColumn="0" w:lastColumn="0" w:noHBand="0" w:noVBand="0" w:val="0020"/>
        <w:tblCaption w:val="TABLE I: Experimental configuration (identical for every method)."/>
        <w:tblBorders>
          <w:top w:val="single" w:sz="6" w:color="000000"/>
          <w:bottom w:val="single" w:sz="6" w:color="000000"/>
          <w:left w:val="nil"/>
          <w:right w:val="nil"/>
          <w:insideH w:val="nil"/>
          <w:insideV w:val="nil"/>
        </w:tblBorders>
        <w:tblLayout w:type="fixed"/>
      </w:tblPr>
      <w:tblGrid>
        <w:gridCol w:w="1524"/>
        <w:gridCol w:w="3443"/>
      </w:tblGrid>
      <w:tr>
        <w:trPr>
          <w:tblHeader w:val="true"/>
        </w:trPr>
        <w:tc>
          <w:tcPr>
            <w:tcW w:type="dxa" w:w="1525"/>
            <w:tcBorders>
              <w:bottom w:val="single" w:sz="4" w:color="000000"/>
            </w:tcBorders>
          </w:tcPr>
          <w:p>
            <w:pPr>
              <w:pStyle w:val="Compact"/>
              <w:spacing w:after="0"/>
              <w:ind w:firstLine="0"/>
              <w:jc w:val="left"/>
            </w:pPr>
            <w:r>
              <w:rPr>
                <w:rFonts w:ascii="Times New Roman" w:hAnsi="Times New Roman" w:cs="Times New Roman" w:eastAsia="Times New Roman"/>
                <w:color w:val="000000"/>
                <w:sz w:val="15"/>
              </w:rPr>
              <w:t xml:space="preserve">Item</w:t>
            </w:r>
          </w:p>
        </w:tc>
        <w:tc>
          <w:tcPr>
            <w:tcW w:type="dxa" w:w="3443"/>
            <w:tcBorders>
              <w:bottom w:val="single" w:sz="4" w:color="000000"/>
            </w:tcBorders>
          </w:tcPr>
          <w:p>
            <w:pPr>
              <w:pStyle w:val="Compact"/>
              <w:spacing w:after="0"/>
              <w:ind w:firstLine="0"/>
              <w:jc w:val="left"/>
            </w:pPr>
            <w:r>
              <w:rPr>
                <w:rFonts w:ascii="Times New Roman" w:hAnsi="Times New Roman" w:cs="Times New Roman" w:eastAsia="Times New Roman"/>
                <w:color w:val="000000"/>
                <w:sz w:val="15"/>
              </w:rPr>
              <w:t xml:space="preserve">Setting</w:t>
            </w:r>
          </w:p>
        </w:tc>
      </w:tr>
      <w:tr>
        <w:tc>
          <w:tcPr>
            <w:tcW w:type="dxa" w:w="1525"/>
          </w:tcPr>
          <w:p>
            <w:pPr>
              <w:pStyle w:val="Compact"/>
              <w:spacing w:after="0"/>
              <w:ind w:firstLine="0"/>
              <w:jc w:val="left"/>
            </w:pPr>
            <w:r>
              <w:rPr>
                <w:rFonts w:ascii="Times New Roman" w:hAnsi="Times New Roman" w:cs="Times New Roman" w:eastAsia="Times New Roman"/>
                <w:color w:val="000000"/>
                <w:sz w:val="15"/>
              </w:rPr>
              <w:t xml:space="preserve">Input / output</w:t>
            </w:r>
          </w:p>
        </w:tc>
        <w:tc>
          <w:tcPr>
            <w:tcW w:type="dxa" w:w="3443"/>
          </w:tcPr>
          <w:p>
            <w:pPr>
              <w:pStyle w:val="Compact"/>
              <w:spacing w:after="0"/>
              <w:ind w:firstLine="0"/>
              <w:jc w:val="left"/>
            </w:pPr>
            <w:r>
              <w:rPr>
                <w:rFonts w:ascii="Times New Roman" w:hAnsi="Times New Roman" w:cs="Times New Roman" w:eastAsia="Times New Roman"/>
                <w:color w:val="000000"/>
                <w:sz w:val="15"/>
              </w:rPr>
              <w:t xml:space="preserve">24 past records</w:t>
            </w:r>
            <w:r>
              <w:rPr>
                <w:rFonts w:ascii="Times New Roman" w:hAnsi="Times New Roman" w:cs="Times New Roman" w:eastAsia="Times New Roman"/>
                <w:color w:val="000000"/>
                <w:sz w:val="15"/>
              </w:rPr>
              <w:t xml:space="preserve"> </w:t>
            </w:r>
            <m:oMath>
              <m:r>
                <m:rPr>
                  <m:sty m:val="p"/>
                </m:rPr>
                <w:rPr>
                  <w:sz w:val="15"/>
                </w:rPr>
                <m:t>→</m:t>
              </m:r>
            </m:oMath>
            <w:r>
              <w:rPr>
                <w:rFonts w:ascii="Times New Roman" w:hAnsi="Times New Roman" w:cs="Times New Roman" w:eastAsia="Times New Roman"/>
                <w:color w:val="000000"/>
                <w:sz w:val="15"/>
              </w:rPr>
              <w:t xml:space="preserve"> </w:t>
            </w:r>
            <w:r>
              <w:rPr>
                <w:rFonts w:ascii="Times New Roman" w:hAnsi="Times New Roman" w:cs="Times New Roman" w:eastAsia="Times New Roman"/>
                <w:color w:val="000000"/>
                <w:sz w:val="15"/>
              </w:rPr>
              <w:t xml:space="preserve">next (duration, CPU, memory)</w:t>
            </w:r>
          </w:p>
        </w:tc>
      </w:tr>
      <w:tr>
        <w:tc>
          <w:tcPr>
            <w:tcW w:type="dxa" w:w="1525"/>
          </w:tcPr>
          <w:p>
            <w:pPr>
              <w:pStyle w:val="Compact"/>
              <w:spacing w:after="0"/>
              <w:ind w:firstLine="0"/>
              <w:jc w:val="left"/>
            </w:pPr>
            <w:r>
              <w:rPr>
                <w:rFonts w:ascii="Times New Roman" w:hAnsi="Times New Roman" w:cs="Times New Roman" w:eastAsia="Times New Roman"/>
                <w:color w:val="000000"/>
                <w:sz w:val="15"/>
              </w:rPr>
              <w:t xml:space="preserve">Split</w:t>
            </w:r>
          </w:p>
        </w:tc>
        <w:tc>
          <w:tcPr>
            <w:tcW w:type="dxa" w:w="3443"/>
          </w:tcPr>
          <w:p>
            <w:pPr>
              <w:pStyle w:val="Compact"/>
              <w:spacing w:after="0"/>
              <w:ind w:firstLine="0"/>
              <w:jc w:val="left"/>
            </w:pPr>
            <w:r>
              <w:rPr>
                <w:rFonts w:ascii="Times New Roman" w:hAnsi="Times New Roman" w:cs="Times New Roman" w:eastAsia="Times New Roman"/>
                <w:color w:val="000000"/>
                <w:sz w:val="15"/>
              </w:rPr>
              <w:t xml:space="preserve">72/8/20% chronological, before partitioning</w:t>
            </w:r>
          </w:p>
        </w:tc>
      </w:tr>
      <w:tr>
        <w:tc>
          <w:tcPr>
            <w:tcW w:type="dxa" w:w="1525"/>
          </w:tcPr>
          <w:p>
            <w:pPr>
              <w:pStyle w:val="Compact"/>
              <w:spacing w:after="0"/>
              <w:ind w:firstLine="0"/>
              <w:jc w:val="left"/>
            </w:pPr>
            <w:r>
              <w:rPr>
                <w:rFonts w:ascii="Times New Roman" w:hAnsi="Times New Roman" w:cs="Times New Roman" w:eastAsia="Times New Roman"/>
                <w:color w:val="000000"/>
                <w:sz w:val="15"/>
              </w:rPr>
              <w:t xml:space="preserve">Windows (Alibaba)</w:t>
            </w:r>
          </w:p>
        </w:tc>
        <w:tc>
          <w:tcPr>
            <w:tcW w:type="dxa" w:w="3443"/>
          </w:tcPr>
          <w:p>
            <w:pPr>
              <w:pStyle w:val="Compact"/>
              <w:spacing w:after="0"/>
              <w:ind w:firstLine="0"/>
              <w:jc w:val="left"/>
            </w:pPr>
            <w:r>
              <w:rPr>
                <w:rFonts w:ascii="Times New Roman" w:hAnsi="Times New Roman" w:cs="Times New Roman" w:eastAsia="Times New Roman"/>
                <w:color w:val="000000"/>
                <w:sz w:val="15"/>
              </w:rPr>
              <w:t xml:space="preserve">137,580 / 15,266 / 38,200 train/val/test</w:t>
            </w:r>
          </w:p>
        </w:tc>
      </w:tr>
      <w:tr>
        <w:tc>
          <w:tcPr>
            <w:tcW w:type="dxa" w:w="1525"/>
          </w:tcPr>
          <w:p>
            <w:pPr>
              <w:pStyle w:val="Compact"/>
              <w:spacing w:after="0"/>
              <w:ind w:firstLine="0"/>
              <w:jc w:val="left"/>
            </w:pPr>
            <w:r>
              <w:rPr>
                <w:rFonts w:ascii="Times New Roman" w:hAnsi="Times New Roman" w:cs="Times New Roman" w:eastAsia="Times New Roman"/>
                <w:color w:val="000000"/>
                <w:sz w:val="15"/>
              </w:rPr>
              <w:t xml:space="preserve">Windows (CC-IN2P3)</w:t>
            </w:r>
          </w:p>
        </w:tc>
        <w:tc>
          <w:tcPr>
            <w:tcW w:type="dxa" w:w="3443"/>
          </w:tcPr>
          <w:p>
            <w:pPr>
              <w:pStyle w:val="Compact"/>
              <w:spacing w:after="0"/>
              <w:ind w:firstLine="0"/>
              <w:jc w:val="left"/>
            </w:pPr>
            <w:r>
              <w:rPr>
                <w:rFonts w:ascii="Times New Roman" w:hAnsi="Times New Roman" w:cs="Times New Roman" w:eastAsia="Times New Roman"/>
                <w:color w:val="000000"/>
                <w:sz w:val="15"/>
              </w:rPr>
              <w:t xml:space="preserve">247,200 / 27,446 / 68,650 train/val/test</w:t>
            </w:r>
          </w:p>
        </w:tc>
      </w:tr>
      <w:tr>
        <w:tc>
          <w:tcPr>
            <w:tcW w:type="dxa" w:w="1525"/>
          </w:tcPr>
          <w:p>
            <w:pPr>
              <w:pStyle w:val="Compact"/>
              <w:spacing w:after="0"/>
              <w:ind w:firstLine="0"/>
              <w:jc w:val="left"/>
            </w:pPr>
            <w:r>
              <w:rPr>
                <w:rFonts w:ascii="Times New Roman" w:hAnsi="Times New Roman" w:cs="Times New Roman" w:eastAsia="Times New Roman"/>
                <w:color w:val="000000"/>
                <w:sz w:val="15"/>
              </w:rPr>
              <w:t xml:space="preserve">Model</w:t>
            </w:r>
          </w:p>
        </w:tc>
        <w:tc>
          <w:tcPr>
            <w:tcW w:type="dxa" w:w="3443"/>
          </w:tcPr>
          <w:p>
            <w:pPr>
              <w:pStyle w:val="Compact"/>
              <w:spacing w:after="0"/>
              <w:ind w:firstLine="0"/>
              <w:jc w:val="left"/>
            </w:pPr>
            <w:r>
              <w:rPr>
                <w:rFonts w:ascii="Times New Roman" w:hAnsi="Times New Roman" w:cs="Times New Roman" w:eastAsia="Times New Roman"/>
                <w:color w:val="000000"/>
                <w:sz w:val="15"/>
              </w:rPr>
              <w:t xml:space="preserve">LSTM(32), dropout 0.2, 3 heads (16 ReLU</w:t>
            </w:r>
            <w:r>
              <w:rPr>
                <w:rFonts w:ascii="Times New Roman" w:hAnsi="Times New Roman" w:cs="Times New Roman" w:eastAsia="Times New Roman"/>
                <w:color w:val="000000"/>
                <w:sz w:val="15"/>
              </w:rPr>
              <w:t xml:space="preserve"> </w:t>
            </w:r>
            <m:oMath>
              <m:r>
                <m:rPr>
                  <m:sty m:val="p"/>
                </m:rPr>
                <w:rPr>
                  <w:sz w:val="15"/>
                </w:rPr>
                <m:t>→</m:t>
              </m:r>
            </m:oMath>
            <w:r>
              <w:rPr>
                <w:rFonts w:ascii="Times New Roman" w:hAnsi="Times New Roman" w:cs="Times New Roman" w:eastAsia="Times New Roman"/>
                <w:color w:val="000000"/>
                <w:sz w:val="15"/>
              </w:rPr>
              <w:t xml:space="preserve"> </w:t>
            </w:r>
            <w:r>
              <w:rPr>
                <w:rFonts w:ascii="Times New Roman" w:hAnsi="Times New Roman" w:cs="Times New Roman" w:eastAsia="Times New Roman"/>
                <w:color w:val="000000"/>
                <w:sz w:val="15"/>
              </w:rPr>
              <w:t xml:space="preserve">1)</w:t>
            </w:r>
          </w:p>
        </w:tc>
      </w:tr>
      <w:tr>
        <w:tc>
          <w:tcPr>
            <w:tcW w:type="dxa" w:w="1525"/>
          </w:tcPr>
          <w:p>
            <w:pPr>
              <w:pStyle w:val="Compact"/>
              <w:spacing w:after="0"/>
              <w:ind w:firstLine="0"/>
              <w:jc w:val="left"/>
            </w:pPr>
            <w:r>
              <w:rPr>
                <w:rFonts w:ascii="Times New Roman" w:hAnsi="Times New Roman" w:cs="Times New Roman" w:eastAsia="Times New Roman"/>
                <w:color w:val="000000"/>
                <w:sz w:val="15"/>
              </w:rPr>
              <w:t xml:space="preserve">Loss / optimiser</w:t>
            </w:r>
          </w:p>
        </w:tc>
        <w:tc>
          <w:tcPr>
            <w:tcW w:type="dxa" w:w="3443"/>
          </w:tcPr>
          <w:p>
            <w:pPr>
              <w:pStyle w:val="Compact"/>
              <w:spacing w:after="0"/>
              <w:ind w:firstLine="0"/>
              <w:jc w:val="left"/>
            </w:pPr>
            <w:r>
              <w:rPr>
                <w:rFonts w:ascii="Times New Roman" w:hAnsi="Times New Roman" w:cs="Times New Roman" w:eastAsia="Times New Roman"/>
                <w:color w:val="000000"/>
                <w:sz w:val="15"/>
              </w:rPr>
              <w:t xml:space="preserve">MAE; Adam, lr</w:t>
            </w:r>
            <w:r>
              <w:rPr>
                <w:rFonts w:ascii="Times New Roman" w:hAnsi="Times New Roman" w:cs="Times New Roman" w:eastAsia="Times New Roman"/>
                <w:color w:val="000000"/>
                <w:sz w:val="15"/>
              </w:rPr>
              <w:t xml:space="preserve"> </w:t>
            </w:r>
            <m:oMath>
              <m:sSup>
                <m:e>
                  <m:r>
                    <w:rPr>
                      <w:sz w:val="15"/>
                    </w:rPr>
                    <m:t>10</m:t>
                  </m:r>
                </m:e>
                <m:sup>
                  <m:r>
                    <m:rPr>
                      <m:sty m:val="p"/>
                    </m:rPr>
                    <w:rPr>
                      <w:sz w:val="15"/>
                    </w:rPr>
                    <m:t>−</m:t>
                  </m:r>
                  <m:r>
                    <w:rPr>
                      <w:sz w:val="15"/>
                    </w:rPr>
                    <m:t>3</m:t>
                  </m:r>
                </m:sup>
              </m:sSup>
            </m:oMath>
            <w:r>
              <w:rPr>
                <w:rFonts w:ascii="Times New Roman" w:hAnsi="Times New Roman" w:cs="Times New Roman" w:eastAsia="Times New Roman"/>
                <w:color w:val="000000"/>
                <w:sz w:val="15"/>
              </w:rPr>
              <w:t xml:space="preserve">, batch 32, reset each round</w:t>
            </w:r>
          </w:p>
        </w:tc>
      </w:tr>
      <w:tr>
        <w:tc>
          <w:tcPr>
            <w:tcW w:type="dxa" w:w="1525"/>
          </w:tcPr>
          <w:p>
            <w:pPr>
              <w:pStyle w:val="Compact"/>
              <w:spacing w:after="0"/>
              <w:ind w:firstLine="0"/>
              <w:jc w:val="left"/>
            </w:pPr>
            <w:r>
              <w:rPr>
                <w:rFonts w:ascii="Times New Roman" w:hAnsi="Times New Roman" w:cs="Times New Roman" w:eastAsia="Times New Roman"/>
                <w:color w:val="000000"/>
                <w:sz w:val="15"/>
              </w:rPr>
              <w:t xml:space="preserve">Federation</w:t>
            </w:r>
          </w:p>
        </w:tc>
        <w:tc>
          <w:tcPr>
            <w:tcW w:type="dxa" w:w="3443"/>
          </w:tcPr>
          <w:p>
            <w:pPr>
              <w:pStyle w:val="Compact"/>
              <w:spacing w:after="0"/>
              <w:ind w:firstLine="0"/>
              <w:jc w:val="left"/>
            </w:pPr>
            <m:oMath>
              <m:r>
                <w:rPr>
                  <w:sz w:val="15"/>
                </w:rPr>
                <m:t>K</m:t>
              </m:r>
              <m:r>
                <m:rPr>
                  <m:sty m:val="p"/>
                </m:rPr>
                <w:rPr>
                  <w:sz w:val="15"/>
                </w:rPr>
                <m:t>=</m:t>
              </m:r>
              <m:r>
                <w:rPr>
                  <w:sz w:val="15"/>
                </w:rPr>
                <m:t>20</m:t>
              </m:r>
            </m:oMath>
            <w:r>
              <w:rPr>
                <w:rFonts w:ascii="Times New Roman" w:hAnsi="Times New Roman" w:cs="Times New Roman" w:eastAsia="Times New Roman"/>
                <w:color w:val="000000"/>
                <w:sz w:val="15"/>
              </w:rPr>
              <w:t xml:space="preserve"> </w:t>
            </w:r>
            <w:r>
              <w:rPr>
                <w:rFonts w:ascii="Times New Roman" w:hAnsi="Times New Roman" w:cs="Times New Roman" w:eastAsia="Times New Roman"/>
                <w:color w:val="000000"/>
                <w:sz w:val="15"/>
              </w:rPr>
              <w:t xml:space="preserve">clients,</w:t>
            </w:r>
            <w:r>
              <w:rPr>
                <w:rFonts w:ascii="Times New Roman" w:hAnsi="Times New Roman" w:cs="Times New Roman" w:eastAsia="Times New Roman"/>
                <w:color w:val="000000"/>
                <w:sz w:val="15"/>
              </w:rPr>
              <w:t xml:space="preserve"> </w:t>
            </w:r>
            <m:oMath>
              <m:r>
                <w:rPr>
                  <w:sz w:val="15"/>
                </w:rPr>
                <m:t>R</m:t>
              </m:r>
              <m:r>
                <m:rPr>
                  <m:sty m:val="p"/>
                </m:rPr>
                <w:rPr>
                  <w:sz w:val="15"/>
                </w:rPr>
                <m:t>=</m:t>
              </m:r>
              <m:r>
                <w:rPr>
                  <w:sz w:val="15"/>
                </w:rPr>
                <m:t>60</m:t>
              </m:r>
            </m:oMath>
            <w:r>
              <w:rPr>
                <w:rFonts w:ascii="Times New Roman" w:hAnsi="Times New Roman" w:cs="Times New Roman" w:eastAsia="Times New Roman"/>
                <w:color w:val="000000"/>
                <w:sz w:val="15"/>
              </w:rPr>
              <w:t xml:space="preserve"> </w:t>
            </w:r>
            <w:r>
              <w:rPr>
                <w:rFonts w:ascii="Times New Roman" w:hAnsi="Times New Roman" w:cs="Times New Roman" w:eastAsia="Times New Roman"/>
                <w:color w:val="000000"/>
                <w:sz w:val="15"/>
              </w:rPr>
              <w:t xml:space="preserve">rounds,</w:t>
            </w:r>
            <w:r>
              <w:rPr>
                <w:rFonts w:ascii="Times New Roman" w:hAnsi="Times New Roman" w:cs="Times New Roman" w:eastAsia="Times New Roman"/>
                <w:color w:val="000000"/>
                <w:sz w:val="15"/>
              </w:rPr>
              <w:t xml:space="preserve"> </w:t>
            </w:r>
            <m:oMath>
              <m:r>
                <w:rPr>
                  <w:sz w:val="15"/>
                </w:rPr>
                <m:t>τ</m:t>
              </m:r>
              <m:r>
                <m:rPr>
                  <m:sty m:val="p"/>
                </m:rPr>
                <w:rPr>
                  <w:sz w:val="15"/>
                </w:rPr>
                <m:t>=</m:t>
              </m:r>
              <m:r>
                <w:rPr>
                  <w:sz w:val="15"/>
                </w:rPr>
                <m:t>25</m:t>
              </m:r>
            </m:oMath>
            <w:r>
              <w:rPr>
                <w:rFonts w:ascii="Times New Roman" w:hAnsi="Times New Roman" w:cs="Times New Roman" w:eastAsia="Times New Roman"/>
                <w:color w:val="000000"/>
                <w:sz w:val="15"/>
              </w:rPr>
              <w:t xml:space="preserve"> </w:t>
            </w:r>
            <w:r>
              <w:rPr>
                <w:rFonts w:ascii="Times New Roman" w:hAnsi="Times New Roman" w:cs="Times New Roman" w:eastAsia="Times New Roman"/>
                <w:color w:val="000000"/>
                <w:sz w:val="15"/>
              </w:rPr>
              <w:t xml:space="preserve">local steps</w:t>
            </w:r>
          </w:p>
        </w:tc>
      </w:tr>
      <w:tr>
        <w:tc>
          <w:tcPr>
            <w:tcW w:type="dxa" w:w="1525"/>
          </w:tcPr>
          <w:p>
            <w:pPr>
              <w:pStyle w:val="Compact"/>
              <w:spacing w:after="0"/>
              <w:ind w:firstLine="0"/>
              <w:jc w:val="left"/>
            </w:pPr>
            <w:r>
              <w:rPr>
                <w:rFonts w:ascii="Times New Roman" w:hAnsi="Times New Roman" w:cs="Times New Roman" w:eastAsia="Times New Roman"/>
                <w:color w:val="000000"/>
                <w:sz w:val="15"/>
              </w:rPr>
              <w:t xml:space="preserve">Selection</w:t>
            </w:r>
          </w:p>
        </w:tc>
        <w:tc>
          <w:tcPr>
            <w:tcW w:type="dxa" w:w="3443"/>
          </w:tcPr>
          <w:p>
            <w:pPr>
              <w:pStyle w:val="Compact"/>
              <w:spacing w:after="0"/>
              <w:ind w:firstLine="0"/>
              <w:jc w:val="left"/>
            </w:pPr>
            <w:r>
              <w:rPr>
                <w:rFonts w:ascii="Times New Roman" w:hAnsi="Times New Roman" w:cs="Times New Roman" w:eastAsia="Times New Roman"/>
                <w:color w:val="000000"/>
                <w:sz w:val="15"/>
              </w:rPr>
              <w:t xml:space="preserve">lowest validation MAE, checked every 5 rounds</w:t>
            </w:r>
          </w:p>
        </w:tc>
      </w:tr>
      <w:tr>
        <w:tc>
          <w:tcPr>
            <w:tcW w:type="dxa" w:w="1525"/>
          </w:tcPr>
          <w:p>
            <w:pPr>
              <w:pStyle w:val="Compact"/>
              <w:spacing w:after="0"/>
              <w:ind w:firstLine="0"/>
              <w:jc w:val="left"/>
            </w:pPr>
            <w:r>
              <w:rPr>
                <w:rFonts w:ascii="Times New Roman" w:hAnsi="Times New Roman" w:cs="Times New Roman" w:eastAsia="Times New Roman"/>
                <w:color w:val="000000"/>
                <w:sz w:val="15"/>
              </w:rPr>
              <w:t xml:space="preserve">Seeds</w:t>
            </w:r>
          </w:p>
        </w:tc>
        <w:tc>
          <w:tcPr>
            <w:tcW w:type="dxa" w:w="3443"/>
          </w:tcPr>
          <w:p>
            <w:pPr>
              <w:pStyle w:val="Compact"/>
              <w:spacing w:after="0"/>
              <w:ind w:firstLine="0"/>
              <w:jc w:val="left"/>
            </w:pPr>
            <w:r>
              <w:rPr>
                <w:rFonts w:ascii="Times New Roman" w:hAnsi="Times New Roman" w:cs="Times New Roman" w:eastAsia="Times New Roman"/>
                <w:color w:val="000000"/>
                <w:sz w:val="15"/>
              </w:rPr>
              <w:t xml:space="preserve">0–9 (0–4 for sweep, ablations and 180 rounds)</w:t>
            </w:r>
          </w:p>
        </w:tc>
      </w:tr>
      <w:tr>
        <w:tc>
          <w:tcPr>
            <w:tcW w:type="dxa" w:w="1525"/>
          </w:tcPr>
          <w:p>
            <w:pPr>
              <w:pStyle w:val="Compact"/>
              <w:spacing w:after="0"/>
              <w:ind w:firstLine="0"/>
              <w:jc w:val="left"/>
            </w:pPr>
            <w:r>
              <w:rPr>
                <w:rFonts w:ascii="Times New Roman" w:hAnsi="Times New Roman" w:cs="Times New Roman" w:eastAsia="Times New Roman"/>
                <w:color w:val="000000"/>
                <w:sz w:val="15"/>
              </w:rPr>
              <w:t xml:space="preserve">FedTW</w:t>
            </w:r>
          </w:p>
        </w:tc>
        <w:tc>
          <w:tcPr>
            <w:tcW w:type="dxa" w:w="3443"/>
          </w:tcPr>
          <w:p>
            <w:pPr>
              <w:pStyle w:val="Compact"/>
              <w:spacing w:after="0"/>
              <w:ind w:firstLine="0"/>
              <w:jc w:val="left"/>
            </w:pPr>
            <m:oMath>
              <m:r>
                <w:rPr>
                  <w:sz w:val="15"/>
                </w:rPr>
                <m:t>Q</m:t>
              </m:r>
              <m:r>
                <m:rPr>
                  <m:sty m:val="p"/>
                </m:rPr>
                <w:rPr>
                  <w:sz w:val="15"/>
                </w:rPr>
                <m:t>=</m:t>
              </m:r>
              <m:r>
                <w:rPr>
                  <w:sz w:val="15"/>
                </w:rPr>
                <m:t>10</m:t>
              </m:r>
            </m:oMath>
            <w:r>
              <w:rPr>
                <w:rFonts w:ascii="Times New Roman" w:hAnsi="Times New Roman" w:cs="Times New Roman" w:eastAsia="Times New Roman"/>
                <w:color w:val="000000"/>
                <w:sz w:val="15"/>
              </w:rPr>
              <w:t xml:space="preserve"> </w:t>
            </w:r>
            <w:r>
              <w:rPr>
                <w:rFonts w:ascii="Times New Roman" w:hAnsi="Times New Roman" w:cs="Times New Roman" w:eastAsia="Times New Roman"/>
                <w:color w:val="000000"/>
                <w:sz w:val="15"/>
              </w:rPr>
              <w:t xml:space="preserve">quantile bins, clip</w:t>
            </w:r>
            <w:r>
              <w:rPr>
                <w:rFonts w:ascii="Times New Roman" w:hAnsi="Times New Roman" w:cs="Times New Roman" w:eastAsia="Times New Roman"/>
                <w:color w:val="000000"/>
                <w:sz w:val="15"/>
              </w:rPr>
              <w:t xml:space="preserve"> </w:t>
            </w:r>
            <m:oMath>
              <m:r>
                <w:rPr>
                  <w:sz w:val="15"/>
                </w:rPr>
                <m:t>c</m:t>
              </m:r>
              <m:r>
                <m:rPr>
                  <m:sty m:val="p"/>
                </m:rPr>
                <w:rPr>
                  <w:sz w:val="15"/>
                </w:rPr>
                <m:t>=</m:t>
              </m:r>
              <m:r>
                <w:rPr>
                  <w:sz w:val="15"/>
                </w:rPr>
                <m:t>10</m:t>
              </m:r>
            </m:oMath>
            <w:r>
              <w:rPr>
                <w:rFonts w:ascii="Times New Roman" w:hAnsi="Times New Roman" w:cs="Times New Roman" w:eastAsia="Times New Roman"/>
                <w:color w:val="000000"/>
                <w:sz w:val="15"/>
              </w:rPr>
              <w:t xml:space="preserve">, smoothing 1</w:t>
            </w:r>
          </w:p>
        </w:tc>
      </w:tr>
      <w:tr>
        <w:tc>
          <w:tcPr>
            <w:tcW w:type="dxa" w:w="1525"/>
          </w:tcPr>
          <w:p>
            <w:pPr>
              <w:pStyle w:val="Compact"/>
              <w:spacing w:after="0"/>
              <w:ind w:firstLine="0"/>
              <w:jc w:val="left"/>
            </w:pPr>
            <w:r>
              <w:rPr>
                <w:rFonts w:ascii="Times New Roman" w:hAnsi="Times New Roman" w:cs="Times New Roman" w:eastAsia="Times New Roman"/>
                <w:color w:val="000000"/>
                <w:sz w:val="15"/>
              </w:rPr>
              <w:t xml:space="preserve">Hardware</w:t>
            </w:r>
          </w:p>
        </w:tc>
        <w:tc>
          <w:tcPr>
            <w:tcW w:type="dxa" w:w="3443"/>
          </w:tcPr>
          <w:p>
            <w:pPr>
              <w:pStyle w:val="Compact"/>
              <w:spacing w:after="0"/>
              <w:ind w:firstLine="0"/>
              <w:jc w:val="left"/>
            </w:pPr>
            <w:r>
              <w:rPr>
                <w:rFonts w:ascii="Times New Roman" w:hAnsi="Times New Roman" w:cs="Times New Roman" w:eastAsia="Times New Roman"/>
                <w:color w:val="000000"/>
                <w:sz w:val="15"/>
              </w:rPr>
              <w:t xml:space="preserve">4 CPU cores;</w:t>
            </w:r>
            <w:r>
              <w:rPr>
                <w:rFonts w:ascii="Times New Roman" w:hAnsi="Times New Roman" w:cs="Times New Roman" w:eastAsia="Times New Roman"/>
                <w:color w:val="000000"/>
                <w:sz w:val="15"/>
              </w:rPr>
              <w:t xml:space="preserve"> </w:t>
            </w:r>
            <m:oMath>
              <m:r>
                <m:rPr>
                  <m:sty m:val="p"/>
                </m:rPr>
                <w:rPr>
                  <w:sz w:val="15"/>
                </w:rPr>
                <m:t>≈</m:t>
              </m:r>
            </m:oMath>
            <w:r>
              <w:rPr>
                <w:rFonts w:ascii="Times New Roman" w:hAnsi="Times New Roman" w:cs="Times New Roman" w:eastAsia="Times New Roman"/>
                <w:color w:val="000000"/>
                <w:sz w:val="15"/>
              </w:rPr>
              <w:t xml:space="preserve">5 min per ten-seed run</w:t>
            </w:r>
          </w:p>
        </w:tc>
      </w:tr>
    </w:tbl>
    <w:bookmarkEnd w:id="23"/>
    <w:bookmarkStart w:id="24" w:name="X265afffab1dce48b9818ce2e21ee2b17b3a9a18"/>
    <w:p>
      <w:pPr>
        <w:pStyle w:val="Heading2"/>
        <w:keepNext/>
        <w:spacing w:before="100" w:after="40"/>
        <w:jc w:val="left"/>
      </w:pPr>
      <w:r>
        <w:rPr>
          <w:rFonts w:ascii="Times New Roman" w:hAnsi="Times New Roman" w:cs="Times New Roman" w:eastAsia="Times New Roman"/>
          <w:b w:val="0"/>
          <w:i/>
          <w:color w:val="000000"/>
          <w:sz w:val="20"/>
        </w:rPr>
        <w:t>C. Client Regimes and Measured Heterogeneity</w:t>
      </w:r>
    </w:p>
    <w:p>
      <w:pPr>
        <w:pStyle w:val="FirstParagraph"/>
      </w:pPr>
      <w:r>
        <w:rPr>
          <w:rFonts w:ascii="Times New Roman" w:hAnsi="Times New Roman" w:cs="Times New Roman" w:eastAsia="Times New Roman"/>
          <w:color w:val="000000"/>
          <w:sz w:val="20"/>
        </w:rPr>
        <w:t xml:space="preserve">Table II lists the regimes. IID assigns windows uniformly at random; QTY skews client sizes only; TEMP gives each client a contiguous time block; SYS varies the number of local steps and PART samples half of the clients per round. Target skew adapts the Dirichlet protocol of Hsu</w:t>
      </w:r>
      <w:r>
        <w:rPr>
          <w:rFonts w:ascii="Times New Roman" w:hAnsi="Times New Roman" w:cs="Times New Roman" w:eastAsia="Times New Roman"/>
          <w:color w:val="000000"/>
          <w:sz w:val="20"/>
        </w:rPr>
        <w:t xml:space="preserve"> </w:t>
      </w:r>
      <w:r>
        <w:rPr>
          <w:iCs/>
          <w:rFonts w:ascii="Times New Roman" w:hAnsi="Times New Roman" w:cs="Times New Roman" w:eastAsia="Times New Roman"/>
          <w:i/>
          <w:color w:val="000000"/>
          <w:sz w:val="20"/>
        </w:rPr>
        <w:t xml:space="preserve">et al.</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[17] to regression: the chosen target is split into ten training-quantile bins, and the windows of each bin are spread over clients with proportions drawn from</w:t>
      </w:r>
      <w:r>
        <w:rPr>
          <w:rFonts w:ascii="Times New Roman" w:hAnsi="Times New Roman" w:cs="Times New Roman" w:eastAsia="Times New Roman"/>
          <w:color w:val="000000"/>
          <w:sz w:val="20"/>
        </w:rPr>
        <w:t xml:space="preserve"> </w:t>
      </w:r>
      <m:oMath>
        <m:r>
          <m:rPr>
            <m:sty m:val="p"/>
          </m:rPr>
          <w:rPr>
            <w:sz w:val="20"/>
          </w:rPr>
          <m:t>D</m:t>
        </m:r>
        <m:r>
          <m:rPr>
            <m:sty m:val="p"/>
          </m:rPr>
          <w:rPr>
            <w:sz w:val="20"/>
          </w:rPr>
          <m:t>i</m:t>
        </m:r>
        <m:r>
          <m:rPr>
            <m:sty m:val="p"/>
          </m:rPr>
          <w:rPr>
            <w:sz w:val="20"/>
          </w:rPr>
          <m:t>r</m:t>
        </m:r>
        <m:d>
          <m:dPr>
            <m:begChr m:val="("/>
            <m:endChr m:val=")"/>
            <m:sepChr m:val=""/>
            <m:grow/>
          </m:dPr>
          <m:e>
            <m:r>
              <w:rPr>
                <w:sz w:val="20"/>
              </w:rPr>
              <m:t>α</m:t>
            </m:r>
          </m:e>
        </m:d>
      </m:oMath>
      <w:r>
        <w:rPr>
          <w:rFonts w:ascii="Times New Roman" w:hAnsi="Times New Roman" w:cs="Times New Roman" w:eastAsia="Times New Roman"/>
          <w:color w:val="000000"/>
          <w:sz w:val="20"/>
        </w:rPr>
        <w:t xml:space="preserve">. BAND-dur reproduces the partition of the earlier analysis. Heterogeneity is measured per target by the sample-weighted Jensen–Shannon (JS) divergence [33] between each client’s ten-bin histogram and the global one. Each target-skew regime mainly affects the target it was built from.</w:t>
      </w:r>
    </w:p>
    <w:p>
      <w:pPr>
        <w:pStyle w:val="TableCaption"/>
        <w:spacing w:after="120"/>
        <w:ind w:firstLine="0"/>
        <w:jc w:val="center"/>
      </w:pPr>
      <w:r>
        <w:rPr>
          <w:rFonts w:ascii="Times New Roman" w:hAnsi="Times New Roman" w:cs="Times New Roman" w:eastAsia="Times New Roman"/>
          <w:color w:val="000000"/>
          <w:sz w:val="16"/>
        </w:rPr>
        <w:t xml:space="preserve">TABLE II: Client regimes and Jensen–Shannon divergence (bits) of duration/CPU/memory, mean over ten partition seeds.</w:t>
      </w:r>
    </w:p>
    <w:tbl>
      <w:tblPr>
        <w:tblStyle w:val="Table"/>
        <w:tblW w:type="dxa" w:w="4968"/>
        <w:jc w:val="center"/>
        <w:tblLook w:firstRow="1" w:lastRow="0" w:firstColumn="0" w:lastColumn="0" w:noHBand="0" w:noVBand="0" w:val="0020"/>
        <w:tblCaption w:val="TABLE II: Client regimes and Jensen–Shannon divergence (bits) of duration/CPU/memory, mean over ten partition seeds."/>
        <w:tblBorders>
          <w:top w:val="single" w:sz="6" w:color="000000"/>
          <w:bottom w:val="single" w:sz="6" w:color="000000"/>
          <w:left w:val="nil"/>
          <w:right w:val="nil"/>
          <w:insideH w:val="nil"/>
          <w:insideV w:val="nil"/>
        </w:tblBorders>
        <w:tblLayout w:type="fixed"/>
      </w:tblPr>
      <w:tblGrid>
        <w:gridCol w:w="993"/>
        <w:gridCol w:w="1388"/>
        <w:gridCol w:w="1293"/>
        <w:gridCol w:w="1293"/>
      </w:tblGrid>
      <w:tr>
        <w:trPr>
          <w:tblHeader w:val="true"/>
        </w:trPr>
        <w:tc>
          <w:tcPr>
            <w:tcW w:type="dxa" w:w="994"/>
            <w:tcBorders>
              <w:bottom w:val="single" w:sz="4" w:color="000000"/>
            </w:tcBorders>
          </w:tcPr>
          <w:p>
            <w:pPr>
              <w:pStyle w:val="Compact"/>
              <w:spacing w:after="0"/>
              <w:ind w:firstLine="0"/>
              <w:jc w:val="left"/>
            </w:pPr>
            <w:r>
              <w:rPr>
                <w:rFonts w:ascii="Times New Roman" w:hAnsi="Times New Roman" w:cs="Times New Roman" w:eastAsia="Times New Roman"/>
                <w:color w:val="000000"/>
                <w:sz w:val="15"/>
              </w:rPr>
              <w:t xml:space="preserve">Regime</w:t>
            </w:r>
          </w:p>
        </w:tc>
        <w:tc>
          <w:tcPr>
            <w:tcW w:type="dxa" w:w="1388"/>
            <w:tcBorders>
              <w:bottom w:val="single" w:sz="4" w:color="000000"/>
            </w:tcBorders>
          </w:tcPr>
          <w:p>
            <w:pPr>
              <w:pStyle w:val="Compact"/>
              <w:spacing w:after="0"/>
              <w:ind w:firstLine="0"/>
              <w:jc w:val="left"/>
            </w:pPr>
            <w:r>
              <w:rPr>
                <w:rFonts w:ascii="Times New Roman" w:hAnsi="Times New Roman" w:cs="Times New Roman" w:eastAsia="Times New Roman"/>
                <w:color w:val="000000"/>
                <w:sz w:val="15"/>
              </w:rPr>
              <w:t xml:space="preserve">Construction</w:t>
            </w:r>
          </w:p>
        </w:tc>
        <w:tc>
          <w:tcPr>
            <w:tcW w:type="dxa" w:w="1293"/>
            <w:tcBorders>
              <w:bottom w:val="single" w:sz="4" w:color="000000"/>
            </w:tcBorders>
          </w:tcPr>
          <w:p>
            <w:pPr>
              <w:pStyle w:val="Compact"/>
              <w:spacing w:after="0"/>
              <w:ind w:firstLine="0"/>
              <w:jc w:val="center"/>
            </w:pPr>
            <w:r>
              <w:rPr>
                <w:rFonts w:ascii="Times New Roman" w:hAnsi="Times New Roman" w:cs="Times New Roman" w:eastAsia="Times New Roman"/>
                <w:color w:val="000000"/>
                <w:sz w:val="15"/>
              </w:rPr>
              <w:t xml:space="preserve">JS Alibaba</w:t>
            </w:r>
          </w:p>
        </w:tc>
        <w:tc>
          <w:tcPr>
            <w:tcW w:type="dxa" w:w="1293"/>
            <w:tcBorders>
              <w:bottom w:val="single" w:sz="4" w:color="000000"/>
            </w:tcBorders>
          </w:tcPr>
          <w:p>
            <w:pPr>
              <w:pStyle w:val="Compact"/>
              <w:spacing w:after="0"/>
              <w:ind w:firstLine="0"/>
              <w:jc w:val="center"/>
            </w:pPr>
            <w:r>
              <w:rPr>
                <w:rFonts w:ascii="Times New Roman" w:hAnsi="Times New Roman" w:cs="Times New Roman" w:eastAsia="Times New Roman"/>
                <w:color w:val="000000"/>
                <w:sz w:val="15"/>
              </w:rPr>
              <w:t xml:space="preserve">JS CC-IN2P3</w:t>
            </w:r>
          </w:p>
        </w:tc>
      </w:tr>
      <w:tr>
        <w:tc>
          <w:tcPr>
            <w:tcW w:type="dxa" w:w="994"/>
          </w:tcPr>
          <w:p>
            <w:pPr>
              <w:pStyle w:val="Compact"/>
              <w:spacing w:after="0"/>
              <w:ind w:firstLine="0"/>
              <w:jc w:val="left"/>
            </w:pPr>
            <w:r>
              <w:rPr>
                <w:rFonts w:ascii="Times New Roman" w:hAnsi="Times New Roman" w:cs="Times New Roman" w:eastAsia="Times New Roman"/>
                <w:color w:val="000000"/>
                <w:sz w:val="15"/>
              </w:rPr>
              <w:t xml:space="preserve">IID</w:t>
            </w:r>
          </w:p>
        </w:tc>
        <w:tc>
          <w:tcPr>
            <w:tcW w:type="dxa" w:w="1388"/>
          </w:tcPr>
          <w:p>
            <w:pPr>
              <w:pStyle w:val="Compact"/>
              <w:spacing w:after="0"/>
              <w:ind w:firstLine="0"/>
              <w:jc w:val="left"/>
            </w:pPr>
            <w:r>
              <w:rPr>
                <w:rFonts w:ascii="Times New Roman" w:hAnsi="Times New Roman" w:cs="Times New Roman" w:eastAsia="Times New Roman"/>
                <w:color w:val="000000"/>
                <w:sz w:val="15"/>
              </w:rPr>
              <w:t xml:space="preserve">uniform random</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0.00/0.00/0.00</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0.00/0.00/0.00</w:t>
            </w:r>
          </w:p>
        </w:tc>
      </w:tr>
      <w:tr>
        <w:tc>
          <w:tcPr>
            <w:tcW w:type="dxa" w:w="994"/>
          </w:tcPr>
          <w:p>
            <w:pPr>
              <w:pStyle w:val="Compact"/>
              <w:spacing w:after="0"/>
              <w:ind w:firstLine="0"/>
              <w:jc w:val="left"/>
            </w:pPr>
            <w:r>
              <w:rPr>
                <w:rFonts w:ascii="Times New Roman" w:hAnsi="Times New Roman" w:cs="Times New Roman" w:eastAsia="Times New Roman"/>
                <w:color w:val="000000"/>
                <w:sz w:val="15"/>
              </w:rPr>
              <w:t xml:space="preserve">QTY</w:t>
            </w:r>
          </w:p>
        </w:tc>
        <w:tc>
          <w:tcPr>
            <w:tcW w:type="dxa" w:w="1388"/>
          </w:tcPr>
          <w:p>
            <w:pPr>
              <w:pStyle w:val="Compact"/>
              <w:spacing w:after="0"/>
              <w:ind w:firstLine="0"/>
              <w:jc w:val="left"/>
            </w:pPr>
            <w:r>
              <w:rPr>
                <w:rFonts w:ascii="Times New Roman" w:hAnsi="Times New Roman" w:cs="Times New Roman" w:eastAsia="Times New Roman"/>
                <w:color w:val="000000"/>
                <w:sz w:val="15"/>
              </w:rPr>
              <w:t xml:space="preserve">sizes</w:t>
            </w:r>
            <w:r>
              <w:rPr>
                <w:rFonts w:ascii="Times New Roman" w:hAnsi="Times New Roman" w:cs="Times New Roman" w:eastAsia="Times New Roman"/>
                <w:color w:val="000000"/>
                <w:sz w:val="15"/>
              </w:rPr>
              <w:t xml:space="preserve"> </w:t>
            </w:r>
            <m:oMath>
              <m:r>
                <m:rPr>
                  <m:sty m:val="p"/>
                </m:rPr>
                <w:rPr>
                  <w:sz w:val="15"/>
                </w:rPr>
                <m:t>∼</m:t>
              </m:r>
            </m:oMath>
            <w:r>
              <w:rPr>
                <w:rFonts w:ascii="Times New Roman" w:hAnsi="Times New Roman" w:cs="Times New Roman" w:eastAsia="Times New Roman"/>
                <w:color w:val="000000"/>
                <w:sz w:val="15"/>
              </w:rPr>
              <w:t xml:space="preserve"> </w:t>
            </w:r>
            <w:r>
              <w:rPr>
                <w:rFonts w:ascii="Times New Roman" w:hAnsi="Times New Roman" w:cs="Times New Roman" w:eastAsia="Times New Roman"/>
                <w:color w:val="000000"/>
                <w:sz w:val="15"/>
              </w:rPr>
              <w:t xml:space="preserve">Dir(0.5)</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0.00/0.00/0.00</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0.00/0.00/0.00</w:t>
            </w:r>
          </w:p>
        </w:tc>
      </w:tr>
      <w:tr>
        <w:tc>
          <w:tcPr>
            <w:tcW w:type="dxa" w:w="994"/>
          </w:tcPr>
          <w:p>
            <w:pPr>
              <w:pStyle w:val="Compact"/>
              <w:spacing w:after="0"/>
              <w:ind w:firstLine="0"/>
              <w:jc w:val="left"/>
            </w:pPr>
            <w:r>
              <w:rPr>
                <w:rFonts w:ascii="Times New Roman" w:hAnsi="Times New Roman" w:cs="Times New Roman" w:eastAsia="Times New Roman"/>
                <w:color w:val="000000"/>
                <w:sz w:val="15"/>
              </w:rPr>
              <w:t xml:space="preserve">TEMP</w:t>
            </w:r>
          </w:p>
        </w:tc>
        <w:tc>
          <w:tcPr>
            <w:tcW w:type="dxa" w:w="1388"/>
          </w:tcPr>
          <w:p>
            <w:pPr>
              <w:pStyle w:val="Compact"/>
              <w:spacing w:after="0"/>
              <w:ind w:firstLine="0"/>
              <w:jc w:val="left"/>
            </w:pPr>
            <w:r>
              <w:rPr>
                <w:rFonts w:ascii="Times New Roman" w:hAnsi="Times New Roman" w:cs="Times New Roman" w:eastAsia="Times New Roman"/>
                <w:color w:val="000000"/>
                <w:sz w:val="15"/>
              </w:rPr>
              <w:t xml:space="preserve">20 time blocks</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0.02/0.02/0.04</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0.03/0.03/0.04</w:t>
            </w:r>
          </w:p>
        </w:tc>
      </w:tr>
      <w:tr>
        <w:tc>
          <w:tcPr>
            <w:tcW w:type="dxa" w:w="994"/>
          </w:tcPr>
          <w:p>
            <w:pPr>
              <w:pStyle w:val="Compact"/>
              <w:spacing w:after="0"/>
              <w:ind w:firstLine="0"/>
              <w:jc w:val="left"/>
            </w:pPr>
            <w:r>
              <w:rPr>
                <w:rFonts w:ascii="Times New Roman" w:hAnsi="Times New Roman" w:cs="Times New Roman" w:eastAsia="Times New Roman"/>
                <w:color w:val="000000"/>
                <w:sz w:val="15"/>
              </w:rPr>
              <w:t xml:space="preserve">SYS</w:t>
            </w:r>
          </w:p>
        </w:tc>
        <w:tc>
          <w:tcPr>
            <w:tcW w:type="dxa" w:w="1388"/>
          </w:tcPr>
          <w:p>
            <w:pPr>
              <w:pStyle w:val="Compact"/>
              <w:spacing w:after="0"/>
              <w:ind w:firstLine="0"/>
              <w:jc w:val="left"/>
            </w:pPr>
            <w:r>
              <w:rPr>
                <w:rFonts w:ascii="Times New Roman" w:hAnsi="Times New Roman" w:cs="Times New Roman" w:eastAsia="Times New Roman"/>
                <w:color w:val="000000"/>
                <w:sz w:val="15"/>
              </w:rPr>
              <w:t xml:space="preserve">20/40/100% local steps</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0.00/0.00/0.00</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0.00/0.00/0.00</w:t>
            </w:r>
          </w:p>
        </w:tc>
      </w:tr>
      <w:tr>
        <w:tc>
          <w:tcPr>
            <w:tcW w:type="dxa" w:w="994"/>
          </w:tcPr>
          <w:p>
            <w:pPr>
              <w:pStyle w:val="Compact"/>
              <w:spacing w:after="0"/>
              <w:ind w:firstLine="0"/>
              <w:jc w:val="left"/>
            </w:pPr>
            <w:r>
              <w:rPr>
                <w:rFonts w:ascii="Times New Roman" w:hAnsi="Times New Roman" w:cs="Times New Roman" w:eastAsia="Times New Roman"/>
                <w:color w:val="000000"/>
                <w:sz w:val="15"/>
              </w:rPr>
              <w:t xml:space="preserve">PART</w:t>
            </w:r>
          </w:p>
        </w:tc>
        <w:tc>
          <w:tcPr>
            <w:tcW w:type="dxa" w:w="1388"/>
          </w:tcPr>
          <w:p>
            <w:pPr>
              <w:pStyle w:val="Compact"/>
              <w:spacing w:after="0"/>
              <w:ind w:firstLine="0"/>
              <w:jc w:val="left"/>
            </w:pPr>
            <w:r>
              <w:rPr>
                <w:rFonts w:ascii="Times New Roman" w:hAnsi="Times New Roman" w:cs="Times New Roman" w:eastAsia="Times New Roman"/>
                <w:color w:val="000000"/>
                <w:sz w:val="15"/>
              </w:rPr>
              <w:t xml:space="preserve">10 of 20 per round</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0.00/0.00/0.00</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0.00/0.00/0.00</w:t>
            </w:r>
          </w:p>
        </w:tc>
      </w:tr>
      <w:tr>
        <w:tc>
          <w:tcPr>
            <w:tcW w:type="dxa" w:w="994"/>
          </w:tcPr>
          <w:p>
            <w:pPr>
              <w:pStyle w:val="Compact"/>
              <w:spacing w:after="0"/>
              <w:ind w:firstLine="0"/>
              <w:jc w:val="left"/>
            </w:pPr>
            <w:r>
              <w:rPr>
                <w:rFonts w:ascii="Times New Roman" w:hAnsi="Times New Roman" w:cs="Times New Roman" w:eastAsia="Times New Roman"/>
                <w:color w:val="000000"/>
                <w:sz w:val="15"/>
              </w:rPr>
              <w:t xml:space="preserve">LS-dur-1.0</w:t>
            </w:r>
          </w:p>
        </w:tc>
        <w:tc>
          <w:tcPr>
            <w:tcW w:type="dxa" w:w="1388"/>
          </w:tcPr>
          <w:p>
            <w:pPr>
              <w:pStyle w:val="Compact"/>
              <w:spacing w:after="0"/>
              <w:ind w:firstLine="0"/>
              <w:jc w:val="left"/>
            </w:pPr>
            <w:r>
              <w:rPr>
                <w:rFonts w:ascii="Times New Roman" w:hAnsi="Times New Roman" w:cs="Times New Roman" w:eastAsia="Times New Roman"/>
                <w:color w:val="000000"/>
                <w:sz w:val="15"/>
              </w:rPr>
              <w:t xml:space="preserve">dur. bins, Dir(1.0)</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0.13/0.00/0.00</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0.14/0.00/0.01</w:t>
            </w:r>
          </w:p>
        </w:tc>
      </w:tr>
      <w:tr>
        <w:tc>
          <w:tcPr>
            <w:tcW w:type="dxa" w:w="994"/>
          </w:tcPr>
          <w:p>
            <w:pPr>
              <w:pStyle w:val="Compact"/>
              <w:spacing w:after="0"/>
              <w:ind w:firstLine="0"/>
              <w:jc w:val="left"/>
            </w:pPr>
            <w:r>
              <w:rPr>
                <w:rFonts w:ascii="Times New Roman" w:hAnsi="Times New Roman" w:cs="Times New Roman" w:eastAsia="Times New Roman"/>
                <w:color w:val="000000"/>
                <w:sz w:val="15"/>
              </w:rPr>
              <w:t xml:space="preserve">LS-dur-0.3</w:t>
            </w:r>
          </w:p>
        </w:tc>
        <w:tc>
          <w:tcPr>
            <w:tcW w:type="dxa" w:w="1388"/>
          </w:tcPr>
          <w:p>
            <w:pPr>
              <w:pStyle w:val="Compact"/>
              <w:spacing w:after="0"/>
              <w:ind w:firstLine="0"/>
              <w:jc w:val="left"/>
            </w:pPr>
            <w:r>
              <w:rPr>
                <w:rFonts w:ascii="Times New Roman" w:hAnsi="Times New Roman" w:cs="Times New Roman" w:eastAsia="Times New Roman"/>
                <w:color w:val="000000"/>
                <w:sz w:val="15"/>
              </w:rPr>
              <w:t xml:space="preserve">dur. bins, Dir(0.3)</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0.31/0.01/0.01</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0.32/0.00/0.02</w:t>
            </w:r>
          </w:p>
        </w:tc>
      </w:tr>
      <w:tr>
        <w:tc>
          <w:tcPr>
            <w:tcW w:type="dxa" w:w="994"/>
          </w:tcPr>
          <w:p>
            <w:pPr>
              <w:pStyle w:val="Compact"/>
              <w:spacing w:after="0"/>
              <w:ind w:firstLine="0"/>
              <w:jc w:val="left"/>
            </w:pPr>
            <w:r>
              <w:rPr>
                <w:rFonts w:ascii="Times New Roman" w:hAnsi="Times New Roman" w:cs="Times New Roman" w:eastAsia="Times New Roman"/>
                <w:color w:val="000000"/>
                <w:sz w:val="15"/>
              </w:rPr>
              <w:t xml:space="preserve">LS-dur-0.1</w:t>
            </w:r>
          </w:p>
        </w:tc>
        <w:tc>
          <w:tcPr>
            <w:tcW w:type="dxa" w:w="1388"/>
          </w:tcPr>
          <w:p>
            <w:pPr>
              <w:pStyle w:val="Compact"/>
              <w:spacing w:after="0"/>
              <w:ind w:firstLine="0"/>
              <w:jc w:val="left"/>
            </w:pPr>
            <w:r>
              <w:rPr>
                <w:rFonts w:ascii="Times New Roman" w:hAnsi="Times New Roman" w:cs="Times New Roman" w:eastAsia="Times New Roman"/>
                <w:color w:val="000000"/>
                <w:sz w:val="15"/>
              </w:rPr>
              <w:t xml:space="preserve">dur. bins, Dir(0.1)</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0.47/0.02/0.02</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0.48/0.01/0.03</w:t>
            </w:r>
          </w:p>
        </w:tc>
      </w:tr>
      <w:tr>
        <w:tc>
          <w:tcPr>
            <w:tcW w:type="dxa" w:w="994"/>
          </w:tcPr>
          <w:p>
            <w:pPr>
              <w:pStyle w:val="Compact"/>
              <w:spacing w:after="0"/>
              <w:ind w:firstLine="0"/>
              <w:jc w:val="left"/>
            </w:pPr>
            <w:r>
              <w:rPr>
                <w:rFonts w:ascii="Times New Roman" w:hAnsi="Times New Roman" w:cs="Times New Roman" w:eastAsia="Times New Roman"/>
                <w:color w:val="000000"/>
                <w:sz w:val="15"/>
              </w:rPr>
              <w:t xml:space="preserve">BAND-dur</w:t>
            </w:r>
          </w:p>
        </w:tc>
        <w:tc>
          <w:tcPr>
            <w:tcW w:type="dxa" w:w="1388"/>
          </w:tcPr>
          <w:p>
            <w:pPr>
              <w:pStyle w:val="Compact"/>
              <w:spacing w:after="0"/>
              <w:ind w:firstLine="0"/>
              <w:jc w:val="left"/>
            </w:pPr>
            <w:r>
              <w:rPr>
                <w:rFonts w:ascii="Times New Roman" w:hAnsi="Times New Roman" w:cs="Times New Roman" w:eastAsia="Times New Roman"/>
                <w:color w:val="000000"/>
                <w:sz w:val="15"/>
              </w:rPr>
              <w:t xml:space="preserve">80% dur.-sorted bands</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0.42/0.04/0.03</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0.42/0.01/0.04</w:t>
            </w:r>
          </w:p>
        </w:tc>
      </w:tr>
      <w:tr>
        <w:tc>
          <w:tcPr>
            <w:tcW w:type="dxa" w:w="994"/>
          </w:tcPr>
          <w:p>
            <w:pPr>
              <w:pStyle w:val="Compact"/>
              <w:spacing w:after="0"/>
              <w:ind w:firstLine="0"/>
              <w:jc w:val="left"/>
            </w:pPr>
            <w:r>
              <w:rPr>
                <w:rFonts w:ascii="Times New Roman" w:hAnsi="Times New Roman" w:cs="Times New Roman" w:eastAsia="Times New Roman"/>
                <w:color w:val="000000"/>
                <w:sz w:val="15"/>
              </w:rPr>
              <w:t xml:space="preserve">LS-cpu-0.1</w:t>
            </w:r>
          </w:p>
        </w:tc>
        <w:tc>
          <w:tcPr>
            <w:tcW w:type="dxa" w:w="1388"/>
          </w:tcPr>
          <w:p>
            <w:pPr>
              <w:pStyle w:val="Compact"/>
              <w:spacing w:after="0"/>
              <w:ind w:firstLine="0"/>
              <w:jc w:val="left"/>
            </w:pPr>
            <w:r>
              <w:rPr>
                <w:rFonts w:ascii="Times New Roman" w:hAnsi="Times New Roman" w:cs="Times New Roman" w:eastAsia="Times New Roman"/>
                <w:color w:val="000000"/>
                <w:sz w:val="15"/>
              </w:rPr>
              <w:t xml:space="preserve">CPU bins, Dir(0.1)</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0.02/0.49/0.00</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0.01/0.49/0.01</w:t>
            </w:r>
          </w:p>
        </w:tc>
      </w:tr>
      <w:tr>
        <w:tc>
          <w:tcPr>
            <w:tcW w:type="dxa" w:w="994"/>
          </w:tcPr>
          <w:p>
            <w:pPr>
              <w:pStyle w:val="Compact"/>
              <w:spacing w:after="0"/>
              <w:ind w:firstLine="0"/>
              <w:jc w:val="left"/>
            </w:pPr>
            <w:r>
              <w:rPr>
                <w:rFonts w:ascii="Times New Roman" w:hAnsi="Times New Roman" w:cs="Times New Roman" w:eastAsia="Times New Roman"/>
                <w:color w:val="000000"/>
                <w:sz w:val="15"/>
              </w:rPr>
              <w:t xml:space="preserve">LS-mem-0.1</w:t>
            </w:r>
          </w:p>
        </w:tc>
        <w:tc>
          <w:tcPr>
            <w:tcW w:type="dxa" w:w="1388"/>
          </w:tcPr>
          <w:p>
            <w:pPr>
              <w:pStyle w:val="Compact"/>
              <w:spacing w:after="0"/>
              <w:ind w:firstLine="0"/>
              <w:jc w:val="left"/>
            </w:pPr>
            <w:r>
              <w:rPr>
                <w:rFonts w:ascii="Times New Roman" w:hAnsi="Times New Roman" w:cs="Times New Roman" w:eastAsia="Times New Roman"/>
                <w:color w:val="000000"/>
                <w:sz w:val="15"/>
              </w:rPr>
              <w:t xml:space="preserve">mem. bins, Dir(0.1)</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0.02/0.00/0.49</w:t>
            </w:r>
          </w:p>
        </w:tc>
        <w:tc>
          <w:tcPr>
            <w:tcW w:type="dxa" w:w="1293"/>
          </w:tcPr>
          <w:p>
            <w:pPr>
              <w:pStyle w:val="Compact"/>
              <w:spacing w:after="0"/>
              <w:ind w:firstLine="0"/>
              <w:jc w:val="center"/>
            </w:pPr>
            <w:r>
              <w:rPr>
                <w:rFonts w:ascii="Times New Roman" w:hAnsi="Times New Roman" w:cs="Times New Roman" w:eastAsia="Times New Roman"/>
                <w:color w:val="000000"/>
                <w:sz w:val="15"/>
              </w:rPr>
              <w:t xml:space="preserve">0.03/0.01/0.48</w:t>
            </w:r>
          </w:p>
        </w:tc>
      </w:tr>
    </w:tbl>
    <w:bookmarkEnd w:id="24"/>
    <w:bookmarkStart w:id="28" w:name="fedtw-target-wise-label-shift-correction"/>
    <w:p>
      <w:pPr>
        <w:pStyle w:val="Heading2"/>
        <w:keepNext/>
        <w:spacing w:before="100" w:after="40"/>
        <w:jc w:val="left"/>
      </w:pPr>
      <w:r>
        <w:rPr>
          <w:rFonts w:ascii="Times New Roman" w:hAnsi="Times New Roman" w:cs="Times New Roman" w:eastAsia="Times New Roman"/>
          <w:b w:val="0"/>
          <w:i/>
          <w:color w:val="000000"/>
          <w:sz w:val="20"/>
        </w:rPr>
        <w:t>D. FedTW: Target-Wise Label-Shift Correction</w:t>
      </w:r>
    </w:p>
    <w:p>
      <w:pPr>
        <w:pStyle w:val="FirstParagraph"/>
      </w:pPr>
      <w:r>
        <w:rPr>
          <w:rFonts w:ascii="Times New Roman" w:hAnsi="Times New Roman" w:cs="Times New Roman" w:eastAsia="Times New Roman"/>
          <w:color w:val="000000"/>
          <w:sz w:val="20"/>
        </w:rPr>
        <w:t xml:space="preserve">Let client</w:t>
      </w:r>
      <w:r>
        <w:rPr>
          <w:rFonts w:ascii="Times New Roman" w:hAnsi="Times New Roman" w:cs="Times New Roman" w:eastAsia="Times New Roman"/>
          <w:color w:val="000000"/>
          <w:sz w:val="20"/>
        </w:rPr>
        <w:t xml:space="preserve"> </w:t>
      </w:r>
      <m:oMath>
        <m:r>
          <w:rPr>
            <w:sz w:val="20"/>
          </w:rPr>
          <m:t>k</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hold</w:t>
      </w:r>
      <w:r>
        <w:rPr>
          <w:rFonts w:ascii="Times New Roman" w:hAnsi="Times New Roman" w:cs="Times New Roman" w:eastAsia="Times New Roman"/>
          <w:color w:val="000000"/>
          <w:sz w:val="20"/>
        </w:rPr>
        <w:t xml:space="preserve"> </w:t>
      </w:r>
      <m:oMath>
        <m:sSub>
          <m:e>
            <m:r>
              <w:rPr>
                <w:sz w:val="20"/>
              </w:rPr>
              <m:t>n</m:t>
            </m:r>
          </m:e>
          <m:sub>
            <m:r>
              <w:rPr>
                <w:sz w:val="20"/>
              </w:rPr>
              <m:t>k</m:t>
            </m:r>
          </m:sub>
        </m:sSub>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training windows</w:t>
      </w:r>
      <w:r>
        <w:rPr>
          <w:rFonts w:ascii="Times New Roman" w:hAnsi="Times New Roman" w:cs="Times New Roman" w:eastAsia="Times New Roman"/>
          <w:color w:val="000000"/>
          <w:sz w:val="20"/>
        </w:rPr>
        <w:t xml:space="preserve"> </w:t>
      </w:r>
      <m:oMath>
        <m:d>
          <m:dPr>
            <m:begChr m:val="("/>
            <m:endChr m:val=")"/>
            <m:sepChr m:val=""/>
            <m:grow/>
          </m:dPr>
          <m:e>
            <m:sSub>
              <m:e>
                <m:r>
                  <w:rPr>
                    <w:sz w:val="20"/>
                  </w:rPr>
                  <m:t>x</m:t>
                </m:r>
              </m:e>
              <m:sub>
                <m:r>
                  <w:rPr>
                    <w:sz w:val="20"/>
                  </w:rPr>
                  <m:t>i</m:t>
                </m:r>
              </m:sub>
            </m:sSub>
            <m:r>
              <m:rPr>
                <m:sty m:val="p"/>
              </m:rPr>
              <w:rPr>
                <w:sz w:val="20"/>
              </w:rPr>
              <m:t>,</m:t>
            </m:r>
            <m:sSub>
              <m:e>
                <m:r>
                  <w:rPr>
                    <w:sz w:val="20"/>
                  </w:rPr>
                  <m:t>y</m:t>
                </m:r>
              </m:e>
              <m:sub>
                <m:r>
                  <w:rPr>
                    <w:sz w:val="20"/>
                  </w:rPr>
                  <m:t>i</m:t>
                </m:r>
              </m:sub>
            </m:sSub>
          </m:e>
        </m:d>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with</w:t>
      </w:r>
      <w:r>
        <w:rPr>
          <w:rFonts w:ascii="Times New Roman" w:hAnsi="Times New Roman" w:cs="Times New Roman" w:eastAsia="Times New Roman"/>
          <w:color w:val="000000"/>
          <w:sz w:val="20"/>
        </w:rPr>
        <w:t xml:space="preserve"> </w:t>
      </w:r>
      <m:oMath>
        <m:sSub>
          <m:e>
            <m:r>
              <w:rPr>
                <w:sz w:val="20"/>
              </w:rPr>
              <m:t>y</m:t>
            </m:r>
          </m:e>
          <m:sub>
            <m:r>
              <w:rPr>
                <w:sz w:val="20"/>
              </w:rPr>
              <m:t>i</m:t>
            </m:r>
          </m:sub>
        </m:sSub>
        <m:r>
          <m:rPr>
            <m:sty m:val="p"/>
          </m:rPr>
          <w:rPr>
            <w:sz w:val="20"/>
          </w:rPr>
          <m:t>=</m:t>
        </m:r>
        <m:d>
          <m:dPr>
            <m:begChr m:val="("/>
            <m:endChr m:val=")"/>
            <m:sepChr m:val=""/>
            <m:grow/>
          </m:dPr>
          <m:e>
            <m:sSub>
              <m:e>
                <m:r>
                  <w:rPr>
                    <w:sz w:val="20"/>
                  </w:rPr>
                  <m:t>y</m:t>
                </m:r>
              </m:e>
              <m:sub>
                <m:r>
                  <w:rPr>
                    <w:sz w:val="20"/>
                  </w:rPr>
                  <m:t>i</m:t>
                </m:r>
                <m:r>
                  <w:rPr>
                    <w:sz w:val="20"/>
                  </w:rPr>
                  <m:t>1</m:t>
                </m:r>
              </m:sub>
            </m:sSub>
            <m:r>
              <m:rPr>
                <m:sty m:val="p"/>
              </m:rPr>
              <w:rPr>
                <w:sz w:val="20"/>
              </w:rPr>
              <m:t>,</m:t>
            </m:r>
            <m:sSub>
              <m:e>
                <m:r>
                  <w:rPr>
                    <w:sz w:val="20"/>
                  </w:rPr>
                  <m:t>y</m:t>
                </m:r>
              </m:e>
              <m:sub>
                <m:r>
                  <w:rPr>
                    <w:sz w:val="20"/>
                  </w:rPr>
                  <m:t>i</m:t>
                </m:r>
                <m:r>
                  <w:rPr>
                    <w:sz w:val="20"/>
                  </w:rPr>
                  <m:t>2</m:t>
                </m:r>
              </m:sub>
            </m:sSub>
            <m:r>
              <m:rPr>
                <m:sty m:val="p"/>
              </m:rPr>
              <w:rPr>
                <w:sz w:val="20"/>
              </w:rPr>
              <m:t>,</m:t>
            </m:r>
            <m:sSub>
              <m:e>
                <m:r>
                  <w:rPr>
                    <w:sz w:val="20"/>
                  </w:rPr>
                  <m:t>y</m:t>
                </m:r>
              </m:e>
              <m:sub>
                <m:r>
                  <w:rPr>
                    <w:sz w:val="20"/>
                  </w:rPr>
                  <m:t>i</m:t>
                </m:r>
                <m:r>
                  <w:rPr>
                    <w:sz w:val="20"/>
                  </w:rPr>
                  <m:t>3</m:t>
                </m:r>
              </m:sub>
            </m:sSub>
          </m:e>
        </m:d>
      </m:oMath>
      <w:r>
        <w:rPr>
          <w:rFonts w:ascii="Times New Roman" w:hAnsi="Times New Roman" w:cs="Times New Roman" w:eastAsia="Times New Roman"/>
          <w:color w:val="000000"/>
          <w:sz w:val="20"/>
        </w:rPr>
        <w:t xml:space="preserve">, and let</w:t>
      </w:r>
      <w:r>
        <w:rPr>
          <w:rFonts w:ascii="Times New Roman" w:hAnsi="Times New Roman" w:cs="Times New Roman" w:eastAsia="Times New Roman"/>
          <w:color w:val="000000"/>
          <w:sz w:val="20"/>
        </w:rPr>
        <w:t xml:space="preserve"> </w:t>
      </w:r>
      <m:oMath>
        <m:sSub>
          <m:e>
            <m:r>
              <w:rPr>
                <w:sz w:val="20"/>
              </w:rPr>
              <m:t>b</m:t>
            </m:r>
          </m:e>
          <m:sub>
            <m:r>
              <w:rPr>
                <w:sz w:val="20"/>
              </w:rPr>
              <m:t>i</m:t>
            </m:r>
            <m:r>
              <w:rPr>
                <w:sz w:val="20"/>
              </w:rPr>
              <m:t>j</m:t>
            </m:r>
          </m:sub>
        </m:sSub>
        <m:r>
          <m:rPr>
            <m:sty m:val="p"/>
          </m:rPr>
          <w:rPr>
            <w:sz w:val="20"/>
          </w:rPr>
          <m:t>∈</m:t>
        </m:r>
        <m:r>
          <m:rPr>
            <m:sty m:val="p"/>
          </m:rPr>
          <w:rPr>
            <w:sz w:val="20"/>
          </w:rPr>
          <m:t>{</m:t>
        </m:r>
        <m:r>
          <w:rPr>
            <w:sz w:val="20"/>
          </w:rPr>
          <m:t>1</m:t>
        </m:r>
        <m:r>
          <m:rPr>
            <m:sty m:val="p"/>
          </m:rPr>
          <w:rPr>
            <w:sz w:val="20"/>
          </w:rPr>
          <m:t>,</m:t>
        </m:r>
        <m:r>
          <m:rPr>
            <m:sty m:val="p"/>
          </m:rPr>
          <w:rPr>
            <w:sz w:val="20"/>
          </w:rPr>
          <m:t>…</m:t>
        </m:r>
        <m:r>
          <m:rPr>
            <m:sty m:val="p"/>
          </m:rPr>
          <w:rPr>
            <w:sz w:val="20"/>
          </w:rPr>
          <m:t>,</m:t>
        </m:r>
        <m:r>
          <w:rPr>
            <w:sz w:val="20"/>
          </w:rPr>
          <m:t>Q</m:t>
        </m:r>
        <m:r>
          <m:rPr>
            <m:sty m:val="p"/>
          </m:rPr>
          <w:rPr>
            <w:sz w:val="20"/>
          </w:rPr>
          <m:t>}</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be the quantile bin of target</w:t>
      </w:r>
      <w:r>
        <w:rPr>
          <w:rFonts w:ascii="Times New Roman" w:hAnsi="Times New Roman" w:cs="Times New Roman" w:eastAsia="Times New Roman"/>
          <w:color w:val="000000"/>
          <w:sz w:val="20"/>
        </w:rPr>
        <w:t xml:space="preserve"> </w:t>
      </w:r>
      <m:oMath>
        <m:r>
          <w:rPr>
            <w:sz w:val="20"/>
          </w:rPr>
          <m:t>j</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of sample</w:t>
      </w:r>
      <w:r>
        <w:rPr>
          <w:rFonts w:ascii="Times New Roman" w:hAnsi="Times New Roman" w:cs="Times New Roman" w:eastAsia="Times New Roman"/>
          <w:color w:val="000000"/>
          <w:sz w:val="20"/>
        </w:rPr>
        <w:t xml:space="preserve"> </w:t>
      </w:r>
      <m:oMath>
        <m:r>
          <w:rPr>
            <w:sz w:val="20"/>
          </w:rPr>
          <m:t>i</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w:t>
      </w:r>
      <m:oMath>
        <m:r>
          <w:rPr>
            <w:sz w:val="20"/>
          </w:rPr>
          <m:t>Q</m:t>
        </m:r>
        <m:r>
          <m:rPr>
            <m:sty m:val="p"/>
          </m:rPr>
          <w:rPr>
            <w:sz w:val="20"/>
          </w:rPr>
          <m:t>=</m:t>
        </m:r>
        <m:r>
          <w:rPr>
            <w:sz w:val="20"/>
          </w:rPr>
          <m:t>10</m:t>
        </m:r>
      </m:oMath>
      <w:r>
        <w:rPr>
          <w:rFonts w:ascii="Times New Roman" w:hAnsi="Times New Roman" w:cs="Times New Roman" w:eastAsia="Times New Roman"/>
          <w:color w:val="000000"/>
          <w:sz w:val="20"/>
        </w:rPr>
        <w:t xml:space="preserve">). Each client reports once the counts</w:t>
      </w:r>
      <w:r>
        <w:rPr>
          <w:rFonts w:ascii="Times New Roman" w:hAnsi="Times New Roman" w:cs="Times New Roman" w:eastAsia="Times New Roman"/>
          <w:color w:val="000000"/>
          <w:sz w:val="20"/>
        </w:rPr>
        <w:t xml:space="preserve"> </w:t>
      </w:r>
      <m:oMath>
        <m:sSub>
          <m:e>
            <m:r>
              <w:rPr>
                <w:sz w:val="20"/>
              </w:rPr>
              <m:t>n</m:t>
            </m:r>
          </m:e>
          <m:sub>
            <m:r>
              <w:rPr>
                <w:sz w:val="20"/>
              </w:rPr>
              <m:t>k</m:t>
            </m:r>
            <m:r>
              <w:rPr>
                <w:sz w:val="20"/>
              </w:rPr>
              <m:t>j</m:t>
            </m:r>
            <m:r>
              <w:rPr>
                <w:sz w:val="20"/>
              </w:rPr>
              <m:t>q</m:t>
            </m:r>
          </m:sub>
        </m:sSub>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of its targets per bin,</w:t>
      </w:r>
      <w:r>
        <w:rPr>
          <w:rFonts w:ascii="Times New Roman" w:hAnsi="Times New Roman" w:cs="Times New Roman" w:eastAsia="Times New Roman"/>
          <w:color w:val="000000"/>
          <w:sz w:val="20"/>
        </w:rPr>
        <w:t xml:space="preserve"> </w:t>
      </w:r>
      <m:oMath>
        <m:r>
          <w:rPr>
            <w:sz w:val="20"/>
          </w:rPr>
          <m:t>3</m:t>
        </m:r>
        <m:r>
          <w:rPr>
            <w:sz w:val="20"/>
          </w:rPr>
          <m:t>Q</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integers in total. The server forms the global bin distribution and each client its smoothed local one,</w:t>
      </w:r>
    </w:p>
    <w:p>
      <w:pPr>
        <w:pStyle w:val="BodyText"/>
      </w:pPr>
      <m:oMathPara>
        <m:oMathParaPr>
          <m:jc m:val="center"/>
        </m:oMathParaPr>
        <m:oMath>
          <m:sSub>
            <m:e>
              <m:r>
                <w:rPr>
                  <w:sz w:val="20"/>
                </w:rPr>
                <m:t>p</m:t>
              </m:r>
            </m:e>
            <m:sub>
              <m:r>
                <w:rPr>
                  <w:sz w:val="20"/>
                </w:rPr>
                <m:t>j</m:t>
              </m:r>
              <m:r>
                <w:rPr>
                  <w:sz w:val="20"/>
                </w:rPr>
                <m:t>q</m:t>
              </m:r>
            </m:sub>
          </m:sSub>
          <m:r>
            <m:rPr>
              <m:sty m:val="p"/>
            </m:rPr>
            <w:rPr>
              <w:sz w:val="20"/>
            </w:rPr>
            <m:t>=</m:t>
          </m:r>
          <m:f>
            <m:fPr>
              <m:type m:val="bar"/>
            </m:fPr>
            <m:num>
              <m:nary>
                <m:naryPr>
                  <m:chr m:val="∑"/>
                  <m:limLoc m:val="undOvr"/>
                  <m:subHide m:val="off"/>
                  <m:supHide m:val="on"/>
                </m:naryPr>
                <m:sub>
                  <m:r>
                    <w:rPr>
                      <w:sz w:val="20"/>
                    </w:rPr>
                    <m:t>k</m:t>
                  </m:r>
                </m:sub>
                <m:sup>
                  <m:r>
                    <w:rPr>
                      <w:sz w:val="20"/>
                    </w:rPr>
                    <m:t>​</m:t>
                  </m:r>
                </m:sup>
                <m:e>
                  <m:sSub>
                    <m:e>
                      <m:r>
                        <w:rPr>
                          <w:sz w:val="20"/>
                        </w:rPr>
                        <m:t>n</m:t>
                      </m:r>
                    </m:e>
                    <m:sub>
                      <m:r>
                        <w:rPr>
                          <w:sz w:val="20"/>
                        </w:rPr>
                        <m:t>k</m:t>
                      </m:r>
                      <m:r>
                        <w:rPr>
                          <w:sz w:val="20"/>
                        </w:rPr>
                        <m:t>j</m:t>
                      </m:r>
                      <m:r>
                        <w:rPr>
                          <w:sz w:val="20"/>
                        </w:rPr>
                        <m:t>q</m:t>
                      </m:r>
                    </m:sub>
                  </m:sSub>
                </m:e>
              </m:nary>
            </m:num>
            <m:den>
              <m:nary>
                <m:naryPr>
                  <m:chr m:val="∑"/>
                  <m:limLoc m:val="undOvr"/>
                  <m:subHide m:val="off"/>
                  <m:supHide m:val="on"/>
                </m:naryPr>
                <m:sub>
                  <m:r>
                    <w:rPr>
                      <w:sz w:val="20"/>
                    </w:rPr>
                    <m:t>k</m:t>
                  </m:r>
                </m:sub>
                <m:sup>
                  <m:r>
                    <w:rPr>
                      <w:sz w:val="20"/>
                    </w:rPr>
                    <m:t>​</m:t>
                  </m:r>
                </m:sup>
                <m:e>
                  <m:sSub>
                    <m:e>
                      <m:r>
                        <w:rPr>
                          <w:sz w:val="20"/>
                        </w:rPr>
                        <m:t>n</m:t>
                      </m:r>
                    </m:e>
                    <m:sub>
                      <m:r>
                        <w:rPr>
                          <w:sz w:val="20"/>
                        </w:rPr>
                        <m:t>k</m:t>
                      </m:r>
                    </m:sub>
                  </m:sSub>
                </m:e>
              </m:nary>
            </m:den>
          </m:f>
          <m:r>
            <m:rPr>
              <m:sty m:val="p"/>
            </m:rPr>
            <w:rPr>
              <w:sz w:val="20"/>
            </w:rPr>
            <m:t>,</m:t>
          </m:r>
          <m:r>
            <w:rPr>
              <w:sz w:val="20"/>
            </w:rPr>
            <m:t>  </m:t>
          </m:r>
          <m:sSub>
            <m:e>
              <m:r>
                <w:rPr>
                  <w:sz w:val="20"/>
                </w:rPr>
                <m:t>π</m:t>
              </m:r>
            </m:e>
            <m:sub>
              <m:r>
                <w:rPr>
                  <w:sz w:val="20"/>
                </w:rPr>
                <m:t>k</m:t>
              </m:r>
              <m:r>
                <w:rPr>
                  <w:sz w:val="20"/>
                </w:rPr>
                <m:t>j</m:t>
              </m:r>
              <m:r>
                <w:rPr>
                  <w:sz w:val="20"/>
                </w:rPr>
                <m:t>q</m:t>
              </m:r>
            </m:sub>
          </m:sSub>
          <m:r>
            <m:rPr>
              <m:sty m:val="p"/>
            </m:rPr>
            <w:rPr>
              <w:sz w:val="20"/>
            </w:rPr>
            <m:t>=</m:t>
          </m:r>
          <m:f>
            <m:fPr>
              <m:type m:val="bar"/>
            </m:fPr>
            <m:num>
              <m:sSub>
                <m:e>
                  <m:r>
                    <w:rPr>
                      <w:sz w:val="20"/>
                    </w:rPr>
                    <m:t>n</m:t>
                  </m:r>
                </m:e>
                <m:sub>
                  <m:r>
                    <w:rPr>
                      <w:sz w:val="20"/>
                    </w:rPr>
                    <m:t>k</m:t>
                  </m:r>
                  <m:r>
                    <w:rPr>
                      <w:sz w:val="20"/>
                    </w:rPr>
                    <m:t>j</m:t>
                  </m:r>
                  <m:r>
                    <w:rPr>
                      <w:sz w:val="20"/>
                    </w:rPr>
                    <m:t>q</m:t>
                  </m:r>
                </m:sub>
              </m:sSub>
              <m:r>
                <m:rPr>
                  <m:sty m:val="p"/>
                </m:rPr>
                <w:rPr>
                  <w:sz w:val="20"/>
                </w:rPr>
                <m:t>+</m:t>
              </m:r>
              <m:r>
                <w:rPr>
                  <w:sz w:val="20"/>
                </w:rPr>
                <m:t>1</m:t>
              </m:r>
            </m:num>
            <m:den>
              <m:sSub>
                <m:e>
                  <m:r>
                    <w:rPr>
                      <w:sz w:val="20"/>
                    </w:rPr>
                    <m:t>n</m:t>
                  </m:r>
                </m:e>
                <m:sub>
                  <m:r>
                    <w:rPr>
                      <w:sz w:val="20"/>
                    </w:rPr>
                    <m:t>k</m:t>
                  </m:r>
                </m:sub>
              </m:sSub>
              <m:r>
                <m:rPr>
                  <m:sty m:val="p"/>
                </m:rPr>
                <w:rPr>
                  <w:sz w:val="20"/>
                </w:rPr>
                <m:t>+</m:t>
              </m:r>
              <m:r>
                <w:rPr>
                  <w:sz w:val="20"/>
                </w:rPr>
                <m:t>Q</m:t>
              </m:r>
            </m:den>
          </m:f>
          <m:r>
            <m:rPr>
              <m:sty m:val="p"/>
            </m:rPr>
            <w:rPr>
              <w:sz w:val="20"/>
            </w:rPr>
            <m:t>.</m:t>
          </m:r>
          <m:r>
            <w:rPr>
              <w:sz w:val="20"/>
            </w:rPr>
            <m:t>  </m:t>
          </m:r>
          <m:d>
            <m:dPr>
              <m:begChr m:val="("/>
              <m:endChr m:val=")"/>
              <m:sepChr m:val=""/>
              <m:grow/>
            </m:dPr>
            <m:e>
              <m:r>
                <w:rPr>
                  <w:sz w:val="20"/>
                </w:rPr>
                <m:t>1</m:t>
              </m:r>
            </m:e>
          </m:d>
        </m:oMath>
      </m:oMathPara>
    </w:p>
    <w:p>
      <w:pPr>
        <w:pStyle w:val="FirstParagraph"/>
      </w:pPr>
      <w:r>
        <w:rPr>
          <w:rFonts w:ascii="Times New Roman" w:hAnsi="Times New Roman" w:cs="Times New Roman" w:eastAsia="Times New Roman"/>
          <w:color w:val="000000"/>
          <w:sz w:val="20"/>
        </w:rPr>
        <w:t xml:space="preserve">The weight of sample</w:t>
      </w:r>
      <w:r>
        <w:rPr>
          <w:rFonts w:ascii="Times New Roman" w:hAnsi="Times New Roman" w:cs="Times New Roman" w:eastAsia="Times New Roman"/>
          <w:color w:val="000000"/>
          <w:sz w:val="20"/>
        </w:rPr>
        <w:t xml:space="preserve"> </w:t>
      </w:r>
      <m:oMath>
        <m:r>
          <w:rPr>
            <w:sz w:val="20"/>
          </w:rPr>
          <m:t>i</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on client</w:t>
      </w:r>
      <w:r>
        <w:rPr>
          <w:rFonts w:ascii="Times New Roman" w:hAnsi="Times New Roman" w:cs="Times New Roman" w:eastAsia="Times New Roman"/>
          <w:color w:val="000000"/>
          <w:sz w:val="20"/>
        </w:rPr>
        <w:t xml:space="preserve"> </w:t>
      </w:r>
      <m:oMath>
        <m:r>
          <w:rPr>
            <w:sz w:val="20"/>
          </w:rPr>
          <m:t>k</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for target</w:t>
      </w:r>
      <w:r>
        <w:rPr>
          <w:rFonts w:ascii="Times New Roman" w:hAnsi="Times New Roman" w:cs="Times New Roman" w:eastAsia="Times New Roman"/>
          <w:color w:val="000000"/>
          <w:sz w:val="20"/>
        </w:rPr>
        <w:t xml:space="preserve"> </w:t>
      </w:r>
      <m:oMath>
        <m:r>
          <w:rPr>
            <w:sz w:val="20"/>
          </w:rPr>
          <m:t>j</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is the clipped density ratio, renormalised to mean one on the client,</w:t>
      </w:r>
    </w:p>
    <w:p>
      <w:pPr>
        <w:pStyle w:val="BodyText"/>
      </w:pPr>
      <m:oMathPara>
        <m:oMathParaPr>
          <m:jc m:val="center"/>
        </m:oMathParaPr>
        <m:oMath>
          <m:sSub>
            <m:e>
              <m:acc>
                <m:accPr>
                  <m:chr m:val="̃"/>
                </m:accPr>
                <m:e>
                  <m:r>
                    <w:rPr>
                      <w:sz w:val="20"/>
                    </w:rPr>
                    <m:t>ω</m:t>
                  </m:r>
                </m:e>
              </m:acc>
            </m:e>
            <m:sub>
              <m:r>
                <w:rPr>
                  <w:sz w:val="20"/>
                </w:rPr>
                <m:t>k</m:t>
              </m:r>
              <m:r>
                <w:rPr>
                  <w:sz w:val="20"/>
                </w:rPr>
                <m:t>i</m:t>
              </m:r>
              <m:r>
                <w:rPr>
                  <w:sz w:val="20"/>
                </w:rPr>
                <m:t>j</m:t>
              </m:r>
            </m:sub>
          </m:sSub>
          <m:r>
            <m:rPr>
              <m:sty m:val="p"/>
            </m:rPr>
            <w:rPr>
              <w:sz w:val="20"/>
            </w:rPr>
            <m:t>=</m:t>
          </m:r>
          <m:r>
            <m:rPr>
              <m:sty m:val="p"/>
            </m:rPr>
            <w:rPr>
              <w:sz w:val="20"/>
            </w:rPr>
            <m:t>min</m:t>
          </m:r>
          <m:d>
            <m:dPr>
              <m:begChr m:val="("/>
              <m:endChr m:val=")"/>
              <m:sepChr m:val=""/>
              <m:grow/>
            </m:dPr>
            <m:e>
              <m:f>
                <m:fPr>
                  <m:type m:val="bar"/>
                </m:fPr>
                <m:num>
                  <m:sSub>
                    <m:e>
                      <m:r>
                        <w:rPr>
                          <w:sz w:val="20"/>
                        </w:rPr>
                        <m:t>p</m:t>
                      </m:r>
                    </m:e>
                    <m:sub>
                      <m:r>
                        <w:rPr>
                          <w:sz w:val="20"/>
                        </w:rPr>
                        <m:t>j</m:t>
                      </m:r>
                      <m:sSub>
                        <m:e>
                          <m:r>
                            <w:rPr>
                              <w:sz w:val="20"/>
                            </w:rPr>
                            <m:t>b</m:t>
                          </m:r>
                        </m:e>
                        <m:sub>
                          <m:r>
                            <w:rPr>
                              <w:sz w:val="20"/>
                            </w:rPr>
                            <m:t>i</m:t>
                          </m:r>
                          <m:r>
                            <w:rPr>
                              <w:sz w:val="20"/>
                            </w:rPr>
                            <m:t>j</m:t>
                          </m:r>
                        </m:sub>
                      </m:sSub>
                    </m:sub>
                  </m:sSub>
                </m:num>
                <m:den>
                  <m:sSub>
                    <m:e>
                      <m:r>
                        <w:rPr>
                          <w:sz w:val="20"/>
                        </w:rPr>
                        <m:t>π</m:t>
                      </m:r>
                    </m:e>
                    <m:sub>
                      <m:r>
                        <w:rPr>
                          <w:sz w:val="20"/>
                        </w:rPr>
                        <m:t>k</m:t>
                      </m:r>
                      <m:r>
                        <w:rPr>
                          <w:sz w:val="20"/>
                        </w:rPr>
                        <m:t>j</m:t>
                      </m:r>
                      <m:sSub>
                        <m:e>
                          <m:r>
                            <w:rPr>
                              <w:sz w:val="20"/>
                            </w:rPr>
                            <m:t>b</m:t>
                          </m:r>
                        </m:e>
                        <m:sub>
                          <m:r>
                            <w:rPr>
                              <w:sz w:val="20"/>
                            </w:rPr>
                            <m:t>i</m:t>
                          </m:r>
                          <m:r>
                            <w:rPr>
                              <w:sz w:val="20"/>
                            </w:rPr>
                            <m:t>j</m:t>
                          </m:r>
                        </m:sub>
                      </m:sSub>
                    </m:sub>
                  </m:sSub>
                </m:den>
              </m:f>
              <m:r>
                <m:rPr>
                  <m:sty m:val="p"/>
                </m:rPr>
                <w:rPr>
                  <w:sz w:val="20"/>
                </w:rPr>
                <m:t>,</m:t>
              </m:r>
              <m:r>
                <w:rPr>
                  <w:sz w:val="20"/>
                </w:rPr>
                <m:t> </m:t>
              </m:r>
              <m:r>
                <w:rPr>
                  <w:sz w:val="20"/>
                </w:rPr>
                <m:t>c</m:t>
              </m:r>
            </m:e>
          </m:d>
          <m:r>
            <m:rPr>
              <m:sty m:val="p"/>
            </m:rPr>
            <w:rPr>
              <w:sz w:val="20"/>
            </w:rPr>
            <m:t>,</m:t>
          </m:r>
          <m:r>
            <w:rPr>
              <w:sz w:val="20"/>
            </w:rPr>
            <m:t> </m:t>
          </m:r>
          <m:sSub>
            <m:e>
              <m:r>
                <w:rPr>
                  <w:sz w:val="20"/>
                </w:rPr>
                <m:t>ω</m:t>
              </m:r>
            </m:e>
            <m:sub>
              <m:r>
                <w:rPr>
                  <w:sz w:val="20"/>
                </w:rPr>
                <m:t>k</m:t>
              </m:r>
              <m:r>
                <w:rPr>
                  <w:sz w:val="20"/>
                </w:rPr>
                <m:t>i</m:t>
              </m:r>
              <m:r>
                <w:rPr>
                  <w:sz w:val="20"/>
                </w:rPr>
                <m:t>j</m:t>
              </m:r>
            </m:sub>
          </m:sSub>
          <m:r>
            <m:rPr>
              <m:sty m:val="p"/>
            </m:rPr>
            <w:rPr>
              <w:sz w:val="20"/>
            </w:rPr>
            <m:t>=</m:t>
          </m:r>
          <m:f>
            <m:fPr>
              <m:type m:val="bar"/>
            </m:fPr>
            <m:num>
              <m:sSub>
                <m:e>
                  <m:acc>
                    <m:accPr>
                      <m:chr m:val="̃"/>
                    </m:accPr>
                    <m:e>
                      <m:r>
                        <w:rPr>
                          <w:sz w:val="20"/>
                        </w:rPr>
                        <m:t>ω</m:t>
                      </m:r>
                    </m:e>
                  </m:acc>
                </m:e>
                <m:sub>
                  <m:r>
                    <w:rPr>
                      <w:sz w:val="20"/>
                    </w:rPr>
                    <m:t>k</m:t>
                  </m:r>
                  <m:r>
                    <w:rPr>
                      <w:sz w:val="20"/>
                    </w:rPr>
                    <m:t>i</m:t>
                  </m:r>
                  <m:r>
                    <w:rPr>
                      <w:sz w:val="20"/>
                    </w:rPr>
                    <m:t>j</m:t>
                  </m:r>
                </m:sub>
              </m:sSub>
            </m:num>
            <m:den>
              <m:f>
                <m:fPr>
                  <m:type m:val="bar"/>
                </m:fPr>
                <m:num>
                  <m:r>
                    <w:rPr>
                      <w:sz w:val="20"/>
                    </w:rPr>
                    <m:t>1</m:t>
                  </m:r>
                </m:num>
                <m:den>
                  <m:sSub>
                    <m:e>
                      <m:r>
                        <w:rPr>
                          <w:sz w:val="20"/>
                        </w:rPr>
                        <m:t>n</m:t>
                      </m:r>
                    </m:e>
                    <m:sub>
                      <m:r>
                        <w:rPr>
                          <w:sz w:val="20"/>
                        </w:rPr>
                        <m:t>k</m:t>
                      </m:r>
                    </m:sub>
                  </m:sSub>
                </m:den>
              </m:f>
              <m:nary>
                <m:naryPr>
                  <m:chr m:val="∑"/>
                  <m:limLoc m:val="undOvr"/>
                  <m:subHide m:val="off"/>
                  <m:supHide m:val="on"/>
                </m:naryPr>
                <m:sub>
                  <m:r>
                    <w:rPr>
                      <w:sz w:val="20"/>
                    </w:rPr>
                    <m:t>i</m:t>
                  </m:r>
                  <m:r>
                    <m:rPr>
                      <m:sty m:val="p"/>
                    </m:rPr>
                    <w:rPr>
                      <w:sz w:val="20"/>
                    </w:rPr>
                    <m:t>′</m:t>
                  </m:r>
                </m:sub>
                <m:sup>
                  <m:r>
                    <w:rPr>
                      <w:sz w:val="20"/>
                    </w:rPr>
                    <m:t>​</m:t>
                  </m:r>
                </m:sup>
                <m:e>
                  <m:sSub>
                    <m:e>
                      <m:acc>
                        <m:accPr>
                          <m:chr m:val="̃"/>
                        </m:accPr>
                        <m:e>
                          <m:r>
                            <w:rPr>
                              <w:sz w:val="20"/>
                            </w:rPr>
                            <m:t>ω</m:t>
                          </m:r>
                        </m:e>
                      </m:acc>
                    </m:e>
                    <m:sub>
                      <m:r>
                        <w:rPr>
                          <w:sz w:val="20"/>
                        </w:rPr>
                        <m:t>k</m:t>
                      </m:r>
                      <m:r>
                        <w:rPr>
                          <w:sz w:val="20"/>
                        </w:rPr>
                        <m:t>i</m:t>
                      </m:r>
                      <m:r>
                        <m:rPr>
                          <m:sty m:val="p"/>
                        </m:rPr>
                        <w:rPr>
                          <w:sz w:val="20"/>
                        </w:rPr>
                        <m:t>′</m:t>
                      </m:r>
                      <m:r>
                        <w:rPr>
                          <w:sz w:val="20"/>
                        </w:rPr>
                        <m:t>j</m:t>
                      </m:r>
                    </m:sub>
                  </m:sSub>
                </m:e>
              </m:nary>
            </m:den>
          </m:f>
          <m:r>
            <m:rPr>
              <m:sty m:val="p"/>
            </m:rPr>
            <w:rPr>
              <w:sz w:val="20"/>
            </w:rPr>
            <m:t>,</m:t>
          </m:r>
          <m:r>
            <w:rPr>
              <w:sz w:val="20"/>
            </w:rPr>
            <m:t>  </m:t>
          </m:r>
          <m:d>
            <m:dPr>
              <m:begChr m:val="("/>
              <m:endChr m:val=")"/>
              <m:sepChr m:val=""/>
              <m:grow/>
            </m:dPr>
            <m:e>
              <m:r>
                <w:rPr>
                  <w:sz w:val="20"/>
                </w:rPr>
                <m:t>2</m:t>
              </m:r>
            </m:e>
          </m:d>
        </m:oMath>
      </m:oMathPara>
    </w:p>
    <w:p>
      <w:pPr>
        <w:pStyle w:val="FirstParagraph"/>
      </w:pPr>
      <w:r>
        <w:rPr>
          <w:rFonts w:ascii="Times New Roman" w:hAnsi="Times New Roman" w:cs="Times New Roman" w:eastAsia="Times New Roman"/>
          <w:color w:val="000000"/>
          <w:sz w:val="20"/>
        </w:rPr>
        <w:t xml:space="preserve">with</w:t>
      </w:r>
      <w:r>
        <w:rPr>
          <w:rFonts w:ascii="Times New Roman" w:hAnsi="Times New Roman" w:cs="Times New Roman" w:eastAsia="Times New Roman"/>
          <w:color w:val="000000"/>
          <w:sz w:val="20"/>
        </w:rPr>
        <w:t xml:space="preserve"> </w:t>
      </w:r>
      <m:oMath>
        <m:r>
          <w:rPr>
            <w:sz w:val="20"/>
          </w:rPr>
          <m:t>c</m:t>
        </m:r>
        <m:r>
          <m:rPr>
            <m:sty m:val="p"/>
          </m:rPr>
          <w:rPr>
            <w:sz w:val="20"/>
          </w:rPr>
          <m:t>=</m:t>
        </m:r>
        <m:r>
          <w:rPr>
            <w:sz w:val="20"/>
          </w:rPr>
          <m:t>10</m:t>
        </m:r>
      </m:oMath>
      <w:r>
        <w:rPr>
          <w:rFonts w:ascii="Times New Roman" w:hAnsi="Times New Roman" w:cs="Times New Roman" w:eastAsia="Times New Roman"/>
          <w:color w:val="000000"/>
          <w:sz w:val="20"/>
        </w:rPr>
        <w:t xml:space="preserve">, and local training minimises</w:t>
      </w:r>
    </w:p>
    <w:p>
      <w:pPr>
        <w:pStyle w:val="BodyText"/>
      </w:pPr>
      <m:oMathPara>
        <m:oMathParaPr>
          <m:jc m:val="center"/>
        </m:oMathParaPr>
        <m:oMath>
          <m:sSub>
            <m:e>
              <m:r>
                <w:rPr>
                  <w:sz w:val="20"/>
                </w:rPr>
                <m:t>L</m:t>
              </m:r>
            </m:e>
            <m:sub>
              <m:r>
                <w:rPr>
                  <w:sz w:val="20"/>
                </w:rPr>
                <m:t>k</m:t>
              </m:r>
            </m:sub>
          </m:sSub>
          <m:d>
            <m:dPr>
              <m:begChr m:val="("/>
              <m:endChr m:val=")"/>
              <m:sepChr m:val=""/>
              <m:grow/>
            </m:dPr>
            <m:e>
              <m:r>
                <w:rPr>
                  <w:sz w:val="20"/>
                </w:rPr>
                <m:t>θ</m:t>
              </m:r>
            </m:e>
          </m:d>
          <m:r>
            <m:rPr>
              <m:sty m:val="p"/>
            </m:rPr>
            <w:rPr>
              <w:sz w:val="20"/>
            </w:rPr>
            <m:t>=</m:t>
          </m:r>
          <m:f>
            <m:fPr>
              <m:type m:val="bar"/>
            </m:fPr>
            <m:num>
              <m:r>
                <w:rPr>
                  <w:sz w:val="20"/>
                </w:rPr>
                <m:t>1</m:t>
              </m:r>
            </m:num>
            <m:den>
              <m:sSub>
                <m:e>
                  <m:r>
                    <w:rPr>
                      <w:sz w:val="20"/>
                    </w:rPr>
                    <m:t>n</m:t>
                  </m:r>
                </m:e>
                <m:sub>
                  <m:r>
                    <w:rPr>
                      <w:sz w:val="20"/>
                    </w:rPr>
                    <m:t>k</m:t>
                  </m:r>
                </m:sub>
              </m:sSub>
            </m:den>
          </m:f>
          <m:nary>
            <m:naryPr>
              <m:chr m:val="∑"/>
              <m:limLoc m:val="undOvr"/>
              <m:subHide m:val="off"/>
              <m:supHide m:val="on"/>
            </m:naryPr>
            <m:sub>
              <m:r>
                <w:rPr>
                  <w:sz w:val="20"/>
                </w:rPr>
                <m:t>i</m:t>
              </m:r>
            </m:sub>
            <m:sup>
              <m:r>
                <w:rPr>
                  <w:sz w:val="20"/>
                </w:rPr>
                <m:t>​</m:t>
              </m:r>
            </m:sup>
            <m:e>
              <m:nary>
                <m:naryPr>
                  <m:chr m:val="∑"/>
                  <m:limLoc m:val="undOvr"/>
                  <m:subHide m:val="off"/>
                  <m:supHide m:val="off"/>
                </m:naryPr>
                <m:sub>
                  <m:r>
                    <w:rPr>
                      <w:sz w:val="20"/>
                    </w:rPr>
                    <m:t>j</m:t>
                  </m:r>
                  <m:r>
                    <m:rPr>
                      <m:sty m:val="p"/>
                    </m:rPr>
                    <w:rPr>
                      <w:sz w:val="20"/>
                    </w:rPr>
                    <m:t>=</m:t>
                  </m:r>
                  <m:r>
                    <w:rPr>
                      <w:sz w:val="20"/>
                    </w:rPr>
                    <m:t>1</m:t>
                  </m:r>
                </m:sub>
                <m:sup>
                  <m:r>
                    <w:rPr>
                      <w:sz w:val="20"/>
                    </w:rPr>
                    <m:t>3</m:t>
                  </m:r>
                </m:sup>
                <m:e>
                  <m:sSub>
                    <m:e>
                      <m:r>
                        <w:rPr>
                          <w:sz w:val="20"/>
                        </w:rPr>
                        <m:t>ω</m:t>
                      </m:r>
                    </m:e>
                    <m:sub>
                      <m:r>
                        <w:rPr>
                          <w:sz w:val="20"/>
                        </w:rPr>
                        <m:t>k</m:t>
                      </m:r>
                      <m:r>
                        <w:rPr>
                          <w:sz w:val="20"/>
                        </w:rPr>
                        <m:t>i</m:t>
                      </m:r>
                      <m:r>
                        <w:rPr>
                          <w:sz w:val="20"/>
                        </w:rPr>
                        <m:t>j</m:t>
                      </m:r>
                    </m:sub>
                  </m:sSub>
                </m:e>
              </m:nary>
            </m:e>
          </m:nary>
          <m:r>
            <w:rPr>
              <w:sz w:val="20"/>
            </w:rPr>
            <m:t> </m:t>
          </m:r>
          <m:d>
            <m:dPr>
              <m:begChr m:val="|"/>
              <m:endChr m:val="|"/>
              <m:sepChr m:val=""/>
              <m:grow/>
            </m:dPr>
            <m:e>
              <m:sSub>
                <m:e>
                  <m:r>
                    <w:rPr>
                      <w:sz w:val="20"/>
                    </w:rPr>
                    <m:t>f</m:t>
                  </m:r>
                </m:e>
                <m:sub>
                  <m:r>
                    <w:rPr>
                      <w:sz w:val="20"/>
                    </w:rPr>
                    <m:t>j</m:t>
                  </m:r>
                </m:sub>
              </m:sSub>
              <m:d>
                <m:dPr>
                  <m:begChr m:val="("/>
                  <m:endChr m:val=")"/>
                  <m:sepChr m:val=""/>
                  <m:grow/>
                </m:dPr>
                <m:e>
                  <m:sSub>
                    <m:e>
                      <m:r>
                        <w:rPr>
                          <w:sz w:val="20"/>
                        </w:rPr>
                        <m:t>x</m:t>
                      </m:r>
                    </m:e>
                    <m:sub>
                      <m:r>
                        <w:rPr>
                          <w:sz w:val="20"/>
                        </w:rPr>
                        <m:t>i</m:t>
                      </m:r>
                    </m:sub>
                  </m:sSub>
                  <m:r>
                    <m:rPr>
                      <m:sty m:val="p"/>
                    </m:rPr>
                    <w:rPr>
                      <w:sz w:val="20"/>
                    </w:rPr>
                    <m:t>;</m:t>
                  </m:r>
                  <m:r>
                    <w:rPr>
                      <w:sz w:val="20"/>
                    </w:rPr>
                    <m:t>θ</m:t>
                  </m:r>
                </m:e>
              </m:d>
              <m:r>
                <m:rPr>
                  <m:sty m:val="p"/>
                </m:rPr>
                <w:rPr>
                  <w:sz w:val="20"/>
                </w:rPr>
                <m:t>−</m:t>
              </m:r>
              <m:sSub>
                <m:e>
                  <m:r>
                    <w:rPr>
                      <w:sz w:val="20"/>
                    </w:rPr>
                    <m:t>y</m:t>
                  </m:r>
                </m:e>
                <m:sub>
                  <m:r>
                    <w:rPr>
                      <w:sz w:val="20"/>
                    </w:rPr>
                    <m:t>i</m:t>
                  </m:r>
                  <m:r>
                    <w:rPr>
                      <w:sz w:val="20"/>
                    </w:rPr>
                    <m:t>j</m:t>
                  </m:r>
                </m:sub>
              </m:sSub>
            </m:e>
          </m:d>
          <m:r>
            <m:rPr>
              <m:sty m:val="p"/>
            </m:rPr>
            <w:rPr>
              <w:sz w:val="20"/>
            </w:rPr>
            <m:t>.</m:t>
          </m:r>
          <m:r>
            <w:rPr>
              <w:sz w:val="20"/>
            </w:rPr>
            <m:t>  </m:t>
          </m:r>
          <m:d>
            <m:dPr>
              <m:begChr m:val="("/>
              <m:endChr m:val=")"/>
              <m:sepChr m:val=""/>
              <m:grow/>
            </m:dPr>
            <m:e>
              <m:r>
                <w:rPr>
                  <w:sz w:val="20"/>
                </w:rPr>
                <m:t>3</m:t>
              </m:r>
            </m:e>
          </m:d>
        </m:oMath>
      </m:oMathPara>
    </w:p>
    <w:p>
      <w:pPr>
        <w:pStyle w:val="FirstParagraph"/>
      </w:pPr>
      <w:r>
        <w:rPr>
          <w:rFonts w:ascii="Times New Roman" w:hAnsi="Times New Roman" w:cs="Times New Roman" w:eastAsia="Times New Roman"/>
          <w:color w:val="000000"/>
          <w:sz w:val="20"/>
        </w:rPr>
        <w:t xml:space="preserve">Aggregation is unchanged (FedAvg, or FedAdam for FedTW+FedAdam); Fig. 1 and Algorithm 1 summarise the procedure. The correction rests on the standard label-shift argument [24], [25].</w:t>
      </w:r>
    </w:p>
    <w:p>
      <w:pPr>
        <w:pStyle w:val="BodyText"/>
      </w:pPr>
      <w:r>
        <w:rPr>
          <w:iCs/>
          <w:rFonts w:ascii="Times New Roman" w:hAnsi="Times New Roman" w:cs="Times New Roman" w:eastAsia="Times New Roman"/>
          <w:i/>
          <w:color w:val="000000"/>
          <w:sz w:val="20"/>
        </w:rPr>
        <w:t xml:space="preserve">Proposition 1:</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Suppose client</w:t>
      </w:r>
      <w:r>
        <w:rPr>
          <w:rFonts w:ascii="Times New Roman" w:hAnsi="Times New Roman" w:cs="Times New Roman" w:eastAsia="Times New Roman"/>
          <w:color w:val="000000"/>
          <w:sz w:val="20"/>
        </w:rPr>
        <w:t xml:space="preserve"> </w:t>
      </w:r>
      <m:oMath>
        <m:r>
          <w:rPr>
            <w:sz w:val="20"/>
          </w:rPr>
          <m:t>k</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differs from the federation only in the marginal of target</w:t>
      </w:r>
      <w:r>
        <w:rPr>
          <w:rFonts w:ascii="Times New Roman" w:hAnsi="Times New Roman" w:cs="Times New Roman" w:eastAsia="Times New Roman"/>
          <w:color w:val="000000"/>
          <w:sz w:val="20"/>
        </w:rPr>
        <w:t xml:space="preserve"> </w:t>
      </w:r>
      <m:oMath>
        <m:r>
          <w:rPr>
            <w:sz w:val="20"/>
          </w:rPr>
          <m:t>j</m:t>
        </m:r>
      </m:oMath>
      <w:r>
        <w:rPr>
          <w:rFonts w:ascii="Times New Roman" w:hAnsi="Times New Roman" w:cs="Times New Roman" w:eastAsia="Times New Roman"/>
          <w:color w:val="000000"/>
          <w:sz w:val="20"/>
        </w:rPr>
        <w:t xml:space="preserve">, i.e. </w:t>
      </w:r>
      <m:oMath>
        <m:sSub>
          <m:e>
            <m:r>
              <w:rPr>
                <w:sz w:val="20"/>
              </w:rPr>
              <m:t>p</m:t>
            </m:r>
          </m:e>
          <m:sub>
            <m:r>
              <w:rPr>
                <w:sz w:val="20"/>
              </w:rPr>
              <m:t>k</m:t>
            </m:r>
          </m:sub>
        </m:sSub>
        <m:d>
          <m:dPr>
            <m:begChr m:val="("/>
            <m:endChr m:val=")"/>
            <m:sepChr m:val=""/>
            <m:grow/>
          </m:dPr>
          <m:e>
            <m:r>
              <w:rPr>
                <w:sz w:val="20"/>
              </w:rPr>
              <m:t>x</m:t>
            </m:r>
            <m:r>
              <m:rPr>
                <m:sty m:val="p"/>
              </m:rPr>
              <w:rPr>
                <w:sz w:val="20"/>
              </w:rPr>
              <m:t>,</m:t>
            </m:r>
            <m:sSub>
              <m:e>
                <m:r>
                  <w:rPr>
                    <w:sz w:val="20"/>
                  </w:rPr>
                  <m:t>y</m:t>
                </m:r>
              </m:e>
              <m:sub>
                <m:r>
                  <w:rPr>
                    <w:sz w:val="20"/>
                  </w:rPr>
                  <m:t>j</m:t>
                </m:r>
              </m:sub>
            </m:sSub>
          </m:e>
        </m:d>
        <m:r>
          <m:rPr>
            <m:sty m:val="p"/>
          </m:rPr>
          <w:rPr>
            <w:sz w:val="20"/>
          </w:rPr>
          <m:t>=</m:t>
        </m:r>
        <m:r>
          <w:rPr>
            <w:sz w:val="20"/>
          </w:rPr>
          <m:t>p</m:t>
        </m:r>
        <m:d>
          <m:dPr>
            <m:begChr m:val="("/>
            <m:endChr m:val=")"/>
            <m:sepChr m:val=""/>
            <m:grow/>
          </m:dPr>
          <m:e>
            <m:r>
              <w:rPr>
                <w:sz w:val="20"/>
              </w:rPr>
              <m:t>x</m:t>
            </m:r>
            <m:r>
              <m:rPr>
                <m:sty m:val="p"/>
              </m:rPr>
              <w:rPr>
                <w:sz w:val="20"/>
              </w:rPr>
              <m:t>∣</m:t>
            </m:r>
            <m:sSub>
              <m:e>
                <m:r>
                  <w:rPr>
                    <w:sz w:val="20"/>
                  </w:rPr>
                  <m:t>y</m:t>
                </m:r>
              </m:e>
              <m:sub>
                <m:r>
                  <w:rPr>
                    <w:sz w:val="20"/>
                  </w:rPr>
                  <m:t>j</m:t>
                </m:r>
              </m:sub>
            </m:sSub>
          </m:e>
        </m:d>
        <m:r>
          <w:rPr>
            <w:sz w:val="20"/>
          </w:rPr>
          <m:t> </m:t>
        </m:r>
        <m:sSub>
          <m:e>
            <m:r>
              <w:rPr>
                <w:sz w:val="20"/>
              </w:rPr>
              <m:t>p</m:t>
            </m:r>
          </m:e>
          <m:sub>
            <m:r>
              <w:rPr>
                <w:sz w:val="20"/>
              </w:rPr>
              <m:t>k</m:t>
            </m:r>
          </m:sub>
        </m:sSub>
        <m:d>
          <m:dPr>
            <m:begChr m:val="("/>
            <m:endChr m:val=")"/>
            <m:sepChr m:val=""/>
            <m:grow/>
          </m:dPr>
          <m:e>
            <m:sSub>
              <m:e>
                <m:r>
                  <w:rPr>
                    <w:sz w:val="20"/>
                  </w:rPr>
                  <m:t>y</m:t>
                </m:r>
              </m:e>
              <m:sub>
                <m:r>
                  <w:rPr>
                    <w:sz w:val="20"/>
                  </w:rPr>
                  <m:t>j</m:t>
                </m:r>
              </m:sub>
            </m:sSub>
          </m:e>
        </m:d>
      </m:oMath>
      <w:r>
        <w:rPr>
          <w:rFonts w:ascii="Times New Roman" w:hAnsi="Times New Roman" w:cs="Times New Roman" w:eastAsia="Times New Roman"/>
          <w:color w:val="000000"/>
          <w:sz w:val="20"/>
        </w:rPr>
        <w:t xml:space="preserve">, and that the client and global densities have a constant ratio within each bin. Then, without clipping and smoothing,</w:t>
      </w:r>
      <w:r>
        <w:rPr>
          <w:rFonts w:ascii="Times New Roman" w:hAnsi="Times New Roman" w:cs="Times New Roman" w:eastAsia="Times New Roman"/>
          <w:color w:val="000000"/>
          <w:sz w:val="20"/>
        </w:rPr>
        <w:t xml:space="preserve"> </w:t>
      </w:r>
      <m:oMath>
        <m:sSub>
          <m:e>
            <m:r>
              <m:rPr>
                <m:sty m:val="p"/>
                <m:scr m:val="double-struck"/>
              </m:rPr>
              <w:rPr>
                <w:sz w:val="20"/>
              </w:rPr>
              <m:t>E</m:t>
            </m:r>
          </m:e>
          <m:sub>
            <m:sSub>
              <m:e>
                <m:r>
                  <w:rPr>
                    <w:sz w:val="20"/>
                  </w:rPr>
                  <m:t>p</m:t>
                </m:r>
              </m:e>
              <m:sub>
                <m:r>
                  <w:rPr>
                    <w:sz w:val="20"/>
                  </w:rPr>
                  <m:t>k</m:t>
                </m:r>
              </m:sub>
            </m:sSub>
          </m:sub>
        </m:sSub>
        <m:d>
          <m:dPr>
            <m:begChr m:val="["/>
            <m:endChr m:val="]"/>
            <m:sepChr m:val=""/>
            <m:grow/>
          </m:dPr>
          <m:e>
            <m:sSub>
              <m:e>
                <m:r>
                  <w:rPr>
                    <w:sz w:val="20"/>
                  </w:rPr>
                  <m:t>ω</m:t>
                </m:r>
              </m:e>
              <m:sub>
                <m:r>
                  <w:rPr>
                    <w:sz w:val="20"/>
                  </w:rPr>
                  <m:t>k</m:t>
                </m:r>
                <m:r>
                  <w:rPr>
                    <w:sz w:val="20"/>
                  </w:rPr>
                  <m:t>j</m:t>
                </m:r>
              </m:sub>
            </m:sSub>
            <m:r>
              <w:rPr>
                <w:sz w:val="20"/>
              </w:rPr>
              <m:t> </m:t>
            </m:r>
            <m:sSub>
              <m:e>
                <m:r>
                  <m:rPr>
                    <m:sty m:val="p"/>
                  </m:rPr>
                  <w:rPr>
                    <w:sz w:val="20"/>
                  </w:rPr>
                  <m:t>ℓ</m:t>
                </m:r>
              </m:e>
              <m:sub>
                <m:r>
                  <w:rPr>
                    <w:sz w:val="20"/>
                  </w:rPr>
                  <m:t>j</m:t>
                </m:r>
              </m:sub>
            </m:sSub>
            <m:d>
              <m:dPr>
                <m:begChr m:val="("/>
                <m:endChr m:val=")"/>
                <m:sepChr m:val=""/>
                <m:grow/>
              </m:dPr>
              <m:e>
                <m:r>
                  <w:rPr>
                    <w:sz w:val="20"/>
                  </w:rPr>
                  <m:t>θ</m:t>
                </m:r>
              </m:e>
            </m:d>
          </m:e>
        </m:d>
        <m:r>
          <m:rPr>
            <m:sty m:val="p"/>
          </m:rPr>
          <w:rPr>
            <w:sz w:val="20"/>
          </w:rPr>
          <m:t>=</m:t>
        </m:r>
        <m:sSub>
          <m:e>
            <m:r>
              <m:rPr>
                <m:sty m:val="p"/>
                <m:scr m:val="double-struck"/>
              </m:rPr>
              <w:rPr>
                <w:sz w:val="20"/>
              </w:rPr>
              <m:t>E</m:t>
            </m:r>
          </m:e>
          <m:sub>
            <m:r>
              <w:rPr>
                <w:sz w:val="20"/>
              </w:rPr>
              <m:t>p</m:t>
            </m:r>
          </m:sub>
        </m:sSub>
        <m:d>
          <m:dPr>
            <m:begChr m:val="["/>
            <m:endChr m:val="]"/>
            <m:sepChr m:val=""/>
            <m:grow/>
          </m:dPr>
          <m:e>
            <m:sSub>
              <m:e>
                <m:r>
                  <m:rPr>
                    <m:sty m:val="p"/>
                  </m:rPr>
                  <w:rPr>
                    <w:sz w:val="20"/>
                  </w:rPr>
                  <m:t>ℓ</m:t>
                </m:r>
              </m:e>
              <m:sub>
                <m:r>
                  <w:rPr>
                    <w:sz w:val="20"/>
                  </w:rPr>
                  <m:t>j</m:t>
                </m:r>
              </m:sub>
            </m:sSub>
            <m:d>
              <m:dPr>
                <m:begChr m:val="("/>
                <m:endChr m:val=")"/>
                <m:sepChr m:val=""/>
                <m:grow/>
              </m:dPr>
              <m:e>
                <m:r>
                  <w:rPr>
                    <w:sz w:val="20"/>
                  </w:rPr>
                  <m:t>θ</m:t>
                </m:r>
              </m:e>
            </m:d>
          </m:e>
        </m:d>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for every</w:t>
      </w:r>
      <w:r>
        <w:rPr>
          <w:rFonts w:ascii="Times New Roman" w:hAnsi="Times New Roman" w:cs="Times New Roman" w:eastAsia="Times New Roman"/>
          <w:color w:val="000000"/>
          <w:sz w:val="20"/>
        </w:rPr>
        <w:t xml:space="preserve"> </w:t>
      </w:r>
      <m:oMath>
        <m:r>
          <w:rPr>
            <w:sz w:val="20"/>
          </w:rPr>
          <m:t>θ</m:t>
        </m:r>
      </m:oMath>
      <w:r>
        <w:rPr>
          <w:rFonts w:ascii="Times New Roman" w:hAnsi="Times New Roman" w:cs="Times New Roman" w:eastAsia="Times New Roman"/>
          <w:color w:val="000000"/>
          <w:sz w:val="20"/>
        </w:rPr>
        <w:t xml:space="preserve">, so all clients share the global minimiser of the loss of target</w:t>
      </w:r>
      <w:r>
        <w:rPr>
          <w:rFonts w:ascii="Times New Roman" w:hAnsi="Times New Roman" w:cs="Times New Roman" w:eastAsia="Times New Roman"/>
          <w:color w:val="000000"/>
          <w:sz w:val="20"/>
        </w:rPr>
        <w:t xml:space="preserve"> </w:t>
      </w:r>
      <m:oMath>
        <m:r>
          <w:rPr>
            <w:sz w:val="20"/>
          </w:rPr>
          <m:t>j</m:t>
        </m:r>
      </m:oMath>
      <w:r>
        <w:rPr>
          <w:rFonts w:ascii="Times New Roman" w:hAnsi="Times New Roman" w:cs="Times New Roman" w:eastAsia="Times New Roman"/>
          <w:color w:val="000000"/>
          <w:sz w:val="20"/>
        </w:rPr>
        <w:t xml:space="preserve">.</w:t>
      </w:r>
    </w:p>
    <w:p>
      <w:pPr>
        <w:pStyle w:val="BodyText"/>
      </w:pPr>
      <w:r>
        <w:rPr>
          <w:iCs/>
          <w:rFonts w:ascii="Times New Roman" w:hAnsi="Times New Roman" w:cs="Times New Roman" w:eastAsia="Times New Roman"/>
          <w:i/>
          <w:color w:val="000000"/>
          <w:sz w:val="20"/>
        </w:rPr>
        <w:t xml:space="preserve">Proof:</w:t>
      </w:r>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Let</w:t>
      </w:r>
      <w:r>
        <w:rPr>
          <w:rFonts w:ascii="Times New Roman" w:hAnsi="Times New Roman" w:cs="Times New Roman" w:eastAsia="Times New Roman"/>
          <w:color w:val="000000"/>
          <w:sz w:val="20"/>
        </w:rPr>
        <w:t xml:space="preserve"> </w:t>
      </w:r>
      <m:oMath>
        <m:sSub>
          <m:e>
            <m:acc>
              <m:accPr>
                <m:chr m:val="‾"/>
              </m:accPr>
              <m:e>
                <m:r>
                  <m:rPr>
                    <m:sty m:val="p"/>
                  </m:rPr>
                  <w:rPr>
                    <w:sz w:val="20"/>
                  </w:rPr>
                  <m:t>ℓ</m:t>
                </m:r>
              </m:e>
            </m:acc>
          </m:e>
          <m:sub>
            <m:r>
              <w:rPr>
                <w:sz w:val="20"/>
              </w:rPr>
              <m:t>j</m:t>
            </m:r>
            <m:r>
              <w:rPr>
                <w:sz w:val="20"/>
              </w:rPr>
              <m:t>q</m:t>
            </m:r>
          </m:sub>
        </m:sSub>
        <m:d>
          <m:dPr>
            <m:begChr m:val="("/>
            <m:endChr m:val=")"/>
            <m:sepChr m:val=""/>
            <m:grow/>
          </m:dPr>
          <m:e>
            <m:r>
              <w:rPr>
                <w:sz w:val="20"/>
              </w:rPr>
              <m:t>θ</m:t>
            </m:r>
          </m:e>
        </m:d>
        <m:r>
          <m:rPr>
            <m:sty m:val="p"/>
          </m:rPr>
          <w:rPr>
            <w:sz w:val="20"/>
          </w:rPr>
          <m:t>=</m:t>
        </m:r>
        <m:r>
          <m:rPr>
            <m:sty m:val="p"/>
            <m:scr m:val="double-struck"/>
          </m:rPr>
          <w:rPr>
            <w:sz w:val="20"/>
          </w:rPr>
          <m:t>E</m:t>
        </m:r>
        <m:d>
          <m:dPr>
            <m:begChr m:val="["/>
            <m:endChr m:val="]"/>
            <m:sepChr m:val=""/>
            <m:grow/>
          </m:dPr>
          <m:e>
            <m:sSub>
              <m:e>
                <m:r>
                  <m:rPr>
                    <m:sty m:val="p"/>
                  </m:rPr>
                  <w:rPr>
                    <w:sz w:val="20"/>
                  </w:rPr>
                  <m:t>ℓ</m:t>
                </m:r>
              </m:e>
              <m:sub>
                <m:r>
                  <w:rPr>
                    <w:sz w:val="20"/>
                  </w:rPr>
                  <m:t>j</m:t>
                </m:r>
              </m:sub>
            </m:sSub>
            <m:d>
              <m:dPr>
                <m:begChr m:val="("/>
                <m:endChr m:val=")"/>
                <m:sepChr m:val=""/>
                <m:grow/>
              </m:dPr>
              <m:e>
                <m:r>
                  <w:rPr>
                    <w:sz w:val="20"/>
                  </w:rPr>
                  <m:t>θ</m:t>
                </m:r>
              </m:e>
            </m:d>
            <m:r>
              <m:rPr>
                <m:sty m:val="p"/>
              </m:rPr>
              <w:rPr>
                <w:sz w:val="20"/>
              </w:rPr>
              <m:t>∣</m:t>
            </m:r>
            <m:sSub>
              <m:e>
                <m:r>
                  <w:rPr>
                    <w:sz w:val="20"/>
                  </w:rPr>
                  <m:t>b</m:t>
                </m:r>
              </m:e>
              <m:sub>
                <m:r>
                  <w:rPr>
                    <w:sz w:val="20"/>
                  </w:rPr>
                  <m:t>j</m:t>
                </m:r>
              </m:sub>
            </m:sSub>
            <m:r>
              <m:rPr>
                <m:sty m:val="p"/>
              </m:rPr>
              <w:rPr>
                <w:sz w:val="20"/>
              </w:rPr>
              <m:t>=</m:t>
            </m:r>
            <m:r>
              <w:rPr>
                <w:sz w:val="20"/>
              </w:rPr>
              <m:t>q</m:t>
            </m:r>
          </m:e>
        </m:d>
      </m:oMath>
      <w:r>
        <w:rPr>
          <w:rFonts w:ascii="Times New Roman" w:hAnsi="Times New Roman" w:cs="Times New Roman" w:eastAsia="Times New Roman"/>
          <w:color w:val="000000"/>
          <w:sz w:val="20"/>
        </w:rPr>
        <w:t xml:space="preserve">, which is the same on every client because</w:t>
      </w:r>
      <w:r>
        <w:rPr>
          <w:rFonts w:ascii="Times New Roman" w:hAnsi="Times New Roman" w:cs="Times New Roman" w:eastAsia="Times New Roman"/>
          <w:color w:val="000000"/>
          <w:sz w:val="20"/>
        </w:rPr>
        <w:t xml:space="preserve"> </w:t>
      </w:r>
      <m:oMath>
        <m:r>
          <w:rPr>
            <w:sz w:val="20"/>
          </w:rPr>
          <m:t>p</m:t>
        </m:r>
        <m:d>
          <m:dPr>
            <m:begChr m:val="("/>
            <m:endChr m:val=")"/>
            <m:sepChr m:val=""/>
            <m:grow/>
          </m:dPr>
          <m:e>
            <m:r>
              <w:rPr>
                <w:sz w:val="20"/>
              </w:rPr>
              <m:t>x</m:t>
            </m:r>
            <m:r>
              <m:rPr>
                <m:sty m:val="p"/>
              </m:rPr>
              <w:rPr>
                <w:sz w:val="20"/>
              </w:rPr>
              <m:t>∣</m:t>
            </m:r>
            <m:sSub>
              <m:e>
                <m:r>
                  <w:rPr>
                    <w:sz w:val="20"/>
                  </w:rPr>
                  <m:t>y</m:t>
                </m:r>
              </m:e>
              <m:sub>
                <m:r>
                  <w:rPr>
                    <w:sz w:val="20"/>
                  </w:rPr>
                  <m:t>j</m:t>
                </m:r>
              </m:sub>
            </m:sSub>
          </m:e>
        </m:d>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is shared and the density ratio is constant inside the bin. Then</w:t>
      </w:r>
      <w:r>
        <w:rPr>
          <w:rFonts w:ascii="Times New Roman" w:hAnsi="Times New Roman" w:cs="Times New Roman" w:eastAsia="Times New Roman"/>
          <w:color w:val="000000"/>
          <w:sz w:val="20"/>
        </w:rPr>
        <w:t xml:space="preserve"> </w:t>
      </w:r>
      <m:oMath>
        <m:sSub>
          <m:e>
            <m:r>
              <m:rPr>
                <m:sty m:val="p"/>
                <m:scr m:val="double-struck"/>
              </m:rPr>
              <w:rPr>
                <w:sz w:val="20"/>
              </w:rPr>
              <m:t>E</m:t>
            </m:r>
          </m:e>
          <m:sub>
            <m:sSub>
              <m:e>
                <m:r>
                  <w:rPr>
                    <w:sz w:val="20"/>
                  </w:rPr>
                  <m:t>p</m:t>
                </m:r>
              </m:e>
              <m:sub>
                <m:r>
                  <w:rPr>
                    <w:sz w:val="20"/>
                  </w:rPr>
                  <m:t>k</m:t>
                </m:r>
              </m:sub>
            </m:sSub>
          </m:sub>
        </m:sSub>
        <m:d>
          <m:dPr>
            <m:begChr m:val="["/>
            <m:endChr m:val="]"/>
            <m:sepChr m:val=""/>
            <m:grow/>
          </m:dPr>
          <m:e>
            <m:sSub>
              <m:e>
                <m:r>
                  <w:rPr>
                    <w:sz w:val="20"/>
                  </w:rPr>
                  <m:t>ω</m:t>
                </m:r>
              </m:e>
              <m:sub>
                <m:r>
                  <w:rPr>
                    <w:sz w:val="20"/>
                  </w:rPr>
                  <m:t>k</m:t>
                </m:r>
                <m:r>
                  <w:rPr>
                    <w:sz w:val="20"/>
                  </w:rPr>
                  <m:t>j</m:t>
                </m:r>
              </m:sub>
            </m:sSub>
            <m:sSub>
              <m:e>
                <m:r>
                  <m:rPr>
                    <m:sty m:val="p"/>
                  </m:rPr>
                  <w:rPr>
                    <w:sz w:val="20"/>
                  </w:rPr>
                  <m:t>ℓ</m:t>
                </m:r>
              </m:e>
              <m:sub>
                <m:r>
                  <w:rPr>
                    <w:sz w:val="20"/>
                  </w:rPr>
                  <m:t>j</m:t>
                </m:r>
              </m:sub>
            </m:sSub>
          </m:e>
        </m:d>
        <m:r>
          <m:rPr>
            <m:sty m:val="p"/>
          </m:rPr>
          <w:rPr>
            <w:sz w:val="20"/>
          </w:rPr>
          <m:t>=</m:t>
        </m:r>
        <m:nary>
          <m:naryPr>
            <m:chr m:val="∑"/>
            <m:limLoc m:val="undOvr"/>
            <m:subHide m:val="off"/>
            <m:supHide m:val="on"/>
          </m:naryPr>
          <m:sub>
            <m:r>
              <w:rPr>
                <w:sz w:val="20"/>
              </w:rPr>
              <m:t>q</m:t>
            </m:r>
          </m:sub>
          <m:sup>
            <m:r>
              <w:rPr>
                <w:sz w:val="20"/>
              </w:rPr>
              <m:t>​</m:t>
            </m:r>
          </m:sup>
          <m:e>
            <m:sSub>
              <m:e>
                <m:r>
                  <w:rPr>
                    <w:sz w:val="20"/>
                  </w:rPr>
                  <m:t>π</m:t>
                </m:r>
              </m:e>
              <m:sub>
                <m:r>
                  <w:rPr>
                    <w:sz w:val="20"/>
                  </w:rPr>
                  <m:t>k</m:t>
                </m:r>
                <m:r>
                  <w:rPr>
                    <w:sz w:val="20"/>
                  </w:rPr>
                  <m:t>j</m:t>
                </m:r>
                <m:r>
                  <w:rPr>
                    <w:sz w:val="20"/>
                  </w:rPr>
                  <m:t>q</m:t>
                </m:r>
              </m:sub>
            </m:sSub>
          </m:e>
        </m:nary>
        <m:f>
          <m:fPr>
            <m:type m:val="bar"/>
          </m:fPr>
          <m:num>
            <m:sSub>
              <m:e>
                <m:r>
                  <w:rPr>
                    <w:sz w:val="20"/>
                  </w:rPr>
                  <m:t>p</m:t>
                </m:r>
              </m:e>
              <m:sub>
                <m:r>
                  <w:rPr>
                    <w:sz w:val="20"/>
                  </w:rPr>
                  <m:t>j</m:t>
                </m:r>
                <m:r>
                  <w:rPr>
                    <w:sz w:val="20"/>
                  </w:rPr>
                  <m:t>q</m:t>
                </m:r>
              </m:sub>
            </m:sSub>
          </m:num>
          <m:den>
            <m:sSub>
              <m:e>
                <m:r>
                  <w:rPr>
                    <w:sz w:val="20"/>
                  </w:rPr>
                  <m:t>π</m:t>
                </m:r>
              </m:e>
              <m:sub>
                <m:r>
                  <w:rPr>
                    <w:sz w:val="20"/>
                  </w:rPr>
                  <m:t>k</m:t>
                </m:r>
                <m:r>
                  <w:rPr>
                    <w:sz w:val="20"/>
                  </w:rPr>
                  <m:t>j</m:t>
                </m:r>
                <m:r>
                  <w:rPr>
                    <w:sz w:val="20"/>
                  </w:rPr>
                  <m:t>q</m:t>
                </m:r>
              </m:sub>
            </m:sSub>
          </m:den>
        </m:f>
        <m:sSub>
          <m:e>
            <m:acc>
              <m:accPr>
                <m:chr m:val="‾"/>
              </m:accPr>
              <m:e>
                <m:r>
                  <m:rPr>
                    <m:sty m:val="p"/>
                  </m:rPr>
                  <w:rPr>
                    <w:sz w:val="20"/>
                  </w:rPr>
                  <m:t>ℓ</m:t>
                </m:r>
              </m:e>
            </m:acc>
          </m:e>
          <m:sub>
            <m:r>
              <w:rPr>
                <w:sz w:val="20"/>
              </w:rPr>
              <m:t>j</m:t>
            </m:r>
            <m:r>
              <w:rPr>
                <w:sz w:val="20"/>
              </w:rPr>
              <m:t>q</m:t>
            </m:r>
          </m:sub>
        </m:sSub>
        <m:r>
          <m:rPr>
            <m:sty m:val="p"/>
          </m:rPr>
          <w:rPr>
            <w:sz w:val="20"/>
          </w:rPr>
          <m:t>=</m:t>
        </m:r>
        <m:nary>
          <m:naryPr>
            <m:chr m:val="∑"/>
            <m:limLoc m:val="undOvr"/>
            <m:subHide m:val="off"/>
            <m:supHide m:val="on"/>
          </m:naryPr>
          <m:sub>
            <m:r>
              <w:rPr>
                <w:sz w:val="20"/>
              </w:rPr>
              <m:t>q</m:t>
            </m:r>
          </m:sub>
          <m:sup>
            <m:r>
              <w:rPr>
                <w:sz w:val="20"/>
              </w:rPr>
              <m:t>​</m:t>
            </m:r>
          </m:sup>
          <m:e>
            <m:sSub>
              <m:e>
                <m:r>
                  <w:rPr>
                    <w:sz w:val="20"/>
                  </w:rPr>
                  <m:t>p</m:t>
                </m:r>
              </m:e>
              <m:sub>
                <m:r>
                  <w:rPr>
                    <w:sz w:val="20"/>
                  </w:rPr>
                  <m:t>j</m:t>
                </m:r>
                <m:r>
                  <w:rPr>
                    <w:sz w:val="20"/>
                  </w:rPr>
                  <m:t>q</m:t>
                </m:r>
              </m:sub>
            </m:sSub>
          </m:e>
        </m:nary>
        <m:r>
          <w:rPr>
            <w:sz w:val="20"/>
          </w:rPr>
          <m:t> </m:t>
        </m:r>
        <m:sSub>
          <m:e>
            <m:acc>
              <m:accPr>
                <m:chr m:val="‾"/>
              </m:accPr>
              <m:e>
                <m:r>
                  <m:rPr>
                    <m:sty m:val="p"/>
                  </m:rPr>
                  <w:rPr>
                    <w:sz w:val="20"/>
                  </w:rPr>
                  <m:t>ℓ</m:t>
                </m:r>
              </m:e>
            </m:acc>
          </m:e>
          <m:sub>
            <m:r>
              <w:rPr>
                <w:sz w:val="20"/>
              </w:rPr>
              <m:t>j</m:t>
            </m:r>
            <m:r>
              <w:rPr>
                <w:sz w:val="20"/>
              </w:rPr>
              <m:t>q</m:t>
            </m:r>
          </m:sub>
        </m:sSub>
        <m:r>
          <m:rPr>
            <m:sty m:val="p"/>
          </m:rPr>
          <w:rPr>
            <w:sz w:val="20"/>
          </w:rPr>
          <m:t>=</m:t>
        </m:r>
        <m:sSub>
          <m:e>
            <m:r>
              <m:rPr>
                <m:sty m:val="p"/>
                <m:scr m:val="double-struck"/>
              </m:rPr>
              <w:rPr>
                <w:sz w:val="20"/>
              </w:rPr>
              <m:t>E</m:t>
            </m:r>
          </m:e>
          <m:sub>
            <m:r>
              <w:rPr>
                <w:sz w:val="20"/>
              </w:rPr>
              <m:t>p</m:t>
            </m:r>
          </m:sub>
        </m:sSub>
        <m:d>
          <m:dPr>
            <m:begChr m:val="["/>
            <m:endChr m:val="]"/>
            <m:sepChr m:val=""/>
            <m:grow/>
          </m:dPr>
          <m:e>
            <m:sSub>
              <m:e>
                <m:r>
                  <m:rPr>
                    <m:sty m:val="p"/>
                  </m:rPr>
                  <w:rPr>
                    <w:sz w:val="20"/>
                  </w:rPr>
                  <m:t>ℓ</m:t>
                </m:r>
              </m:e>
              <m:sub>
                <m:r>
                  <w:rPr>
                    <w:sz w:val="20"/>
                  </w:rPr>
                  <m:t>j</m:t>
                </m:r>
              </m:sub>
            </m:sSub>
          </m:e>
        </m:d>
      </m:oMath>
      <w:r>
        <w:rPr>
          <w:rFonts w:ascii="Times New Roman" w:hAnsi="Times New Roman" w:cs="Times New Roman" w:eastAsia="Times New Roman"/>
          <w:color w:val="000000"/>
          <w:sz w:val="20"/>
        </w:rPr>
        <w:t xml:space="preserve">, and the normalising constant in (2) equals one in expectation.</w:t>
      </w:r>
      <w:r>
        <w:rPr>
          <w:rFonts w:ascii="Times New Roman" w:hAnsi="Times New Roman" w:cs="Times New Roman" w:eastAsia="Times New Roman"/>
          <w:color w:val="000000"/>
          <w:sz w:val="20"/>
        </w:rPr>
        <w:t xml:space="preserve"> </w:t>
      </w:r>
      <m:oMath>
        <m:r>
          <m:rPr>
            <m:sty m:val="p"/>
          </m:rPr>
          <w:rPr>
            <w:sz w:val="20"/>
          </w:rPr>
          <m:t>◼</m:t>
        </m:r>
      </m:oMath>
    </w:p>
    <w:p>
      <w:pPr>
        <w:pStyle w:val="BodyText"/>
      </w:pPr>
      <w:r>
        <w:rPr>
          <w:rFonts w:ascii="Times New Roman" w:hAnsi="Times New Roman" w:cs="Times New Roman" w:eastAsia="Times New Roman"/>
          <w:color w:val="000000"/>
          <w:sz w:val="20"/>
        </w:rPr>
        <w:t xml:space="preserve">Hence the client objectives for target</w:t>
      </w:r>
      <w:r>
        <w:rPr>
          <w:rFonts w:ascii="Times New Roman" w:hAnsi="Times New Roman" w:cs="Times New Roman" w:eastAsia="Times New Roman"/>
          <w:color w:val="000000"/>
          <w:sz w:val="20"/>
        </w:rPr>
        <w:t xml:space="preserve"> </w:t>
      </w:r>
      <m:oMath>
        <m:r>
          <w:rPr>
            <w:sz w:val="20"/>
          </w:rPr>
          <m:t>j</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no longer disagree about the optimum, and the source of drift is removed rather than damped; clipping and smoothing trade a small bias for lower variance when a client has few samples in a bin. The weights are computed per target, so a skew in duration changes only the duration loss; under IID data</w:t>
      </w:r>
      <w:r>
        <w:rPr>
          <w:rFonts w:ascii="Times New Roman" w:hAnsi="Times New Roman" w:cs="Times New Roman" w:eastAsia="Times New Roman"/>
          <w:color w:val="000000"/>
          <w:sz w:val="20"/>
        </w:rPr>
        <w:t xml:space="preserve"> </w:t>
      </w:r>
      <m:oMath>
        <m:sSub>
          <m:e>
            <m:r>
              <w:rPr>
                <w:sz w:val="20"/>
              </w:rPr>
              <m:t>π</m:t>
            </m:r>
          </m:e>
          <m:sub>
            <m:r>
              <w:rPr>
                <w:sz w:val="20"/>
              </w:rPr>
              <m:t>k</m:t>
            </m:r>
            <m:r>
              <w:rPr>
                <w:sz w:val="20"/>
              </w:rPr>
              <m:t>j</m:t>
            </m:r>
            <m:r>
              <w:rPr>
                <w:sz w:val="20"/>
              </w:rPr>
              <m:t>q</m:t>
            </m:r>
          </m:sub>
        </m:sSub>
        <m:r>
          <m:rPr>
            <m:sty m:val="p"/>
          </m:rPr>
          <w:rPr>
            <w:sz w:val="20"/>
          </w:rPr>
          <m:t>≈</m:t>
        </m:r>
        <m:sSub>
          <m:e>
            <m:r>
              <w:rPr>
                <w:sz w:val="20"/>
              </w:rPr>
              <m:t>p</m:t>
            </m:r>
          </m:e>
          <m:sub>
            <m:r>
              <w:rPr>
                <w:sz w:val="20"/>
              </w:rPr>
              <m:t>j</m:t>
            </m:r>
            <m:r>
              <w:rPr>
                <w:sz w:val="20"/>
              </w:rPr>
              <m:t>q</m:t>
            </m:r>
          </m:sub>
        </m:sSub>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and FedTW reduces to FedAvg. The one-off histograms can be protected by secure aggregation [34] or by Laplace noise for</w:t>
      </w:r>
      <w:r>
        <w:rPr>
          <w:rFonts w:ascii="Times New Roman" w:hAnsi="Times New Roman" w:cs="Times New Roman" w:eastAsia="Times New Roman"/>
          <w:color w:val="000000"/>
          <w:sz w:val="20"/>
        </w:rPr>
        <w:t xml:space="preserve"> </w:t>
      </w:r>
      <m:oMath>
        <m:r>
          <w:rPr>
            <w:sz w:val="20"/>
          </w:rPr>
          <m:t>ε</m:t>
        </m:r>
      </m:oMath>
      <w:r>
        <w:rPr>
          <w:rFonts w:ascii="Times New Roman" w:hAnsi="Times New Roman" w:cs="Times New Roman" w:eastAsia="Times New Roman"/>
          <w:color w:val="000000"/>
          <w:sz w:val="20"/>
        </w:rPr>
        <w:t xml:space="preserve">-differential privacy [35].</w:t>
      </w:r>
    </w:p>
    <w:p>
      <w:pPr>
        <w:pStyle w:val="BodyText"/>
        <w:sectPr>
          <w:type w:val="continuous"/>
          <w:pgSz w:w="12240" w:h="15840"/>
          <w:pgMar w:left="900" w:right="900" w:top="1080" w:bottom="1440"/>
          <w:cols w:num="2" w:space="360"/>
        </w:sectPr>
      </w:pPr>
      <w:r>
        <w:rPr>
          <w:rFonts w:ascii="Times New Roman" w:hAnsi="Times New Roman" w:cs="Times New Roman" w:eastAsia="Times New Roman"/>
          <w:color w:val="000000"/>
          <w:sz w:val="20"/>
        </w:rPr>
      </w:r>
    </w:p>
    <w:p>
      <w:pPr>
        <w:pStyle w:val="CaptionedFigure"/>
      </w:pPr>
      <w:r>
        <w:rPr>
          <w:rFonts w:ascii="Times New Roman" w:hAnsi="Times New Roman" w:cs="Times New Roman" w:eastAsia="Times New Roman"/>
          <w:color w:val="000000"/>
          <w:sz w:val="20"/>
        </w:rPr>
        <w:drawing>
          <wp:inline>
            <wp:extent cx="6400800" cy="2411895"/>
            <wp:effectExtent b="0" l="0" r="0" t="0"/>
            <wp:docPr descr="" title="" id="26" name="Picture"/>
            <a:graphic>
              <a:graphicData uri="http://schemas.openxmlformats.org/drawingml/2006/picture">
                <pic:pic>
                  <pic:nvPicPr>
                    <pic:cNvPr descr="fig1_fedtw.png" id="27" name="Picture"/>
                    <pic:cNvPicPr>
                      <a:picLocks noChangeArrowheads="1" noChangeAspect="1"/>
                    </pic:cNvPicPr>
                  </pic:nvPicPr>
                  <pic:blipFill>
                    <a:blip r:embed="rId25"/>
                    <a:stretch>
                      <a:fillRect/>
                    </a:stretch>
                  </pic:blipFill>
                  <pic:spPr bwMode="auto">
                    <a:xfrm>
                      <a:off x="0" y="0"/>
                      <a:ext cx="6400800" cy="2411895"/>
                    </a:xfrm>
                    <a:prstGeom prst="rect">
                      <a:avLst/>
                    </a:prstGeom>
                    <a:noFill/>
                    <a:ln w="9525">
                      <a:noFill/>
                      <a:headEnd/>
                      <a:tailEnd/>
                    </a:ln>
                  </pic:spPr>
                </pic:pic>
              </a:graphicData>
            </a:graphic>
          </wp:inline>
        </w:drawing>
      </w:r>
    </w:p>
    <w:p>
      <w:pPr>
        <w:pStyle w:val="ImageCaption"/>
        <w:spacing w:after="120"/>
        <w:ind w:firstLine="0"/>
        <w:jc w:val="both"/>
      </w:pPr>
      <w:r>
        <w:rPr>
          <w:rFonts w:ascii="Times New Roman" w:hAnsi="Times New Roman" w:cs="Times New Roman" w:eastAsia="Times New Roman"/>
          <w:color w:val="000000"/>
          <w:sz w:val="16"/>
        </w:rPr>
        <w:t xml:space="preserve">Fig. 1. FedTW workflow. Clients report per-target histograms once; the server returns the global bin distribution; each client computes clipped density-ratio weights once and trains with the weighted loss in every round, while aggregation and the per-round messages are unchanged.</w:t>
      </w:r>
    </w:p>
    <w:p>
      <w:pPr>
        <w:pStyle w:val="BodyText"/>
        <w:sectPr>
          <w:type w:val="continuous"/>
          <w:pgSz w:w="12240" w:h="15840"/>
          <w:pgMar w:left="900" w:right="900" w:top="1080" w:bottom="1440"/>
          <w:cols w:num="1" w:space="360"/>
        </w:sectPr>
      </w:pPr>
      <w:r>
        <w:rPr>
          <w:rFonts w:ascii="Times New Roman" w:hAnsi="Times New Roman" w:cs="Times New Roman" w:eastAsia="Times New Roman"/>
          <w:color w:val="000000"/>
          <w:sz w:val="20"/>
        </w:rPr>
      </w:r>
    </w:p>
    <w:p>
      <w:pPr>
        <w:pStyle w:val="BodyText"/>
        <w:ind w:firstLine="0"/>
      </w:pPr>
      <w:r>
        <w:rPr>
          <w:bCs/>
          <w:rFonts w:ascii="Times New Roman" w:hAnsi="Times New Roman" w:cs="Times New Roman" w:eastAsia="Times New Roman"/>
          <w:b/>
          <w:color w:val="000000"/>
          <w:sz w:val="18"/>
        </w:rPr>
        <w:t xml:space="preserve">Algorithm 1:</w:t>
      </w:r>
      <w:r>
        <w:rPr>
          <w:rFonts w:ascii="Times New Roman" w:hAnsi="Times New Roman" w:cs="Times New Roman" w:eastAsia="Times New Roman"/>
          <w:color w:val="000000"/>
          <w:sz w:val="18"/>
        </w:rPr>
        <w:t xml:space="preserve"> </w:t>
      </w:r>
      <w:r>
        <w:rPr>
          <w:rFonts w:ascii="Times New Roman" w:hAnsi="Times New Roman" w:cs="Times New Roman" w:eastAsia="Times New Roman"/>
          <w:color w:val="000000"/>
          <w:sz w:val="18"/>
        </w:rPr>
        <w:t xml:space="preserve">FedTW (client weights computed once)</w:t>
      </w:r>
    </w:p>
    <w:p>
      <w:pPr>
        <w:pStyle w:val="BodyText"/>
        <w:ind w:firstLine="0" w:left="216"/>
      </w:pPr>
      <w:r>
        <w:rPr>
          <w:rFonts w:ascii="Times New Roman" w:hAnsi="Times New Roman" w:cs="Times New Roman" w:eastAsia="Times New Roman"/>
          <w:color w:val="000000"/>
          <w:sz w:val="18"/>
        </w:rPr>
      </w:r>
      <w:r>
        <w:rPr>
          <w:rFonts w:ascii="Times New Roman" w:hAnsi="Times New Roman" w:cs="Times New Roman" w:eastAsia="Times New Roman"/>
          <w:color w:val="000000"/>
          <w:sz w:val="18"/>
        </w:rPr>
        <w:t xml:space="preserve"> </w:t>
      </w:r>
      <w:r>
        <w:rPr>
          <w:bCs/>
          <w:rFonts w:ascii="Times New Roman" w:hAnsi="Times New Roman" w:cs="Times New Roman" w:eastAsia="Times New Roman"/>
          <w:b/>
          <w:color w:val="000000"/>
          <w:sz w:val="18"/>
        </w:rPr>
        <w:t xml:space="preserve">Input:</w:t>
      </w:r>
      <w:r>
        <w:rPr>
          <w:rFonts w:ascii="Times New Roman" w:hAnsi="Times New Roman" w:cs="Times New Roman" w:eastAsia="Times New Roman"/>
          <w:color w:val="000000"/>
          <w:sz w:val="18"/>
        </w:rPr>
        <w:t xml:space="preserve"> </w:t>
      </w:r>
      <w:r>
        <w:rPr>
          <w:rFonts w:ascii="Times New Roman" w:hAnsi="Times New Roman" w:cs="Times New Roman" w:eastAsia="Times New Roman"/>
          <w:color w:val="000000"/>
          <w:sz w:val="18"/>
        </w:rPr>
        <w:t xml:space="preserve">clients</w:t>
      </w:r>
      <w:r>
        <w:rPr>
          <w:rFonts w:ascii="Times New Roman" w:hAnsi="Times New Roman" w:cs="Times New Roman" w:eastAsia="Times New Roman"/>
          <w:color w:val="000000"/>
          <w:sz w:val="18"/>
        </w:rPr>
        <w:t xml:space="preserve"> </w:t>
      </w:r>
      <m:oMath>
        <m:r>
          <w:rPr>
            <w:sz w:val="20"/>
          </w:rPr>
          <m:t>k</m:t>
        </m:r>
        <m:r>
          <m:rPr>
            <m:sty m:val="p"/>
          </m:rPr>
          <w:rPr>
            <w:sz w:val="20"/>
          </w:rPr>
          <m:t>=</m:t>
        </m:r>
        <m:r>
          <w:rPr>
            <w:sz w:val="20"/>
          </w:rPr>
          <m:t>1</m:t>
        </m:r>
        <m:r>
          <m:rPr>
            <m:sty m:val="p"/>
          </m:rPr>
          <w:rPr>
            <w:sz w:val="20"/>
          </w:rPr>
          <m:t>.</m:t>
        </m:r>
        <m:r>
          <m:rPr>
            <m:sty m:val="p"/>
          </m:rPr>
          <w:rPr>
            <w:sz w:val="20"/>
          </w:rPr>
          <m:t>.</m:t>
        </m:r>
        <m:r>
          <w:rPr>
            <w:sz w:val="20"/>
          </w:rPr>
          <m:t>K</m:t>
        </m:r>
      </m:oMath>
      <w:r>
        <w:rPr>
          <w:rFonts w:ascii="Times New Roman" w:hAnsi="Times New Roman" w:cs="Times New Roman" w:eastAsia="Times New Roman"/>
          <w:color w:val="000000"/>
          <w:sz w:val="18"/>
        </w:rPr>
        <w:t xml:space="preserve">, bins</w:t>
      </w:r>
      <w:r>
        <w:rPr>
          <w:rFonts w:ascii="Times New Roman" w:hAnsi="Times New Roman" w:cs="Times New Roman" w:eastAsia="Times New Roman"/>
          <w:color w:val="000000"/>
          <w:sz w:val="18"/>
        </w:rPr>
        <w:t xml:space="preserve"> </w:t>
      </w:r>
      <m:oMath>
        <m:r>
          <w:rPr>
            <w:sz w:val="20"/>
          </w:rPr>
          <m:t>Q</m:t>
        </m:r>
      </m:oMath>
      <w:r>
        <w:rPr>
          <w:rFonts w:ascii="Times New Roman" w:hAnsi="Times New Roman" w:cs="Times New Roman" w:eastAsia="Times New Roman"/>
          <w:color w:val="000000"/>
          <w:sz w:val="18"/>
        </w:rPr>
        <w:t xml:space="preserve">, clip</w:t>
      </w:r>
      <w:r>
        <w:rPr>
          <w:rFonts w:ascii="Times New Roman" w:hAnsi="Times New Roman" w:cs="Times New Roman" w:eastAsia="Times New Roman"/>
          <w:color w:val="000000"/>
          <w:sz w:val="18"/>
        </w:rPr>
        <w:t xml:space="preserve"> </w:t>
      </w:r>
      <m:oMath>
        <m:r>
          <w:rPr>
            <w:sz w:val="20"/>
          </w:rPr>
          <m:t>c</m:t>
        </m:r>
      </m:oMath>
      <w:r>
        <w:rPr>
          <w:rFonts w:ascii="Times New Roman" w:hAnsi="Times New Roman" w:cs="Times New Roman" w:eastAsia="Times New Roman"/>
          <w:color w:val="000000"/>
          <w:sz w:val="18"/>
        </w:rPr>
        <w:t xml:space="preserve">, rounds</w:t>
      </w:r>
      <w:r>
        <w:rPr>
          <w:rFonts w:ascii="Times New Roman" w:hAnsi="Times New Roman" w:cs="Times New Roman" w:eastAsia="Times New Roman"/>
          <w:color w:val="000000"/>
          <w:sz w:val="18"/>
        </w:rPr>
        <w:t xml:space="preserve"> </w:t>
      </w:r>
      <m:oMath>
        <m:r>
          <w:rPr>
            <w:sz w:val="20"/>
          </w:rPr>
          <m:t>R</m:t>
        </m:r>
      </m:oMath>
      <w:r>
        <w:rPr>
          <w:rFonts w:ascii="Times New Roman" w:hAnsi="Times New Roman" w:cs="Times New Roman" w:eastAsia="Times New Roman"/>
          <w:color w:val="000000"/>
          <w:sz w:val="18"/>
        </w:rPr>
        <w:t xml:space="preserve">, local steps</w:t>
      </w:r>
      <w:r>
        <w:rPr>
          <w:rFonts w:ascii="Times New Roman" w:hAnsi="Times New Roman" w:cs="Times New Roman" w:eastAsia="Times New Roman"/>
          <w:color w:val="000000"/>
          <w:sz w:val="18"/>
        </w:rPr>
        <w:t xml:space="preserve"> </w:t>
      </w:r>
      <m:oMath>
        <m:r>
          <w:rPr>
            <w:sz w:val="20"/>
          </w:rPr>
          <m:t>τ</m:t>
        </m:r>
      </m:oMath>
    </w:p>
    <w:p>
      <w:pPr>
        <w:pStyle w:val="BodyText"/>
        <w:ind w:firstLine="0" w:left="216"/>
      </w:pPr>
      <w:r>
        <w:rPr>
          <w:rFonts w:ascii="Times New Roman" w:hAnsi="Times New Roman" w:cs="Times New Roman" w:eastAsia="Times New Roman"/>
          <w:color w:val="000000"/>
          <w:sz w:val="18"/>
        </w:rPr>
        <w:t>each client sends its bin counts</w:t>
      </w:r>
      <w:r>
        <w:rPr>
          <w:rFonts w:ascii="Times New Roman" w:hAnsi="Times New Roman" w:cs="Times New Roman" w:eastAsia="Times New Roman"/>
          <w:color w:val="000000"/>
          <w:sz w:val="18"/>
        </w:rPr>
        <w:t xml:space="preserve"> </w:t>
      </w:r>
      <m:oMath>
        <m:sSub>
          <m:e>
            <m:r>
              <w:rPr>
                <w:sz w:val="20"/>
              </w:rPr>
              <m:t>n</m:t>
            </m:r>
          </m:e>
          <m:sub>
            <m:r>
              <w:rPr>
                <w:sz w:val="20"/>
              </w:rPr>
              <m:t>k</m:t>
            </m:r>
            <m:r>
              <w:rPr>
                <w:sz w:val="20"/>
              </w:rPr>
              <m:t>j</m:t>
            </m:r>
            <m:r>
              <w:rPr>
                <w:sz w:val="20"/>
              </w:rPr>
              <m:t>q</m:t>
            </m:r>
          </m:sub>
        </m:sSub>
      </m:oMath>
      <w:r>
        <w:rPr>
          <w:rFonts w:ascii="Times New Roman" w:hAnsi="Times New Roman" w:cs="Times New Roman" w:eastAsia="Times New Roman"/>
          <w:color w:val="000000"/>
          <w:sz w:val="18"/>
        </w:rPr>
        <w:t xml:space="preserve"> </w:t>
      </w:r>
      <w:r>
        <w:rPr>
          <w:rFonts w:ascii="Times New Roman" w:hAnsi="Times New Roman" w:cs="Times New Roman" w:eastAsia="Times New Roman"/>
          <w:color w:val="000000"/>
          <w:sz w:val="18"/>
        </w:rPr>
        <w:t xml:space="preserve">(</w:t>
      </w:r>
      <m:oMath>
        <m:r>
          <w:rPr>
            <w:sz w:val="20"/>
          </w:rPr>
          <m:t>3</m:t>
        </m:r>
        <m:r>
          <w:rPr>
            <w:sz w:val="20"/>
          </w:rPr>
          <m:t>Q</m:t>
        </m:r>
      </m:oMath>
      <w:r>
        <w:rPr>
          <w:rFonts w:ascii="Times New Roman" w:hAnsi="Times New Roman" w:cs="Times New Roman" w:eastAsia="Times New Roman"/>
          <w:color w:val="000000"/>
          <w:sz w:val="18"/>
        </w:rPr>
        <w:t xml:space="preserve"> </w:t>
      </w:r>
      <w:r>
        <w:rPr>
          <w:rFonts w:ascii="Times New Roman" w:hAnsi="Times New Roman" w:cs="Times New Roman" w:eastAsia="Times New Roman"/>
          <w:color w:val="000000"/>
          <w:sz w:val="18"/>
        </w:rPr>
        <w:t xml:space="preserve">integers) once</w:t>
      </w:r>
    </w:p>
    <w:p>
      <w:pPr>
        <w:pStyle w:val="BodyText"/>
        <w:ind w:firstLine="0" w:left="216"/>
      </w:pPr>
      <w:r>
        <w:rPr>
          <w:rFonts w:ascii="Times New Roman" w:hAnsi="Times New Roman" w:cs="Times New Roman" w:eastAsia="Times New Roman"/>
          <w:color w:val="000000"/>
          <w:sz w:val="18"/>
        </w:rPr>
        <w:t>server computes</w:t>
      </w:r>
      <w:r>
        <w:rPr>
          <w:rFonts w:ascii="Times New Roman" w:hAnsi="Times New Roman" w:cs="Times New Roman" w:eastAsia="Times New Roman"/>
          <w:color w:val="000000"/>
          <w:sz w:val="18"/>
        </w:rPr>
        <w:t xml:space="preserve"> </w:t>
      </w:r>
      <m:oMath>
        <m:sSub>
          <m:e>
            <m:r>
              <w:rPr>
                <w:sz w:val="20"/>
              </w:rPr>
              <m:t>p</m:t>
            </m:r>
          </m:e>
          <m:sub>
            <m:r>
              <w:rPr>
                <w:sz w:val="20"/>
              </w:rPr>
              <m:t>j</m:t>
            </m:r>
            <m:r>
              <w:rPr>
                <w:sz w:val="20"/>
              </w:rPr>
              <m:t>q</m:t>
            </m:r>
          </m:sub>
        </m:sSub>
      </m:oMath>
      <w:r>
        <w:rPr>
          <w:rFonts w:ascii="Times New Roman" w:hAnsi="Times New Roman" w:cs="Times New Roman" w:eastAsia="Times New Roman"/>
          <w:color w:val="000000"/>
          <w:sz w:val="18"/>
        </w:rPr>
        <w:t xml:space="preserve"> </w:t>
      </w:r>
      <w:r>
        <w:rPr>
          <w:rFonts w:ascii="Times New Roman" w:hAnsi="Times New Roman" w:cs="Times New Roman" w:eastAsia="Times New Roman"/>
          <w:color w:val="000000"/>
          <w:sz w:val="18"/>
        </w:rPr>
        <w:t xml:space="preserve">by (1) and broadcasts it</w:t>
      </w:r>
    </w:p>
    <w:p>
      <w:pPr>
        <w:pStyle w:val="BodyText"/>
        <w:ind w:firstLine="0" w:left="216"/>
      </w:pPr>
      <w:r>
        <w:rPr>
          <w:rFonts w:ascii="Times New Roman" w:hAnsi="Times New Roman" w:cs="Times New Roman" w:eastAsia="Times New Roman"/>
          <w:color w:val="000000"/>
          <w:sz w:val="18"/>
        </w:rPr>
        <w:t>each client computes</w:t>
      </w:r>
      <w:r>
        <w:rPr>
          <w:rFonts w:ascii="Times New Roman" w:hAnsi="Times New Roman" w:cs="Times New Roman" w:eastAsia="Times New Roman"/>
          <w:color w:val="000000"/>
          <w:sz w:val="18"/>
        </w:rPr>
        <w:t xml:space="preserve"> </w:t>
      </w:r>
      <m:oMath>
        <m:sSub>
          <m:e>
            <m:r>
              <w:rPr>
                <w:sz w:val="20"/>
              </w:rPr>
              <m:t>ω</m:t>
            </m:r>
          </m:e>
          <m:sub>
            <m:r>
              <w:rPr>
                <w:sz w:val="20"/>
              </w:rPr>
              <m:t>k</m:t>
            </m:r>
            <m:r>
              <w:rPr>
                <w:sz w:val="20"/>
              </w:rPr>
              <m:t>i</m:t>
            </m:r>
            <m:r>
              <w:rPr>
                <w:sz w:val="20"/>
              </w:rPr>
              <m:t>j</m:t>
            </m:r>
          </m:sub>
        </m:sSub>
      </m:oMath>
      <w:r>
        <w:rPr>
          <w:rFonts w:ascii="Times New Roman" w:hAnsi="Times New Roman" w:cs="Times New Roman" w:eastAsia="Times New Roman"/>
          <w:color w:val="000000"/>
          <w:sz w:val="18"/>
        </w:rPr>
        <w:t xml:space="preserve"> </w:t>
      </w:r>
      <w:r>
        <w:rPr>
          <w:rFonts w:ascii="Times New Roman" w:hAnsi="Times New Roman" w:cs="Times New Roman" w:eastAsia="Times New Roman"/>
          <w:color w:val="000000"/>
          <w:sz w:val="18"/>
        </w:rPr>
        <w:t xml:space="preserve">by (1)–(2)</w:t>
      </w:r>
    </w:p>
    <w:p>
      <w:pPr>
        <w:pStyle w:val="BodyText"/>
        <w:ind w:firstLine="0" w:left="216"/>
      </w:pPr>
      <w:r>
        <w:rPr>
          <w:rFonts w:ascii="Times New Roman" w:hAnsi="Times New Roman" w:cs="Times New Roman" w:eastAsia="Times New Roman"/>
          <w:color w:val="000000"/>
          <w:sz w:val="18"/>
        </w:rPr>
      </w:r>
      <w:r>
        <w:rPr>
          <w:rFonts w:ascii="Times New Roman" w:hAnsi="Times New Roman" w:cs="Times New Roman" w:eastAsia="Times New Roman"/>
          <w:color w:val="000000"/>
          <w:sz w:val="18"/>
        </w:rPr>
        <w:t xml:space="preserve"> </w:t>
      </w:r>
      <w:r>
        <w:rPr>
          <w:bCs/>
          <w:rFonts w:ascii="Times New Roman" w:hAnsi="Times New Roman" w:cs="Times New Roman" w:eastAsia="Times New Roman"/>
          <w:b/>
          <w:color w:val="000000"/>
          <w:sz w:val="18"/>
        </w:rPr>
        <w:t xml:space="preserve">for</w:t>
      </w:r>
      <w:r>
        <w:rPr>
          <w:rFonts w:ascii="Times New Roman" w:hAnsi="Times New Roman" w:cs="Times New Roman" w:eastAsia="Times New Roman"/>
          <w:color w:val="000000"/>
          <w:sz w:val="18"/>
        </w:rPr>
        <w:t xml:space="preserve"> </w:t>
      </w:r>
      <m:oMath>
        <m:r>
          <w:rPr>
            <w:sz w:val="20"/>
          </w:rPr>
          <m:t>r</m:t>
        </m:r>
        <m:r>
          <m:rPr>
            <m:sty m:val="p"/>
          </m:rPr>
          <w:rPr>
            <w:sz w:val="20"/>
          </w:rPr>
          <m:t>=</m:t>
        </m:r>
        <m:r>
          <w:rPr>
            <w:sz w:val="20"/>
          </w:rPr>
          <m:t>1</m:t>
        </m:r>
        <m:r>
          <m:rPr>
            <m:sty m:val="p"/>
          </m:rPr>
          <w:rPr>
            <w:sz w:val="20"/>
          </w:rPr>
          <m:t>,</m:t>
        </m:r>
        <m:r>
          <m:rPr>
            <m:sty m:val="p"/>
          </m:rPr>
          <w:rPr>
            <w:sz w:val="20"/>
          </w:rPr>
          <m:t>…</m:t>
        </m:r>
        <m:r>
          <m:rPr>
            <m:sty m:val="p"/>
          </m:rPr>
          <w:rPr>
            <w:sz w:val="20"/>
          </w:rPr>
          <m:t>,</m:t>
        </m:r>
        <m:r>
          <w:rPr>
            <w:sz w:val="20"/>
          </w:rPr>
          <m:t>R</m:t>
        </m:r>
      </m:oMath>
      <w:r>
        <w:rPr>
          <w:rFonts w:ascii="Times New Roman" w:hAnsi="Times New Roman" w:cs="Times New Roman" w:eastAsia="Times New Roman"/>
          <w:color w:val="000000"/>
          <w:sz w:val="18"/>
        </w:rPr>
        <w:t xml:space="preserve"> </w:t>
      </w:r>
      <w:r>
        <w:rPr>
          <w:bCs/>
          <w:rFonts w:ascii="Times New Roman" w:hAnsi="Times New Roman" w:cs="Times New Roman" w:eastAsia="Times New Roman"/>
          <w:b/>
          <w:color w:val="000000"/>
          <w:sz w:val="18"/>
        </w:rPr>
        <w:t xml:space="preserve">do</w:t>
      </w:r>
    </w:p>
    <w:p>
      <w:pPr>
        <w:pStyle w:val="BodyText"/>
        <w:ind w:firstLine="0" w:left="216"/>
      </w:pPr>
      <w:r>
        <w:rPr>
          <w:rFonts w:ascii="Times New Roman" w:hAnsi="Times New Roman" w:cs="Times New Roman" w:eastAsia="Times New Roman"/>
          <w:color w:val="000000"/>
          <w:sz w:val="18"/>
        </w:rPr>
        <w:t>server sends the global model</w:t>
      </w:r>
      <w:r>
        <w:rPr>
          <w:rFonts w:ascii="Times New Roman" w:hAnsi="Times New Roman" w:cs="Times New Roman" w:eastAsia="Times New Roman"/>
          <w:color w:val="000000"/>
          <w:sz w:val="18"/>
        </w:rPr>
        <w:t xml:space="preserve"> </w:t>
      </w:r>
      <m:oMath>
        <m:sSup>
          <m:e>
            <m:r>
              <w:rPr>
                <w:sz w:val="20"/>
              </w:rPr>
              <m:t>θ</m:t>
            </m:r>
          </m:e>
          <m:sup>
            <m:r>
              <w:rPr>
                <w:sz w:val="20"/>
              </w:rPr>
              <m:t>r</m:t>
            </m:r>
          </m:sup>
        </m:sSup>
      </m:oMath>
      <w:r>
        <w:rPr>
          <w:rFonts w:ascii="Times New Roman" w:hAnsi="Times New Roman" w:cs="Times New Roman" w:eastAsia="Times New Roman"/>
          <w:color w:val="000000"/>
          <w:sz w:val="18"/>
        </w:rPr>
        <w:t xml:space="preserve"> </w:t>
      </w:r>
      <w:r>
        <w:rPr>
          <w:rFonts w:ascii="Times New Roman" w:hAnsi="Times New Roman" w:cs="Times New Roman" w:eastAsia="Times New Roman"/>
          <w:color w:val="000000"/>
          <w:sz w:val="18"/>
        </w:rPr>
        <w:t xml:space="preserve">to the clients</w:t>
      </w:r>
    </w:p>
    <w:p>
      <w:pPr>
        <w:pStyle w:val="BodyText"/>
        <w:ind w:firstLine="0" w:left="216"/>
      </w:pPr>
      <w:r>
        <w:rPr>
          <w:rFonts w:ascii="Times New Roman" w:hAnsi="Times New Roman" w:cs="Times New Roman" w:eastAsia="Times New Roman"/>
          <w:color w:val="000000"/>
          <w:sz w:val="18"/>
        </w:rPr>
        <w:t>each client runs</w:t>
      </w:r>
      <w:r>
        <w:rPr>
          <w:rFonts w:ascii="Times New Roman" w:hAnsi="Times New Roman" w:cs="Times New Roman" w:eastAsia="Times New Roman"/>
          <w:color w:val="000000"/>
          <w:sz w:val="18"/>
        </w:rPr>
        <w:t xml:space="preserve"> </w:t>
      </w:r>
      <m:oMath>
        <m:r>
          <w:rPr>
            <w:sz w:val="20"/>
          </w:rPr>
          <m:t>τ</m:t>
        </m:r>
      </m:oMath>
      <w:r>
        <w:rPr>
          <w:rFonts w:ascii="Times New Roman" w:hAnsi="Times New Roman" w:cs="Times New Roman" w:eastAsia="Times New Roman"/>
          <w:color w:val="000000"/>
          <w:sz w:val="18"/>
        </w:rPr>
        <w:t xml:space="preserve"> </w:t>
      </w:r>
      <w:r>
        <w:rPr>
          <w:rFonts w:ascii="Times New Roman" w:hAnsi="Times New Roman" w:cs="Times New Roman" w:eastAsia="Times New Roman"/>
          <w:color w:val="000000"/>
          <w:sz w:val="18"/>
        </w:rPr>
        <w:t xml:space="preserve">Adam steps on</w:t>
      </w:r>
      <w:r>
        <w:rPr>
          <w:rFonts w:ascii="Times New Roman" w:hAnsi="Times New Roman" w:cs="Times New Roman" w:eastAsia="Times New Roman"/>
          <w:color w:val="000000"/>
          <w:sz w:val="18"/>
        </w:rPr>
        <w:t xml:space="preserve"> </w:t>
      </w:r>
      <m:oMath>
        <m:sSub>
          <m:e>
            <m:r>
              <w:rPr>
                <w:sz w:val="20"/>
              </w:rPr>
              <m:t>L</m:t>
            </m:r>
          </m:e>
          <m:sub>
            <m:r>
              <w:rPr>
                <w:sz w:val="20"/>
              </w:rPr>
              <m:t>k</m:t>
            </m:r>
          </m:sub>
        </m:sSub>
      </m:oMath>
      <w:r>
        <w:rPr>
          <w:rFonts w:ascii="Times New Roman" w:hAnsi="Times New Roman" w:cs="Times New Roman" w:eastAsia="Times New Roman"/>
          <w:color w:val="000000"/>
          <w:sz w:val="18"/>
        </w:rPr>
        <w:t xml:space="preserve"> </w:t>
      </w:r>
      <w:r>
        <w:rPr>
          <w:rFonts w:ascii="Times New Roman" w:hAnsi="Times New Roman" w:cs="Times New Roman" w:eastAsia="Times New Roman"/>
          <w:color w:val="000000"/>
          <w:sz w:val="18"/>
        </w:rPr>
        <w:t xml:space="preserve">in (3) from</w:t>
      </w:r>
      <w:r>
        <w:rPr>
          <w:rFonts w:ascii="Times New Roman" w:hAnsi="Times New Roman" w:cs="Times New Roman" w:eastAsia="Times New Roman"/>
          <w:color w:val="000000"/>
          <w:sz w:val="18"/>
        </w:rPr>
        <w:t xml:space="preserve"> </w:t>
      </w:r>
      <m:oMath>
        <m:sSup>
          <m:e>
            <m:r>
              <w:rPr>
                <w:sz w:val="20"/>
              </w:rPr>
              <m:t>θ</m:t>
            </m:r>
          </m:e>
          <m:sup>
            <m:r>
              <w:rPr>
                <w:sz w:val="20"/>
              </w:rPr>
              <m:t>r</m:t>
            </m:r>
          </m:sup>
        </m:sSup>
      </m:oMath>
    </w:p>
    <w:p>
      <w:pPr>
        <w:pStyle w:val="BodyText"/>
        <w:ind w:firstLine="0" w:left="216"/>
      </w:pPr>
      <w:r>
        <w:rPr>
          <w:rFonts w:ascii="Times New Roman" w:hAnsi="Times New Roman" w:cs="Times New Roman" w:eastAsia="Times New Roman"/>
          <w:color w:val="000000"/>
          <w:sz w:val="18"/>
        </w:rPr>
        <w:t>server aggregates the client models (FedAvg or FedAdam)</w:t>
      </w:r>
    </w:p>
    <w:p>
      <w:pPr>
        <w:pStyle w:val="BodyText"/>
        <w:ind w:firstLine="0" w:left="216"/>
      </w:pPr>
      <w:r>
        <w:rPr>
          <w:rFonts w:ascii="Times New Roman" w:hAnsi="Times New Roman" w:cs="Times New Roman" w:eastAsia="Times New Roman"/>
          <w:color w:val="000000"/>
          <w:sz w:val="18"/>
        </w:rPr>
      </w:r>
      <w:r>
        <w:rPr>
          <w:rFonts w:ascii="Times New Roman" w:hAnsi="Times New Roman" w:cs="Times New Roman" w:eastAsia="Times New Roman"/>
          <w:color w:val="000000"/>
          <w:sz w:val="18"/>
        </w:rPr>
        <w:t xml:space="preserve"> </w:t>
      </w:r>
      <w:r>
        <w:rPr>
          <w:bCs/>
          <w:rFonts w:ascii="Times New Roman" w:hAnsi="Times New Roman" w:cs="Times New Roman" w:eastAsia="Times New Roman"/>
          <w:b/>
          <w:color w:val="000000"/>
          <w:sz w:val="18"/>
        </w:rPr>
        <w:t xml:space="preserve">end for</w:t>
      </w:r>
    </w:p>
    <w:bookmarkEnd w:id="28"/>
    <w:bookmarkStart w:id="29" w:name="communication-and-computation-cost"/>
    <w:p>
      <w:pPr>
        <w:pStyle w:val="Heading2"/>
        <w:keepNext/>
        <w:spacing w:before="100" w:after="40"/>
        <w:jc w:val="left"/>
      </w:pPr>
      <w:r>
        <w:rPr>
          <w:rFonts w:ascii="Times New Roman" w:hAnsi="Times New Roman" w:cs="Times New Roman" w:eastAsia="Times New Roman"/>
          <w:b w:val="0"/>
          <w:i/>
          <w:color w:val="000000"/>
          <w:sz w:val="20"/>
        </w:rPr>
        <w:t>E. Communication and Computation Cost</w:t>
      </w:r>
    </w:p>
    <w:p>
      <w:pPr>
        <w:pStyle w:val="FirstParagraph"/>
      </w:pPr>
      <w:r>
        <w:rPr>
          <w:rFonts w:ascii="Times New Roman" w:hAnsi="Times New Roman" w:cs="Times New Roman" w:eastAsia="Times New Roman"/>
          <w:color w:val="000000"/>
          <w:sz w:val="20"/>
        </w:rPr>
        <w:t xml:space="preserve">The forecaster has 6</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243 parameters (4</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608 in the LSTM encoder and 545 in each head), so a model update occupies about 25 kB in 32-bit floating point, and a round of FedAvg with 20 clients exchanges about 1 MB in each direction. FedTW leaves this per-round traffic unchanged. Its only additional message is the histogram of</w:t>
      </w:r>
      <w:r>
        <w:rPr>
          <w:rFonts w:ascii="Times New Roman" w:hAnsi="Times New Roman" w:cs="Times New Roman" w:eastAsia="Times New Roman"/>
          <w:color w:val="000000"/>
          <w:sz w:val="20"/>
        </w:rPr>
        <w:t xml:space="preserve"> </w:t>
      </w:r>
      <m:oMath>
        <m:r>
          <w:rPr>
            <w:sz w:val="20"/>
          </w:rPr>
          <m:t>3</m:t>
        </m:r>
        <m:r>
          <w:rPr>
            <w:sz w:val="20"/>
          </w:rPr>
          <m:t>Q</m:t>
        </m:r>
        <m:r>
          <m:rPr>
            <m:sty m:val="p"/>
          </m:rPr>
          <w:rPr>
            <w:sz w:val="20"/>
          </w:rPr>
          <m:t>=</m:t>
        </m:r>
        <m:r>
          <w:rPr>
            <w:sz w:val="20"/>
          </w:rPr>
          <m:t>30</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integers per client, sent once before training, plus one broadcast of the 30 global bin probabilities, which is less than 0.1% of a single round. The weights are computed once on each client with one pass over its local targets, and the weighted loss adds one multiplication per sample and target to local training. FedTW is therefore suited to bandwidth-constrained links between sites and needs no change to the aggregation protocol, unlike methods that transmit control variates every round [15], which double the upload.</w:t>
      </w:r>
    </w:p>
    <w:bookmarkEnd w:id="29"/>
    <w:bookmarkStart w:id="30" w:name="baselines-and-statistics"/>
    <w:p>
      <w:pPr>
        <w:pStyle w:val="Heading2"/>
        <w:keepNext/>
        <w:spacing w:before="100" w:after="40"/>
        <w:jc w:val="left"/>
      </w:pPr>
      <w:r>
        <w:rPr>
          <w:rFonts w:ascii="Times New Roman" w:hAnsi="Times New Roman" w:cs="Times New Roman" w:eastAsia="Times New Roman"/>
          <w:b w:val="0"/>
          <w:i/>
          <w:color w:val="000000"/>
          <w:sz w:val="20"/>
        </w:rPr>
        <w:t>F. Baselines and Statistics</w:t>
      </w:r>
    </w:p>
    <w:p>
      <w:pPr>
        <w:pStyle w:val="FirstParagraph"/>
      </w:pPr>
      <w:r>
        <w:rPr>
          <w:rFonts w:ascii="Times New Roman" w:hAnsi="Times New Roman" w:cs="Times New Roman" w:eastAsia="Times New Roman"/>
          <w:color w:val="000000"/>
          <w:sz w:val="20"/>
        </w:rPr>
        <w:t xml:space="preserve">We compare FedAvg [8], FedProx [14], FedAvgM [17] (server momentum 0.9) and FedAdam [18] (server learning rate 0.03) with FedTW, FedTW+FedAdam and a centralised model trained with the same number of optimiser steps. FedProx is swept over</w:t>
      </w:r>
      <w:r>
        <w:rPr>
          <w:rFonts w:ascii="Times New Roman" w:hAnsi="Times New Roman" w:cs="Times New Roman" w:eastAsia="Times New Roman"/>
          <w:color w:val="000000"/>
          <w:sz w:val="20"/>
        </w:rPr>
        <w:t xml:space="preserve"> </w:t>
      </w:r>
      <m:oMath>
        <m:r>
          <w:rPr>
            <w:sz w:val="20"/>
          </w:rPr>
          <m:t>μ</m:t>
        </m:r>
        <m:r>
          <m:rPr>
            <m:sty m:val="p"/>
          </m:rPr>
          <w:rPr>
            <w:sz w:val="20"/>
          </w:rPr>
          <m:t>∈</m:t>
        </m:r>
        <m:r>
          <m:rPr>
            <m:sty m:val="p"/>
          </m:rPr>
          <w:rPr>
            <w:sz w:val="20"/>
          </w:rPr>
          <m:t>{</m:t>
        </m:r>
        <m:sSup>
          <m:e>
            <m:r>
              <w:rPr>
                <w:sz w:val="20"/>
              </w:rPr>
              <m:t>10</m:t>
            </m:r>
          </m:e>
          <m:sup>
            <m:r>
              <m:rPr>
                <m:sty m:val="p"/>
              </m:rPr>
              <w:rPr>
                <w:sz w:val="20"/>
              </w:rPr>
              <m:t>−</m:t>
            </m:r>
            <m:r>
              <w:rPr>
                <w:sz w:val="20"/>
              </w:rPr>
              <m:t>3</m:t>
            </m:r>
          </m:sup>
        </m:sSup>
        <m:r>
          <m:rPr>
            <m:sty m:val="p"/>
          </m:rPr>
          <w:rPr>
            <w:sz w:val="20"/>
          </w:rPr>
          <m:t>,</m:t>
        </m:r>
        <m:sSup>
          <m:e>
            <m:r>
              <w:rPr>
                <w:sz w:val="20"/>
              </w:rPr>
              <m:t>10</m:t>
            </m:r>
          </m:e>
          <m:sup>
            <m:r>
              <m:rPr>
                <m:sty m:val="p"/>
              </m:rPr>
              <w:rPr>
                <w:sz w:val="20"/>
              </w:rPr>
              <m:t>−</m:t>
            </m:r>
            <m:r>
              <w:rPr>
                <w:sz w:val="20"/>
              </w:rPr>
              <m:t>2</m:t>
            </m:r>
          </m:sup>
        </m:sSup>
        <m:r>
          <m:rPr>
            <m:sty m:val="p"/>
          </m:rPr>
          <w:rPr>
            <w:sz w:val="20"/>
          </w:rPr>
          <m:t>,</m:t>
        </m:r>
        <m:r>
          <w:rPr>
            <w:sz w:val="20"/>
          </w:rPr>
          <m:t>0.1</m:t>
        </m:r>
        <m:r>
          <m:rPr>
            <m:sty m:val="p"/>
          </m:rPr>
          <w:rPr>
            <w:sz w:val="20"/>
          </w:rPr>
          <m:t>,</m:t>
        </m:r>
        <m:r>
          <w:rPr>
            <w:sz w:val="20"/>
          </w:rPr>
          <m:t>0.3</m:t>
        </m:r>
        <m:r>
          <m:rPr>
            <m:sty m:val="p"/>
          </m:rPr>
          <w:rPr>
            <w:sz w:val="20"/>
          </w:rPr>
          <m:t>,</m:t>
        </m:r>
        <m:r>
          <w:rPr>
            <w:sz w:val="20"/>
          </w:rPr>
          <m:t>1</m:t>
        </m:r>
        <m:r>
          <m:rPr>
            <m:sty m:val="p"/>
          </m:rPr>
          <w:rPr>
            <w:sz w:val="20"/>
          </w:rPr>
          <m:t>,</m:t>
        </m:r>
        <m:r>
          <w:rPr>
            <w:sz w:val="20"/>
          </w:rPr>
          <m:t>3</m:t>
        </m:r>
        <m:r>
          <m:rPr>
            <m:sty m:val="p"/>
          </m:rPr>
          <w:rPr>
            <w:sz w:val="20"/>
          </w:rPr>
          <m:t>,</m:t>
        </m:r>
        <m:r>
          <w:rPr>
            <w:sz w:val="20"/>
          </w:rPr>
          <m:t>10</m:t>
        </m:r>
        <m:r>
          <m:rPr>
            <m:sty m:val="p"/>
          </m:rPr>
          <w:rPr>
            <w:sz w:val="20"/>
          </w:rPr>
          <m:t>}</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on four regimes; the value with the lowest validation loss over these regimes (</w:t>
      </w:r>
      <m:oMath>
        <m:r>
          <w:rPr>
            <w:sz w:val="20"/>
          </w:rPr>
          <m:t>μ</m:t>
        </m:r>
        <m:r>
          <m:rPr>
            <m:sty m:val="p"/>
          </m:rPr>
          <w:rPr>
            <w:sz w:val="20"/>
          </w:rPr>
          <m:t>=</m:t>
        </m:r>
        <m:r>
          <w:rPr>
            <w:sz w:val="20"/>
          </w:rPr>
          <m:t>0.001</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on both traces) is used everywhere, as is common practice. SCAFFOLD [15] assumes local SGD, and with the adaptive local optimiser used here it fell below 70% IID</w:t>
      </w:r>
      <w:r>
        <w:rPr>
          <w:rFonts w:ascii="Times New Roman" w:hAnsi="Times New Roman" w:cs="Times New Roman" w:eastAsia="Times New Roman"/>
          <w:color w:val="000000"/>
          <w:sz w:val="20"/>
        </w:rPr>
        <w:t xml:space="preserve"> </w:t>
      </w:r>
      <m:oMath>
        <m:sSup>
          <m:e>
            <m:r>
              <w:rPr>
                <w:sz w:val="20"/>
              </w:rPr>
              <m:t>R</m:t>
            </m:r>
          </m:e>
          <m:sup>
            <m:r>
              <w:rPr>
                <w:sz w:val="20"/>
              </w:rPr>
              <m:t>2</m:t>
            </m:r>
          </m:sup>
        </m:sSup>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on Alibaba for every scaling tried, so it is not reported. Methods are compared by paired differences over seeds with two-sided Wilcoxon signed-rank tests [36] and Holm correction [37] within stated families. Test-data uncertainty is quantified by a moving-block bootstrap [38] of the test period (200 resamples, blocks of 1</w:t>
      </w:r>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000 windows), and the test period is also split into four consecutive hold-out blocks.</w:t>
      </w:r>
    </w:p>
    <w:bookmarkEnd w:id="30"/>
    <w:bookmarkEnd w:id="31"/>
    <w:bookmarkStart w:id="48" w:name="results"/>
    <w:p>
      <w:pPr>
        <w:pStyle w:val="Heading1"/>
        <w:keepNext/>
        <w:spacing w:before="160" w:after="80"/>
        <w:jc w:val="center"/>
      </w:pPr>
      <w:r>
        <w:rPr>
          <w:rFonts w:ascii="Times New Roman" w:hAnsi="Times New Roman" w:cs="Times New Roman" w:eastAsia="Times New Roman"/>
          <w:b w:val="0"/>
          <w:i w:val="0"/>
          <w:color w:val="000000"/>
          <w:sz w:val="20"/>
        </w:rPr>
        <w:t>IV. RESULTS</w:t>
      </w:r>
    </w:p>
    <w:bookmarkStart w:id="35" w:name="X211413099d00b4dd9c77d2cef267406c37a5466"/>
    <w:p>
      <w:pPr>
        <w:pStyle w:val="Heading2"/>
        <w:keepNext/>
        <w:spacing w:before="100" w:after="40"/>
        <w:jc w:val="left"/>
      </w:pPr>
      <w:r>
        <w:rPr>
          <w:rFonts w:ascii="Times New Roman" w:hAnsi="Times New Roman" w:cs="Times New Roman" w:eastAsia="Times New Roman"/>
          <w:b w:val="0"/>
          <w:i/>
          <w:color w:val="000000"/>
          <w:sz w:val="20"/>
        </w:rPr>
        <w:t>A. Target Skew Damages Mainly the Skewed Target</w:t>
      </w:r>
    </w:p>
    <w:p>
      <w:pPr>
        <w:pStyle w:val="FirstParagraph"/>
      </w:pPr>
      <w:r>
        <w:rPr>
          <w:rFonts w:ascii="Times New Roman" w:hAnsi="Times New Roman" w:cs="Times New Roman" w:eastAsia="Times New Roman"/>
          <w:color w:val="000000"/>
          <w:sz w:val="20"/>
        </w:rPr>
        <w:t xml:space="preserve">The centralised model reaches</w:t>
      </w:r>
      <w:r>
        <w:rPr>
          <w:rFonts w:ascii="Times New Roman" w:hAnsi="Times New Roman" w:cs="Times New Roman" w:eastAsia="Times New Roman"/>
          <w:color w:val="000000"/>
          <w:sz w:val="20"/>
        </w:rPr>
        <w:t xml:space="preserve"> </w:t>
      </w:r>
      <m:oMath>
        <m:sSup>
          <m:e>
            <m:r>
              <w:rPr>
                <w:sz w:val="20"/>
              </w:rPr>
              <m:t>R</m:t>
            </m:r>
          </m:e>
          <m:sup>
            <m:r>
              <w:rPr>
                <w:sz w:val="20"/>
              </w:rPr>
              <m:t>2</m:t>
            </m:r>
          </m:sup>
        </m:sSup>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 78.2/77.3/74.1% (duration/CPU/memory) on Alibaba and 55.9/54.2/47.3% on CC-IN2P3, and FedAvg with IID clients matches it (79.5/77.6/74.3% and 56.5/54.4/46.7%). A centralised model trained on as many samples as the whole federation gains up to 7.9 points on CC-IN2P3, so the year-long trace is still improving at this budget; all comparisons below are therefore made at equal budgets.</w:t>
      </w:r>
    </w:p>
    <w:p>
      <w:pPr>
        <w:pStyle w:val="BodyText"/>
      </w:pPr>
      <w:r>
        <w:rPr>
          <w:rFonts w:ascii="Times New Roman" w:hAnsi="Times New Roman" w:cs="Times New Roman" w:eastAsia="Times New Roman"/>
          <w:color w:val="000000"/>
          <w:sz w:val="20"/>
        </w:rPr>
        <w:t xml:space="preserve">Table III reports FedAvg in every regime. Quantity skew, temporal silos and partial participation change every target by at most 2.4 points. System heterogeneity costs up to 11.2 duration points on CC-IN2P3, but it lowers all targets together because slow clients contribute fewer steps. Target skew behaves differently. LS-dur-0.1 reduces duration</w:t>
      </w:r>
      <w:r>
        <w:rPr>
          <w:rFonts w:ascii="Times New Roman" w:hAnsi="Times New Roman" w:cs="Times New Roman" w:eastAsia="Times New Roman"/>
          <w:color w:val="000000"/>
          <w:sz w:val="20"/>
        </w:rPr>
        <w:t xml:space="preserve"> </w:t>
      </w:r>
      <m:oMath>
        <m:sSup>
          <m:e>
            <m:r>
              <w:rPr>
                <w:sz w:val="20"/>
              </w:rPr>
              <m:t>R</m:t>
            </m:r>
          </m:e>
          <m:sup>
            <m:r>
              <w:rPr>
                <w:sz w:val="20"/>
              </w:rPr>
              <m:t>2</m:t>
            </m:r>
          </m:sup>
        </m:sSup>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by 16.0 (Alibaba) and 32.0 points (CC-IN2P3), and BAND-dur by 22.6 and 46.2 points, while CPU and memory move by less than 4.7 points. Skewing CPU or memory instead lowers that target by 7.9/10.3 and 8.8/20.1 points. Fig. 2 shows that the loss of each target follows its JS divergence (Spearman</w:t>
      </w:r>
      <w:r>
        <w:rPr>
          <w:rFonts w:ascii="Times New Roman" w:hAnsi="Times New Roman" w:cs="Times New Roman" w:eastAsia="Times New Roman"/>
          <w:color w:val="000000"/>
          <w:sz w:val="20"/>
        </w:rPr>
        <w:t xml:space="preserve"> </w:t>
      </w:r>
      <m:oMath>
        <m:r>
          <w:rPr>
            <w:sz w:val="20"/>
          </w:rPr>
          <m:t>ρ</m:t>
        </m:r>
        <m:r>
          <m:rPr>
            <m:sty m:val="p"/>
          </m:rPr>
          <w:rPr>
            <w:sz w:val="20"/>
          </w:rPr>
          <m:t>=</m:t>
        </m:r>
        <m:r>
          <m:rPr>
            <m:sty m:val="p"/>
          </m:rPr>
          <w:rPr>
            <w:sz w:val="20"/>
          </w:rPr>
          <m:t>−</m:t>
        </m:r>
        <m:r>
          <w:rPr>
            <w:sz w:val="20"/>
          </w:rPr>
          <m:t>0.67</m:t>
        </m:r>
      </m:oMath>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 </w:t>
      </w:r>
      <m:oMath>
        <m:r>
          <w:rPr>
            <w:sz w:val="20"/>
          </w:rPr>
          <m:t>p</m:t>
        </m:r>
        <m:r>
          <m:rPr>
            <m:sty m:val="p"/>
          </m:rPr>
          <w:rPr>
            <w:sz w:val="20"/>
          </w:rPr>
          <m:t>&lt;</m:t>
        </m:r>
        <m:r>
          <w:rPr>
            <w:sz w:val="20"/>
          </w:rPr>
          <m:t>0.001</m:t>
        </m:r>
      </m:oMath>
      <w:r>
        <w:rPr>
          <w:rFonts w:ascii="Times New Roman" w:hAnsi="Times New Roman" w:cs="Times New Roman" w:eastAsia="Times New Roman"/>
          <w:color w:val="000000"/>
          <w:sz w:val="20"/>
        </w:rPr>
        <w:t xml:space="preserve">,</w:t>
      </w:r>
      <w:r>
        <w:rPr>
          <w:rFonts w:ascii="Times New Roman" w:hAnsi="Times New Roman" w:cs="Times New Roman" w:eastAsia="Times New Roman"/>
          <w:color w:val="000000"/>
          <w:sz w:val="20"/>
        </w:rPr>
        <w:t xml:space="preserve"> </w:t>
      </w:r>
      <m:oMath>
        <m:r>
          <w:rPr>
            <w:sz w:val="20"/>
          </w:rPr>
          <m:t>n</m:t>
        </m:r>
        <m:r>
          <m:rPr>
            <m:sty m:val="p"/>
          </m:rPr>
          <w:rPr>
            <w:sz w:val="20"/>
          </w:rPr>
          <m:t>=</m:t>
        </m:r>
        <m:r>
          <w:rPr>
            <w:sz w:val="20"/>
          </w:rPr>
          <m:t>66</m:t>
        </m:r>
      </m:oMath>
      <w:r>
        <w:rPr>
          <w:rFonts w:ascii="Times New Roman" w:hAnsi="Times New Roman" w:cs="Times New Roman" w:eastAsia="Times New Roman"/>
          <w:color w:val="000000"/>
          <w:sz w:val="20"/>
        </w:rPr>
        <w:t xml:space="preserve">).</w:t>
      </w:r>
    </w:p>
    <w:p>
      <w:pPr>
        <w:pStyle w:val="BodyText"/>
        <w:sectPr>
          <w:type w:val="continuous"/>
          <w:pgSz w:w="12240" w:h="15840"/>
          <w:pgMar w:left="900" w:right="900" w:top="1080" w:bottom="1440"/>
          <w:cols w:num="2" w:space="360"/>
        </w:sectPr>
      </w:pPr>
      <w:r>
        <w:rPr>
          <w:rFonts w:ascii="Times New Roman" w:hAnsi="Times New Roman" w:cs="Times New Roman" w:eastAsia="Times New Roman"/>
          <w:color w:val="000000"/>
          <w:sz w:val="20"/>
        </w:rPr>
      </w:r>
    </w:p>
    <w:p>
      <w:pPr>
        <w:pStyle w:val="TableCaption"/>
        <w:spacing w:after="120"/>
        <w:ind w:firstLine="0"/>
        <w:jc w:val="center"/>
      </w:pPr>
      <w:r>
        <w:rPr>
          <w:rFonts w:ascii="Times New Roman" w:hAnsi="Times New Roman" w:cs="Times New Roman" w:eastAsia="Times New Roman"/>
          <w:color w:val="000000"/>
          <w:sz w:val="16"/>
        </w:rPr>
        <w:t xml:space="preserve">TABLE III: Test</w:t>
      </w:r>
      <w:r>
        <w:rPr>
          <w:rFonts w:ascii="Times New Roman" w:hAnsi="Times New Roman" w:cs="Times New Roman" w:eastAsia="Times New Roman"/>
          <w:color w:val="000000"/>
          <w:sz w:val="16"/>
        </w:rPr>
        <w:t xml:space="preserve"> </w:t>
      </w:r>
      <m:oMath>
        <m:sSup>
          <m:e>
            <m:r>
              <w:rPr>
                <w:sz w:val="16"/>
              </w:rPr>
              <m:t>R</m:t>
            </m:r>
          </m:e>
          <m:sup>
            <m:r>
              <w:rPr>
                <w:sz w:val="16"/>
              </w:rPr>
              <m:t>2</m:t>
            </m:r>
          </m:sup>
        </m:sSup>
      </m:oMath>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 of FedAvg in every regime, mean of ten seeds; the change relative to IID FedAvg is given in parentheses. The centralised model is trained with the same number of optimiser steps (equal steps) or on as many samples as the federation (equal samples).</w:t>
      </w:r>
    </w:p>
    <w:tbl>
      <w:tblPr>
        <w:tblStyle w:val="Table"/>
        <w:tblW w:type="dxa" w:w="10080"/>
        <w:jc w:val="center"/>
        <w:tblLook w:firstRow="0" w:lastRow="0" w:firstColumn="0" w:lastColumn="0" w:noHBand="0" w:noVBand="0" w:val="0000"/>
        <w:tblCaption w:val="TABLE III: Test R^2 (%) of FedAvg in every regime, mean of ten seeds; the change relative to IID FedAvg is given in parentheses. The centralised model is trained with the same number of optimiser steps (equal steps) or on as many samples as the federation (equal samples)."/>
        <w:tblBorders>
          <w:top w:val="single" w:sz="6" w:color="000000"/>
          <w:bottom w:val="single" w:sz="6" w:color="000000"/>
          <w:left w:val="nil"/>
          <w:right w:val="nil"/>
          <w:insideH w:val="nil"/>
          <w:insideV w:val="nil"/>
        </w:tblBorders>
        <w:tblLayout w:type="fixed"/>
      </w:tblPr>
      <w:tblGrid>
        <w:gridCol w:w="2172"/>
        <w:gridCol w:w="1345"/>
        <w:gridCol w:w="1262"/>
        <w:gridCol w:w="1262"/>
        <w:gridCol w:w="1345"/>
        <w:gridCol w:w="1345"/>
        <w:gridCol w:w="1345"/>
      </w:tblGrid>
      <w:tr>
        <w:tc>
          <w:tcPr>
            <w:tcW w:type="dxa" w:w="2172"/>
            <w:tcBorders>
              <w:bottom w:val="single" w:sz="4" w:color="000000"/>
            </w:tcBorders>
          </w:tcPr>
          <w:p>
            <w:pPr>
              <w:pStyle w:val="Compact"/>
              <w:spacing w:after="0"/>
              <w:ind w:firstLine="0"/>
            </w:pPr>
          </w:p>
        </w:tc>
        <w:tc>
          <w:tcPr>
            <w:tcW w:type="dxa" w:w="1263"/>
            <w:gridSpan w:val="3"/>
            <w:tcBorders>
              <w:bottom w:val="single" w:sz="4" w:color="000000"/>
            </w:tcBorders>
            <w:tcBorders>
              <w:bottom w:val="single" w:sz="4" w:color="000000"/>
            </w:tcBorders>
            <w:tcBorders>
              <w:bottom w:val="single" w:sz="4" w:color="000000"/>
            </w:tcBorders>
          </w:tcPr>
          <w:p>
            <w:pPr>
              <w:pStyle w:val="Compact"/>
              <w:spacing w:after="0"/>
              <w:ind w:firstLine="0"/>
              <w:jc w:val="center"/>
            </w:pPr>
            <w:r>
              <w:rPr>
                <w:rFonts w:ascii="Times New Roman" w:hAnsi="Times New Roman" w:cs="Times New Roman" w:eastAsia="Times New Roman"/>
                <w:color w:val="000000"/>
                <w:sz w:val="15"/>
              </w:rPr>
              <w:t xml:space="preserve">Alibaba 2017</w:t>
            </w:r>
          </w:p>
        </w:tc>
        <w:tc>
          <w:tcPr>
            <w:tcW w:type="dxa" w:w="1345"/>
            <w:gridSpan w:val="3"/>
            <w:tcBorders>
              <w:bottom w:val="single" w:sz="4" w:color="000000"/>
            </w:tcBorders>
            <w:tcBorders>
              <w:bottom w:val="single" w:sz="4" w:color="000000"/>
            </w:tcBorders>
            <w:tcBorders>
              <w:bottom w:val="single" w:sz="4" w:color="000000"/>
            </w:tcBorders>
          </w:tcPr>
          <w:p>
            <w:pPr>
              <w:pStyle w:val="Compact"/>
              <w:spacing w:after="0"/>
              <w:ind w:firstLine="0"/>
              <w:jc w:val="center"/>
            </w:pPr>
            <w:r>
              <w:rPr>
                <w:rFonts w:ascii="Times New Roman" w:hAnsi="Times New Roman" w:cs="Times New Roman" w:eastAsia="Times New Roman"/>
                <w:color w:val="000000"/>
                <w:sz w:val="15"/>
              </w:rPr>
              <w:t xml:space="preserve">CC-IN2P3 2024</w:t>
            </w:r>
          </w:p>
        </w:tc>
      </w:tr>
      <w:tr>
        <w:tc>
          <w:tcPr>
            <w:tcW w:type="dxa" w:w="2172"/>
          </w:tcPr>
          <w:p>
            <w:pPr>
              <w:pStyle w:val="Compact"/>
              <w:spacing w:after="0"/>
              <w:ind w:firstLine="0"/>
              <w:jc w:val="left"/>
            </w:pPr>
            <w:r>
              <w:rPr>
                <w:rFonts w:ascii="Times New Roman" w:hAnsi="Times New Roman" w:cs="Times New Roman" w:eastAsia="Times New Roman"/>
                <w:color w:val="000000"/>
                <w:sz w:val="15"/>
              </w:rPr>
              <w:t xml:space="preserve">Regime</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Duration</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CPU</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Memory</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Duration</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CPU</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Memory</w:t>
            </w:r>
          </w:p>
        </w:tc>
      </w:tr>
      <w:tr>
        <w:tc>
          <w:tcPr>
            <w:tcW w:type="dxa" w:w="2172"/>
          </w:tcPr>
          <w:p>
            <w:pPr>
              <w:pStyle w:val="Compact"/>
              <w:spacing w:after="0"/>
              <w:ind w:firstLine="0"/>
              <w:jc w:val="left"/>
            </w:pPr>
            <w:r>
              <w:rPr>
                <w:rFonts w:ascii="Times New Roman" w:hAnsi="Times New Roman" w:cs="Times New Roman" w:eastAsia="Times New Roman"/>
                <w:color w:val="000000"/>
                <w:sz w:val="15"/>
              </w:rPr>
              <w:t xml:space="preserve">Central (equal steps)</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78.20</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77.29</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74.09</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55.92</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54.18</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47.25</w:t>
            </w:r>
          </w:p>
        </w:tc>
      </w:tr>
      <w:tr>
        <w:tc>
          <w:tcPr>
            <w:tcW w:type="dxa" w:w="2172"/>
          </w:tcPr>
          <w:p>
            <w:pPr>
              <w:pStyle w:val="Compact"/>
              <w:spacing w:after="0"/>
              <w:ind w:firstLine="0"/>
              <w:jc w:val="left"/>
            </w:pPr>
            <w:r>
              <w:rPr>
                <w:rFonts w:ascii="Times New Roman" w:hAnsi="Times New Roman" w:cs="Times New Roman" w:eastAsia="Times New Roman"/>
                <w:color w:val="000000"/>
                <w:sz w:val="15"/>
              </w:rPr>
              <w:t xml:space="preserve">Central (equal samples)</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80.93</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77.85</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74.50</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63.84</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59.43</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52.52</w:t>
            </w:r>
          </w:p>
        </w:tc>
      </w:tr>
      <w:tr>
        <w:tc>
          <w:tcPr>
            <w:tcW w:type="dxa" w:w="2172"/>
          </w:tcPr>
          <w:p>
            <w:pPr>
              <w:pStyle w:val="Compact"/>
              <w:spacing w:after="0"/>
              <w:ind w:firstLine="0"/>
              <w:jc w:val="left"/>
            </w:pPr>
            <w:r>
              <w:rPr>
                <w:rFonts w:ascii="Times New Roman" w:hAnsi="Times New Roman" w:cs="Times New Roman" w:eastAsia="Times New Roman"/>
                <w:color w:val="000000"/>
                <w:sz w:val="15"/>
              </w:rPr>
              <w:t xml:space="preserve">IID</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79.46</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77.58</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74.32</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56.49</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54.35</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46.75</w:t>
            </w:r>
          </w:p>
        </w:tc>
      </w:tr>
      <w:tr>
        <w:tc>
          <w:tcPr>
            <w:tcW w:type="dxa" w:w="2172"/>
          </w:tcPr>
          <w:p>
            <w:pPr>
              <w:pStyle w:val="Compact"/>
              <w:spacing w:after="0"/>
              <w:ind w:firstLine="0"/>
              <w:jc w:val="left"/>
            </w:pPr>
            <w:r>
              <w:rPr>
                <w:rFonts w:ascii="Times New Roman" w:hAnsi="Times New Roman" w:cs="Times New Roman" w:eastAsia="Times New Roman"/>
                <w:color w:val="000000"/>
                <w:sz w:val="15"/>
              </w:rPr>
              <w:t xml:space="preserve">QTY</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79.46 (0.0)</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77.48 (</w:t>
            </w:r>
            <m:oMath>
              <m:r>
                <m:rPr>
                  <m:sty m:val="p"/>
                </m:rPr>
                <w:rPr>
                  <w:sz w:val="15"/>
                </w:rPr>
                <m:t>−</m:t>
              </m:r>
            </m:oMath>
            <w:r>
              <w:rPr>
                <w:rFonts w:ascii="Times New Roman" w:hAnsi="Times New Roman" w:cs="Times New Roman" w:eastAsia="Times New Roman"/>
                <w:color w:val="000000"/>
                <w:sz w:val="15"/>
              </w:rPr>
              <w:t xml:space="preserve">0.1)</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74.26 (</w:t>
            </w:r>
            <m:oMath>
              <m:r>
                <m:rPr>
                  <m:sty m:val="p"/>
                </m:rPr>
                <w:rPr>
                  <w:sz w:val="15"/>
                </w:rPr>
                <m:t>−</m:t>
              </m:r>
            </m:oMath>
            <w:r>
              <w:rPr>
                <w:rFonts w:ascii="Times New Roman" w:hAnsi="Times New Roman" w:cs="Times New Roman" w:eastAsia="Times New Roman"/>
                <w:color w:val="000000"/>
                <w:sz w:val="15"/>
              </w:rPr>
              <w:t xml:space="preserve">0.1)</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56.36 (</w:t>
            </w:r>
            <m:oMath>
              <m:r>
                <m:rPr>
                  <m:sty m:val="p"/>
                </m:rPr>
                <w:rPr>
                  <w:sz w:val="15"/>
                </w:rPr>
                <m:t>−</m:t>
              </m:r>
            </m:oMath>
            <w:r>
              <w:rPr>
                <w:rFonts w:ascii="Times New Roman" w:hAnsi="Times New Roman" w:cs="Times New Roman" w:eastAsia="Times New Roman"/>
                <w:color w:val="000000"/>
                <w:sz w:val="15"/>
              </w:rPr>
              <w:t xml:space="preserve">0.1)</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54.41 (+0.1)</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46.80 (+0.1)</w:t>
            </w:r>
          </w:p>
        </w:tc>
      </w:tr>
      <w:tr>
        <w:tc>
          <w:tcPr>
            <w:tcW w:type="dxa" w:w="2172"/>
          </w:tcPr>
          <w:p>
            <w:pPr>
              <w:pStyle w:val="Compact"/>
              <w:spacing w:after="0"/>
              <w:ind w:firstLine="0"/>
              <w:jc w:val="left"/>
            </w:pPr>
            <w:r>
              <w:rPr>
                <w:rFonts w:ascii="Times New Roman" w:hAnsi="Times New Roman" w:cs="Times New Roman" w:eastAsia="Times New Roman"/>
                <w:color w:val="000000"/>
                <w:sz w:val="15"/>
              </w:rPr>
              <w:t xml:space="preserve">TEMP</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79.31 (</w:t>
            </w:r>
            <m:oMath>
              <m:r>
                <m:rPr>
                  <m:sty m:val="p"/>
                </m:rPr>
                <w:rPr>
                  <w:sz w:val="15"/>
                </w:rPr>
                <m:t>−</m:t>
              </m:r>
            </m:oMath>
            <w:r>
              <w:rPr>
                <w:rFonts w:ascii="Times New Roman" w:hAnsi="Times New Roman" w:cs="Times New Roman" w:eastAsia="Times New Roman"/>
                <w:color w:val="000000"/>
                <w:sz w:val="15"/>
              </w:rPr>
              <w:t xml:space="preserve">0.2)</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77.49 (</w:t>
            </w:r>
            <m:oMath>
              <m:r>
                <m:rPr>
                  <m:sty m:val="p"/>
                </m:rPr>
                <w:rPr>
                  <w:sz w:val="15"/>
                </w:rPr>
                <m:t>−</m:t>
              </m:r>
            </m:oMath>
            <w:r>
              <w:rPr>
                <w:rFonts w:ascii="Times New Roman" w:hAnsi="Times New Roman" w:cs="Times New Roman" w:eastAsia="Times New Roman"/>
                <w:color w:val="000000"/>
                <w:sz w:val="15"/>
              </w:rPr>
              <w:t xml:space="preserve">0.1)</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74.17 (</w:t>
            </w:r>
            <m:oMath>
              <m:r>
                <m:rPr>
                  <m:sty m:val="p"/>
                </m:rPr>
                <w:rPr>
                  <w:sz w:val="15"/>
                </w:rPr>
                <m:t>−</m:t>
              </m:r>
            </m:oMath>
            <w:r>
              <w:rPr>
                <w:rFonts w:ascii="Times New Roman" w:hAnsi="Times New Roman" w:cs="Times New Roman" w:eastAsia="Times New Roman"/>
                <w:color w:val="000000"/>
                <w:sz w:val="15"/>
              </w:rPr>
              <w:t xml:space="preserve">0.2)</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54.34 (</w:t>
            </w:r>
            <m:oMath>
              <m:r>
                <m:rPr>
                  <m:sty m:val="p"/>
                </m:rPr>
                <w:rPr>
                  <w:sz w:val="15"/>
                </w:rPr>
                <m:t>−</m:t>
              </m:r>
            </m:oMath>
            <w:r>
              <w:rPr>
                <w:rFonts w:ascii="Times New Roman" w:hAnsi="Times New Roman" w:cs="Times New Roman" w:eastAsia="Times New Roman"/>
                <w:color w:val="000000"/>
                <w:sz w:val="15"/>
              </w:rPr>
              <w:t xml:space="preserve">2.1)</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53.44 (</w:t>
            </w:r>
            <m:oMath>
              <m:r>
                <m:rPr>
                  <m:sty m:val="p"/>
                </m:rPr>
                <w:rPr>
                  <w:sz w:val="15"/>
                </w:rPr>
                <m:t>−</m:t>
              </m:r>
            </m:oMath>
            <w:r>
              <w:rPr>
                <w:rFonts w:ascii="Times New Roman" w:hAnsi="Times New Roman" w:cs="Times New Roman" w:eastAsia="Times New Roman"/>
                <w:color w:val="000000"/>
                <w:sz w:val="15"/>
              </w:rPr>
              <w:t xml:space="preserve">0.9)</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44.39 (</w:t>
            </w:r>
            <m:oMath>
              <m:r>
                <m:rPr>
                  <m:sty m:val="p"/>
                </m:rPr>
                <w:rPr>
                  <w:sz w:val="15"/>
                </w:rPr>
                <m:t>−</m:t>
              </m:r>
            </m:oMath>
            <w:r>
              <w:rPr>
                <w:rFonts w:ascii="Times New Roman" w:hAnsi="Times New Roman" w:cs="Times New Roman" w:eastAsia="Times New Roman"/>
                <w:color w:val="000000"/>
                <w:sz w:val="15"/>
              </w:rPr>
              <w:t xml:space="preserve">2.4)</w:t>
            </w:r>
          </w:p>
        </w:tc>
      </w:tr>
      <w:tr>
        <w:tc>
          <w:tcPr>
            <w:tcW w:type="dxa" w:w="2172"/>
          </w:tcPr>
          <w:p>
            <w:pPr>
              <w:pStyle w:val="Compact"/>
              <w:spacing w:after="0"/>
              <w:ind w:firstLine="0"/>
              <w:jc w:val="left"/>
            </w:pPr>
            <w:r>
              <w:rPr>
                <w:rFonts w:ascii="Times New Roman" w:hAnsi="Times New Roman" w:cs="Times New Roman" w:eastAsia="Times New Roman"/>
                <w:color w:val="000000"/>
                <w:sz w:val="15"/>
              </w:rPr>
              <w:t xml:space="preserve">SYS</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76.95 (</w:t>
            </w:r>
            <m:oMath>
              <m:r>
                <m:rPr>
                  <m:sty m:val="p"/>
                </m:rPr>
                <w:rPr>
                  <w:sz w:val="15"/>
                </w:rPr>
                <m:t>−</m:t>
              </m:r>
            </m:oMath>
            <w:r>
              <w:rPr>
                <w:rFonts w:ascii="Times New Roman" w:hAnsi="Times New Roman" w:cs="Times New Roman" w:eastAsia="Times New Roman"/>
                <w:color w:val="000000"/>
                <w:sz w:val="15"/>
              </w:rPr>
              <w:t xml:space="preserve">2.5)</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76.70 (</w:t>
            </w:r>
            <m:oMath>
              <m:r>
                <m:rPr>
                  <m:sty m:val="p"/>
                </m:rPr>
                <w:rPr>
                  <w:sz w:val="15"/>
                </w:rPr>
                <m:t>−</m:t>
              </m:r>
            </m:oMath>
            <w:r>
              <w:rPr>
                <w:rFonts w:ascii="Times New Roman" w:hAnsi="Times New Roman" w:cs="Times New Roman" w:eastAsia="Times New Roman"/>
                <w:color w:val="000000"/>
                <w:sz w:val="15"/>
              </w:rPr>
              <w:t xml:space="preserve">0.9)</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73.46 (</w:t>
            </w:r>
            <m:oMath>
              <m:r>
                <m:rPr>
                  <m:sty m:val="p"/>
                </m:rPr>
                <w:rPr>
                  <w:sz w:val="15"/>
                </w:rPr>
                <m:t>−</m:t>
              </m:r>
            </m:oMath>
            <w:r>
              <w:rPr>
                <w:rFonts w:ascii="Times New Roman" w:hAnsi="Times New Roman" w:cs="Times New Roman" w:eastAsia="Times New Roman"/>
                <w:color w:val="000000"/>
                <w:sz w:val="15"/>
              </w:rPr>
              <w:t xml:space="preserve">0.9)</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45.32 (</w:t>
            </w:r>
            <m:oMath>
              <m:r>
                <m:rPr>
                  <m:sty m:val="p"/>
                </m:rPr>
                <w:rPr>
                  <w:sz w:val="15"/>
                </w:rPr>
                <m:t>−</m:t>
              </m:r>
            </m:oMath>
            <w:r>
              <w:rPr>
                <w:rFonts w:ascii="Times New Roman" w:hAnsi="Times New Roman" w:cs="Times New Roman" w:eastAsia="Times New Roman"/>
                <w:color w:val="000000"/>
                <w:sz w:val="15"/>
              </w:rPr>
              <w:t xml:space="preserve">11.2)</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52.15 (</w:t>
            </w:r>
            <m:oMath>
              <m:r>
                <m:rPr>
                  <m:sty m:val="p"/>
                </m:rPr>
                <w:rPr>
                  <w:sz w:val="15"/>
                </w:rPr>
                <m:t>−</m:t>
              </m:r>
            </m:oMath>
            <w:r>
              <w:rPr>
                <w:rFonts w:ascii="Times New Roman" w:hAnsi="Times New Roman" w:cs="Times New Roman" w:eastAsia="Times New Roman"/>
                <w:color w:val="000000"/>
                <w:sz w:val="15"/>
              </w:rPr>
              <w:t xml:space="preserve">2.2)</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41.75 (</w:t>
            </w:r>
            <m:oMath>
              <m:r>
                <m:rPr>
                  <m:sty m:val="p"/>
                </m:rPr>
                <w:rPr>
                  <w:sz w:val="15"/>
                </w:rPr>
                <m:t>−</m:t>
              </m:r>
            </m:oMath>
            <w:r>
              <w:rPr>
                <w:rFonts w:ascii="Times New Roman" w:hAnsi="Times New Roman" w:cs="Times New Roman" w:eastAsia="Times New Roman"/>
                <w:color w:val="000000"/>
                <w:sz w:val="15"/>
              </w:rPr>
              <w:t xml:space="preserve">5.0)</w:t>
            </w:r>
          </w:p>
        </w:tc>
      </w:tr>
      <w:tr>
        <w:tc>
          <w:tcPr>
            <w:tcW w:type="dxa" w:w="2172"/>
          </w:tcPr>
          <w:p>
            <w:pPr>
              <w:pStyle w:val="Compact"/>
              <w:spacing w:after="0"/>
              <w:ind w:firstLine="0"/>
              <w:jc w:val="left"/>
            </w:pPr>
            <w:r>
              <w:rPr>
                <w:rFonts w:ascii="Times New Roman" w:hAnsi="Times New Roman" w:cs="Times New Roman" w:eastAsia="Times New Roman"/>
                <w:color w:val="000000"/>
                <w:sz w:val="15"/>
              </w:rPr>
              <w:t xml:space="preserve">PART</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79.17 (</w:t>
            </w:r>
            <m:oMath>
              <m:r>
                <m:rPr>
                  <m:sty m:val="p"/>
                </m:rPr>
                <w:rPr>
                  <w:sz w:val="15"/>
                </w:rPr>
                <m:t>−</m:t>
              </m:r>
            </m:oMath>
            <w:r>
              <w:rPr>
                <w:rFonts w:ascii="Times New Roman" w:hAnsi="Times New Roman" w:cs="Times New Roman" w:eastAsia="Times New Roman"/>
                <w:color w:val="000000"/>
                <w:sz w:val="15"/>
              </w:rPr>
              <w:t xml:space="preserve">0.3)</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77.49 (</w:t>
            </w:r>
            <m:oMath>
              <m:r>
                <m:rPr>
                  <m:sty m:val="p"/>
                </m:rPr>
                <w:rPr>
                  <w:sz w:val="15"/>
                </w:rPr>
                <m:t>−</m:t>
              </m:r>
            </m:oMath>
            <w:r>
              <w:rPr>
                <w:rFonts w:ascii="Times New Roman" w:hAnsi="Times New Roman" w:cs="Times New Roman" w:eastAsia="Times New Roman"/>
                <w:color w:val="000000"/>
                <w:sz w:val="15"/>
              </w:rPr>
              <w:t xml:space="preserve">0.1)</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74.23 (</w:t>
            </w:r>
            <m:oMath>
              <m:r>
                <m:rPr>
                  <m:sty m:val="p"/>
                </m:rPr>
                <w:rPr>
                  <w:sz w:val="15"/>
                </w:rPr>
                <m:t>−</m:t>
              </m:r>
            </m:oMath>
            <w:r>
              <w:rPr>
                <w:rFonts w:ascii="Times New Roman" w:hAnsi="Times New Roman" w:cs="Times New Roman" w:eastAsia="Times New Roman"/>
                <w:color w:val="000000"/>
                <w:sz w:val="15"/>
              </w:rPr>
              <w:t xml:space="preserve">0.1)</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56.80 (+0.3)</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54.30 (</w:t>
            </w:r>
            <m:oMath>
              <m:r>
                <m:rPr>
                  <m:sty m:val="p"/>
                </m:rPr>
                <w:rPr>
                  <w:sz w:val="15"/>
                </w:rPr>
                <m:t>−</m:t>
              </m:r>
            </m:oMath>
            <w:r>
              <w:rPr>
                <w:rFonts w:ascii="Times New Roman" w:hAnsi="Times New Roman" w:cs="Times New Roman" w:eastAsia="Times New Roman"/>
                <w:color w:val="000000"/>
                <w:sz w:val="15"/>
              </w:rPr>
              <w:t xml:space="preserve">0.1)</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47.02 (+0.3)</w:t>
            </w:r>
          </w:p>
        </w:tc>
      </w:tr>
      <w:tr>
        <w:tc>
          <w:tcPr>
            <w:tcW w:type="dxa" w:w="2172"/>
          </w:tcPr>
          <w:p>
            <w:pPr>
              <w:pStyle w:val="Compact"/>
              <w:spacing w:after="0"/>
              <w:ind w:firstLine="0"/>
              <w:jc w:val="left"/>
            </w:pPr>
            <w:r>
              <w:rPr>
                <w:rFonts w:ascii="Times New Roman" w:hAnsi="Times New Roman" w:cs="Times New Roman" w:eastAsia="Times New Roman"/>
                <w:color w:val="000000"/>
                <w:sz w:val="15"/>
              </w:rPr>
              <w:t xml:space="preserve">LS-dur-1.0</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78.03 (</w:t>
            </w:r>
            <m:oMath>
              <m:r>
                <m:rPr>
                  <m:sty m:val="p"/>
                </m:rPr>
                <w:rPr>
                  <w:sz w:val="15"/>
                </w:rPr>
                <m:t>−</m:t>
              </m:r>
            </m:oMath>
            <w:r>
              <w:rPr>
                <w:rFonts w:ascii="Times New Roman" w:hAnsi="Times New Roman" w:cs="Times New Roman" w:eastAsia="Times New Roman"/>
                <w:color w:val="000000"/>
                <w:sz w:val="15"/>
              </w:rPr>
              <w:t xml:space="preserve">1.4)</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77.60 (0.0)</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74.29 (0.0)</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48.78 (</w:t>
            </w:r>
            <m:oMath>
              <m:r>
                <m:rPr>
                  <m:sty m:val="p"/>
                </m:rPr>
                <w:rPr>
                  <w:sz w:val="15"/>
                </w:rPr>
                <m:t>−</m:t>
              </m:r>
            </m:oMath>
            <w:r>
              <w:rPr>
                <w:rFonts w:ascii="Times New Roman" w:hAnsi="Times New Roman" w:cs="Times New Roman" w:eastAsia="Times New Roman"/>
                <w:color w:val="000000"/>
                <w:sz w:val="15"/>
              </w:rPr>
              <w:t xml:space="preserve">7.7)</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54.16 (</w:t>
            </w:r>
            <m:oMath>
              <m:r>
                <m:rPr>
                  <m:sty m:val="p"/>
                </m:rPr>
                <w:rPr>
                  <w:sz w:val="15"/>
                </w:rPr>
                <m:t>−</m:t>
              </m:r>
            </m:oMath>
            <w:r>
              <w:rPr>
                <w:rFonts w:ascii="Times New Roman" w:hAnsi="Times New Roman" w:cs="Times New Roman" w:eastAsia="Times New Roman"/>
                <w:color w:val="000000"/>
                <w:sz w:val="15"/>
              </w:rPr>
              <w:t xml:space="preserve">0.2)</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46.03 (</w:t>
            </w:r>
            <m:oMath>
              <m:r>
                <m:rPr>
                  <m:sty m:val="p"/>
                </m:rPr>
                <w:rPr>
                  <w:sz w:val="15"/>
                </w:rPr>
                <m:t>−</m:t>
              </m:r>
            </m:oMath>
            <w:r>
              <w:rPr>
                <w:rFonts w:ascii="Times New Roman" w:hAnsi="Times New Roman" w:cs="Times New Roman" w:eastAsia="Times New Roman"/>
                <w:color w:val="000000"/>
                <w:sz w:val="15"/>
              </w:rPr>
              <w:t xml:space="preserve">0.7)</w:t>
            </w:r>
          </w:p>
        </w:tc>
      </w:tr>
      <w:tr>
        <w:tc>
          <w:tcPr>
            <w:tcW w:type="dxa" w:w="2172"/>
          </w:tcPr>
          <w:p>
            <w:pPr>
              <w:pStyle w:val="Compact"/>
              <w:spacing w:after="0"/>
              <w:ind w:firstLine="0"/>
              <w:jc w:val="left"/>
            </w:pPr>
            <w:r>
              <w:rPr>
                <w:rFonts w:ascii="Times New Roman" w:hAnsi="Times New Roman" w:cs="Times New Roman" w:eastAsia="Times New Roman"/>
                <w:color w:val="000000"/>
                <w:sz w:val="15"/>
              </w:rPr>
              <w:t xml:space="preserve">LS-dur-0.3</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74.32 (</w:t>
            </w:r>
            <m:oMath>
              <m:r>
                <m:rPr>
                  <m:sty m:val="p"/>
                </m:rPr>
                <w:rPr>
                  <w:sz w:val="15"/>
                </w:rPr>
                <m:t>−</m:t>
              </m:r>
            </m:oMath>
            <w:r>
              <w:rPr>
                <w:rFonts w:ascii="Times New Roman" w:hAnsi="Times New Roman" w:cs="Times New Roman" w:eastAsia="Times New Roman"/>
                <w:color w:val="000000"/>
                <w:sz w:val="15"/>
              </w:rPr>
              <w:t xml:space="preserve">5.1)</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77.60 (0.0)</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74.28 (0.0)</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39.68 (</w:t>
            </w:r>
            <m:oMath>
              <m:r>
                <m:rPr>
                  <m:sty m:val="p"/>
                </m:rPr>
                <w:rPr>
                  <w:sz w:val="15"/>
                </w:rPr>
                <m:t>−</m:t>
              </m:r>
            </m:oMath>
            <w:r>
              <w:rPr>
                <w:rFonts w:ascii="Times New Roman" w:hAnsi="Times New Roman" w:cs="Times New Roman" w:eastAsia="Times New Roman"/>
                <w:color w:val="000000"/>
                <w:sz w:val="15"/>
              </w:rPr>
              <w:t xml:space="preserve">16.8)</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53.94 (</w:t>
            </w:r>
            <m:oMath>
              <m:r>
                <m:rPr>
                  <m:sty m:val="p"/>
                </m:rPr>
                <w:rPr>
                  <w:sz w:val="15"/>
                </w:rPr>
                <m:t>−</m:t>
              </m:r>
            </m:oMath>
            <w:r>
              <w:rPr>
                <w:rFonts w:ascii="Times New Roman" w:hAnsi="Times New Roman" w:cs="Times New Roman" w:eastAsia="Times New Roman"/>
                <w:color w:val="000000"/>
                <w:sz w:val="15"/>
              </w:rPr>
              <w:t xml:space="preserve">0.4)</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45.10 (</w:t>
            </w:r>
            <m:oMath>
              <m:r>
                <m:rPr>
                  <m:sty m:val="p"/>
                </m:rPr>
                <w:rPr>
                  <w:sz w:val="15"/>
                </w:rPr>
                <m:t>−</m:t>
              </m:r>
            </m:oMath>
            <w:r>
              <w:rPr>
                <w:rFonts w:ascii="Times New Roman" w:hAnsi="Times New Roman" w:cs="Times New Roman" w:eastAsia="Times New Roman"/>
                <w:color w:val="000000"/>
                <w:sz w:val="15"/>
              </w:rPr>
              <w:t xml:space="preserve">1.6)</w:t>
            </w:r>
          </w:p>
        </w:tc>
      </w:tr>
      <w:tr>
        <w:tc>
          <w:tcPr>
            <w:tcW w:type="dxa" w:w="2172"/>
          </w:tcPr>
          <w:p>
            <w:pPr>
              <w:pStyle w:val="Compact"/>
              <w:spacing w:after="0"/>
              <w:ind w:firstLine="0"/>
              <w:jc w:val="left"/>
            </w:pPr>
            <w:r>
              <w:rPr>
                <w:rFonts w:ascii="Times New Roman" w:hAnsi="Times New Roman" w:cs="Times New Roman" w:eastAsia="Times New Roman"/>
                <w:color w:val="000000"/>
                <w:sz w:val="15"/>
              </w:rPr>
              <w:t xml:space="preserve">LS-dur-0.1</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63.48 (</w:t>
            </w:r>
            <m:oMath>
              <m:r>
                <m:rPr>
                  <m:sty m:val="p"/>
                </m:rPr>
                <w:rPr>
                  <w:sz w:val="15"/>
                </w:rPr>
                <m:t>−</m:t>
              </m:r>
            </m:oMath>
            <w:r>
              <w:rPr>
                <w:rFonts w:ascii="Times New Roman" w:hAnsi="Times New Roman" w:cs="Times New Roman" w:eastAsia="Times New Roman"/>
                <w:color w:val="000000"/>
                <w:sz w:val="15"/>
              </w:rPr>
              <w:t xml:space="preserve">16.0)</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77.07 (</w:t>
            </w:r>
            <m:oMath>
              <m:r>
                <m:rPr>
                  <m:sty m:val="p"/>
                </m:rPr>
                <w:rPr>
                  <w:sz w:val="15"/>
                </w:rPr>
                <m:t>−</m:t>
              </m:r>
            </m:oMath>
            <w:r>
              <w:rPr>
                <w:rFonts w:ascii="Times New Roman" w:hAnsi="Times New Roman" w:cs="Times New Roman" w:eastAsia="Times New Roman"/>
                <w:color w:val="000000"/>
                <w:sz w:val="15"/>
              </w:rPr>
              <w:t xml:space="preserve">0.5)</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74.01 (</w:t>
            </w:r>
            <m:oMath>
              <m:r>
                <m:rPr>
                  <m:sty m:val="p"/>
                </m:rPr>
                <w:rPr>
                  <w:sz w:val="15"/>
                </w:rPr>
                <m:t>−</m:t>
              </m:r>
            </m:oMath>
            <w:r>
              <w:rPr>
                <w:rFonts w:ascii="Times New Roman" w:hAnsi="Times New Roman" w:cs="Times New Roman" w:eastAsia="Times New Roman"/>
                <w:color w:val="000000"/>
                <w:sz w:val="15"/>
              </w:rPr>
              <w:t xml:space="preserve">0.3)</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24.49 (</w:t>
            </w:r>
            <m:oMath>
              <m:r>
                <m:rPr>
                  <m:sty m:val="p"/>
                </m:rPr>
                <w:rPr>
                  <w:sz w:val="15"/>
                </w:rPr>
                <m:t>−</m:t>
              </m:r>
            </m:oMath>
            <w:r>
              <w:rPr>
                <w:rFonts w:ascii="Times New Roman" w:hAnsi="Times New Roman" w:cs="Times New Roman" w:eastAsia="Times New Roman"/>
                <w:color w:val="000000"/>
                <w:sz w:val="15"/>
              </w:rPr>
              <w:t xml:space="preserve">32.0)</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53.01 (</w:t>
            </w:r>
            <m:oMath>
              <m:r>
                <m:rPr>
                  <m:sty m:val="p"/>
                </m:rPr>
                <w:rPr>
                  <w:sz w:val="15"/>
                </w:rPr>
                <m:t>−</m:t>
              </m:r>
            </m:oMath>
            <w:r>
              <w:rPr>
                <w:rFonts w:ascii="Times New Roman" w:hAnsi="Times New Roman" w:cs="Times New Roman" w:eastAsia="Times New Roman"/>
                <w:color w:val="000000"/>
                <w:sz w:val="15"/>
              </w:rPr>
              <w:t xml:space="preserve">1.3)</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43.21 (</w:t>
            </w:r>
            <m:oMath>
              <m:r>
                <m:rPr>
                  <m:sty m:val="p"/>
                </m:rPr>
                <w:rPr>
                  <w:sz w:val="15"/>
                </w:rPr>
                <m:t>−</m:t>
              </m:r>
            </m:oMath>
            <w:r>
              <w:rPr>
                <w:rFonts w:ascii="Times New Roman" w:hAnsi="Times New Roman" w:cs="Times New Roman" w:eastAsia="Times New Roman"/>
                <w:color w:val="000000"/>
                <w:sz w:val="15"/>
              </w:rPr>
              <w:t xml:space="preserve">3.5)</w:t>
            </w:r>
          </w:p>
        </w:tc>
      </w:tr>
      <w:tr>
        <w:tc>
          <w:tcPr>
            <w:tcW w:type="dxa" w:w="2172"/>
          </w:tcPr>
          <w:p>
            <w:pPr>
              <w:pStyle w:val="Compact"/>
              <w:spacing w:after="0"/>
              <w:ind w:firstLine="0"/>
              <w:jc w:val="left"/>
            </w:pPr>
            <w:r>
              <w:rPr>
                <w:rFonts w:ascii="Times New Roman" w:hAnsi="Times New Roman" w:cs="Times New Roman" w:eastAsia="Times New Roman"/>
                <w:color w:val="000000"/>
                <w:sz w:val="15"/>
              </w:rPr>
              <w:t xml:space="preserve">BAND-dur</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56.91 (</w:t>
            </w:r>
            <m:oMath>
              <m:r>
                <m:rPr>
                  <m:sty m:val="p"/>
                </m:rPr>
                <w:rPr>
                  <w:sz w:val="15"/>
                </w:rPr>
                <m:t>−</m:t>
              </m:r>
            </m:oMath>
            <w:r>
              <w:rPr>
                <w:rFonts w:ascii="Times New Roman" w:hAnsi="Times New Roman" w:cs="Times New Roman" w:eastAsia="Times New Roman"/>
                <w:color w:val="000000"/>
                <w:sz w:val="15"/>
              </w:rPr>
              <w:t xml:space="preserve">22.6)</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77.43 (</w:t>
            </w:r>
            <m:oMath>
              <m:r>
                <m:rPr>
                  <m:sty m:val="p"/>
                </m:rPr>
                <w:rPr>
                  <w:sz w:val="15"/>
                </w:rPr>
                <m:t>−</m:t>
              </m:r>
            </m:oMath>
            <w:r>
              <w:rPr>
                <w:rFonts w:ascii="Times New Roman" w:hAnsi="Times New Roman" w:cs="Times New Roman" w:eastAsia="Times New Roman"/>
                <w:color w:val="000000"/>
                <w:sz w:val="15"/>
              </w:rPr>
              <w:t xml:space="preserve">0.2)</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73.97 (</w:t>
            </w:r>
            <m:oMath>
              <m:r>
                <m:rPr>
                  <m:sty m:val="p"/>
                </m:rPr>
                <w:rPr>
                  <w:sz w:val="15"/>
                </w:rPr>
                <m:t>−</m:t>
              </m:r>
            </m:oMath>
            <w:r>
              <w:rPr>
                <w:rFonts w:ascii="Times New Roman" w:hAnsi="Times New Roman" w:cs="Times New Roman" w:eastAsia="Times New Roman"/>
                <w:color w:val="000000"/>
                <w:sz w:val="15"/>
              </w:rPr>
              <w:t xml:space="preserve">0.4)</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10.27 (</w:t>
            </w:r>
            <m:oMath>
              <m:r>
                <m:rPr>
                  <m:sty m:val="p"/>
                </m:rPr>
                <w:rPr>
                  <w:sz w:val="15"/>
                </w:rPr>
                <m:t>−</m:t>
              </m:r>
            </m:oMath>
            <w:r>
              <w:rPr>
                <w:rFonts w:ascii="Times New Roman" w:hAnsi="Times New Roman" w:cs="Times New Roman" w:eastAsia="Times New Roman"/>
                <w:color w:val="000000"/>
                <w:sz w:val="15"/>
              </w:rPr>
              <w:t xml:space="preserve">46.2)</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52.61 (</w:t>
            </w:r>
            <m:oMath>
              <m:r>
                <m:rPr>
                  <m:sty m:val="p"/>
                </m:rPr>
                <w:rPr>
                  <w:sz w:val="15"/>
                </w:rPr>
                <m:t>−</m:t>
              </m:r>
            </m:oMath>
            <w:r>
              <w:rPr>
                <w:rFonts w:ascii="Times New Roman" w:hAnsi="Times New Roman" w:cs="Times New Roman" w:eastAsia="Times New Roman"/>
                <w:color w:val="000000"/>
                <w:sz w:val="15"/>
              </w:rPr>
              <w:t xml:space="preserve">1.7)</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42.07 (</w:t>
            </w:r>
            <m:oMath>
              <m:r>
                <m:rPr>
                  <m:sty m:val="p"/>
                </m:rPr>
                <w:rPr>
                  <w:sz w:val="15"/>
                </w:rPr>
                <m:t>−</m:t>
              </m:r>
            </m:oMath>
            <w:r>
              <w:rPr>
                <w:rFonts w:ascii="Times New Roman" w:hAnsi="Times New Roman" w:cs="Times New Roman" w:eastAsia="Times New Roman"/>
                <w:color w:val="000000"/>
                <w:sz w:val="15"/>
              </w:rPr>
              <w:t xml:space="preserve">4.7)</w:t>
            </w:r>
          </w:p>
        </w:tc>
      </w:tr>
      <w:tr>
        <w:tc>
          <w:tcPr>
            <w:tcW w:type="dxa" w:w="2172"/>
          </w:tcPr>
          <w:p>
            <w:pPr>
              <w:pStyle w:val="Compact"/>
              <w:spacing w:after="0"/>
              <w:ind w:firstLine="0"/>
              <w:jc w:val="left"/>
            </w:pPr>
            <w:r>
              <w:rPr>
                <w:rFonts w:ascii="Times New Roman" w:hAnsi="Times New Roman" w:cs="Times New Roman" w:eastAsia="Times New Roman"/>
                <w:color w:val="000000"/>
                <w:sz w:val="15"/>
              </w:rPr>
              <w:t xml:space="preserve">LS-cpu-0.1</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77.44 (</w:t>
            </w:r>
            <m:oMath>
              <m:r>
                <m:rPr>
                  <m:sty m:val="p"/>
                </m:rPr>
                <w:rPr>
                  <w:sz w:val="15"/>
                </w:rPr>
                <m:t>−</m:t>
              </m:r>
            </m:oMath>
            <w:r>
              <w:rPr>
                <w:rFonts w:ascii="Times New Roman" w:hAnsi="Times New Roman" w:cs="Times New Roman" w:eastAsia="Times New Roman"/>
                <w:color w:val="000000"/>
                <w:sz w:val="15"/>
              </w:rPr>
              <w:t xml:space="preserve">2.0)</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69.73 (</w:t>
            </w:r>
            <m:oMath>
              <m:r>
                <m:rPr>
                  <m:sty m:val="p"/>
                </m:rPr>
                <w:rPr>
                  <w:sz w:val="15"/>
                </w:rPr>
                <m:t>−</m:t>
              </m:r>
            </m:oMath>
            <w:r>
              <w:rPr>
                <w:rFonts w:ascii="Times New Roman" w:hAnsi="Times New Roman" w:cs="Times New Roman" w:eastAsia="Times New Roman"/>
                <w:color w:val="000000"/>
                <w:sz w:val="15"/>
              </w:rPr>
              <w:t xml:space="preserve">7.9)</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74.02 (</w:t>
            </w:r>
            <m:oMath>
              <m:r>
                <m:rPr>
                  <m:sty m:val="p"/>
                </m:rPr>
                <w:rPr>
                  <w:sz w:val="15"/>
                </w:rPr>
                <m:t>−</m:t>
              </m:r>
            </m:oMath>
            <w:r>
              <w:rPr>
                <w:rFonts w:ascii="Times New Roman" w:hAnsi="Times New Roman" w:cs="Times New Roman" w:eastAsia="Times New Roman"/>
                <w:color w:val="000000"/>
                <w:sz w:val="15"/>
              </w:rPr>
              <w:t xml:space="preserve">0.3)</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51.63 (</w:t>
            </w:r>
            <m:oMath>
              <m:r>
                <m:rPr>
                  <m:sty m:val="p"/>
                </m:rPr>
                <w:rPr>
                  <w:sz w:val="15"/>
                </w:rPr>
                <m:t>−</m:t>
              </m:r>
            </m:oMath>
            <w:r>
              <w:rPr>
                <w:rFonts w:ascii="Times New Roman" w:hAnsi="Times New Roman" w:cs="Times New Roman" w:eastAsia="Times New Roman"/>
                <w:color w:val="000000"/>
                <w:sz w:val="15"/>
              </w:rPr>
              <w:t xml:space="preserve">4.9)</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44.05 (</w:t>
            </w:r>
            <m:oMath>
              <m:r>
                <m:rPr>
                  <m:sty m:val="p"/>
                </m:rPr>
                <w:rPr>
                  <w:sz w:val="15"/>
                </w:rPr>
                <m:t>−</m:t>
              </m:r>
            </m:oMath>
            <w:r>
              <w:rPr>
                <w:rFonts w:ascii="Times New Roman" w:hAnsi="Times New Roman" w:cs="Times New Roman" w:eastAsia="Times New Roman"/>
                <w:color w:val="000000"/>
                <w:sz w:val="15"/>
              </w:rPr>
              <w:t xml:space="preserve">10.3)</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42.60 (</w:t>
            </w:r>
            <m:oMath>
              <m:r>
                <m:rPr>
                  <m:sty m:val="p"/>
                </m:rPr>
                <w:rPr>
                  <w:sz w:val="15"/>
                </w:rPr>
                <m:t>−</m:t>
              </m:r>
            </m:oMath>
            <w:r>
              <w:rPr>
                <w:rFonts w:ascii="Times New Roman" w:hAnsi="Times New Roman" w:cs="Times New Roman" w:eastAsia="Times New Roman"/>
                <w:color w:val="000000"/>
                <w:sz w:val="15"/>
              </w:rPr>
              <w:t xml:space="preserve">4.1)</w:t>
            </w:r>
          </w:p>
        </w:tc>
      </w:tr>
      <w:tr>
        <w:tc>
          <w:tcPr>
            <w:tcW w:type="dxa" w:w="2172"/>
          </w:tcPr>
          <w:p>
            <w:pPr>
              <w:pStyle w:val="Compact"/>
              <w:spacing w:after="0"/>
              <w:ind w:firstLine="0"/>
              <w:jc w:val="left"/>
            </w:pPr>
            <w:r>
              <w:rPr>
                <w:rFonts w:ascii="Times New Roman" w:hAnsi="Times New Roman" w:cs="Times New Roman" w:eastAsia="Times New Roman"/>
                <w:color w:val="000000"/>
                <w:sz w:val="15"/>
              </w:rPr>
              <w:t xml:space="preserve">LS-mem-0.1</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78.91 (</w:t>
            </w:r>
            <m:oMath>
              <m:r>
                <m:rPr>
                  <m:sty m:val="p"/>
                </m:rPr>
                <w:rPr>
                  <w:sz w:val="15"/>
                </w:rPr>
                <m:t>−</m:t>
              </m:r>
            </m:oMath>
            <w:r>
              <w:rPr>
                <w:rFonts w:ascii="Times New Roman" w:hAnsi="Times New Roman" w:cs="Times New Roman" w:eastAsia="Times New Roman"/>
                <w:color w:val="000000"/>
                <w:sz w:val="15"/>
              </w:rPr>
              <w:t xml:space="preserve">0.5)</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77.50 (</w:t>
            </w:r>
            <m:oMath>
              <m:r>
                <m:rPr>
                  <m:sty m:val="p"/>
                </m:rPr>
                <w:rPr>
                  <w:sz w:val="15"/>
                </w:rPr>
                <m:t>−</m:t>
              </m:r>
            </m:oMath>
            <w:r>
              <w:rPr>
                <w:rFonts w:ascii="Times New Roman" w:hAnsi="Times New Roman" w:cs="Times New Roman" w:eastAsia="Times New Roman"/>
                <w:color w:val="000000"/>
                <w:sz w:val="15"/>
              </w:rPr>
              <w:t xml:space="preserve">0.1)</w:t>
            </w:r>
          </w:p>
        </w:tc>
        <w:tc>
          <w:tcPr>
            <w:tcW w:type="dxa" w:w="1263"/>
          </w:tcPr>
          <w:p>
            <w:pPr>
              <w:pStyle w:val="Compact"/>
              <w:spacing w:after="0"/>
              <w:ind w:firstLine="0"/>
              <w:jc w:val="center"/>
            </w:pPr>
            <w:r>
              <w:rPr>
                <w:rFonts w:ascii="Times New Roman" w:hAnsi="Times New Roman" w:cs="Times New Roman" w:eastAsia="Times New Roman"/>
                <w:color w:val="000000"/>
                <w:sz w:val="15"/>
              </w:rPr>
              <w:t xml:space="preserve">65.55 (</w:t>
            </w:r>
            <m:oMath>
              <m:r>
                <m:rPr>
                  <m:sty m:val="p"/>
                </m:rPr>
                <w:rPr>
                  <w:sz w:val="15"/>
                </w:rPr>
                <m:t>−</m:t>
              </m:r>
            </m:oMath>
            <w:r>
              <w:rPr>
                <w:rFonts w:ascii="Times New Roman" w:hAnsi="Times New Roman" w:cs="Times New Roman" w:eastAsia="Times New Roman"/>
                <w:color w:val="000000"/>
                <w:sz w:val="15"/>
              </w:rPr>
              <w:t xml:space="preserve">8.8)</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44.67 (</w:t>
            </w:r>
            <m:oMath>
              <m:r>
                <m:rPr>
                  <m:sty m:val="p"/>
                </m:rPr>
                <w:rPr>
                  <w:sz w:val="15"/>
                </w:rPr>
                <m:t>−</m:t>
              </m:r>
            </m:oMath>
            <w:r>
              <w:rPr>
                <w:rFonts w:ascii="Times New Roman" w:hAnsi="Times New Roman" w:cs="Times New Roman" w:eastAsia="Times New Roman"/>
                <w:color w:val="000000"/>
                <w:sz w:val="15"/>
              </w:rPr>
              <w:t xml:space="preserve">11.8)</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51.97 (</w:t>
            </w:r>
            <m:oMath>
              <m:r>
                <m:rPr>
                  <m:sty m:val="p"/>
                </m:rPr>
                <w:rPr>
                  <w:sz w:val="15"/>
                </w:rPr>
                <m:t>−</m:t>
              </m:r>
            </m:oMath>
            <w:r>
              <w:rPr>
                <w:rFonts w:ascii="Times New Roman" w:hAnsi="Times New Roman" w:cs="Times New Roman" w:eastAsia="Times New Roman"/>
                <w:color w:val="000000"/>
                <w:sz w:val="15"/>
              </w:rPr>
              <w:t xml:space="preserve">2.4)</w:t>
            </w:r>
          </w:p>
        </w:tc>
        <w:tc>
          <w:tcPr>
            <w:tcW w:type="dxa" w:w="1345"/>
          </w:tcPr>
          <w:p>
            <w:pPr>
              <w:pStyle w:val="Compact"/>
              <w:spacing w:after="0"/>
              <w:ind w:firstLine="0"/>
              <w:jc w:val="center"/>
            </w:pPr>
            <w:r>
              <w:rPr>
                <w:rFonts w:ascii="Times New Roman" w:hAnsi="Times New Roman" w:cs="Times New Roman" w:eastAsia="Times New Roman"/>
                <w:color w:val="000000"/>
                <w:sz w:val="15"/>
              </w:rPr>
              <w:t xml:space="preserve">26.66 (</w:t>
            </w:r>
            <m:oMath>
              <m:r>
                <m:rPr>
                  <m:sty m:val="p"/>
                </m:rPr>
                <w:rPr>
                  <w:sz w:val="15"/>
                </w:rPr>
                <m:t>−</m:t>
              </m:r>
            </m:oMath>
            <w:r>
              <w:rPr>
                <w:rFonts w:ascii="Times New Roman" w:hAnsi="Times New Roman" w:cs="Times New Roman" w:eastAsia="Times New Roman"/>
                <w:color w:val="000000"/>
                <w:sz w:val="15"/>
              </w:rPr>
              <w:t xml:space="preserve">20.1)</w:t>
            </w:r>
          </w:p>
        </w:tc>
      </w:tr>
    </w:tbl>
    <w:p>
      <w:pPr>
        <w:pStyle w:val="BodyText"/>
        <w:sectPr>
          <w:type w:val="continuous"/>
          <w:pgSz w:w="12240" w:h="15840"/>
          <w:pgMar w:left="900" w:right="900" w:top="1080" w:bottom="1440"/>
          <w:cols w:num="1" w:space="360"/>
        </w:sectPr>
      </w:pPr>
      <w:r>
        <w:rPr>
          <w:rFonts w:ascii="Times New Roman" w:hAnsi="Times New Roman" w:cs="Times New Roman" w:eastAsia="Times New Roman"/>
          <w:color w:val="000000"/>
          <w:sz w:val="20"/>
        </w:rPr>
      </w:r>
    </w:p>
    <w:p>
      <w:pPr>
        <w:pStyle w:val="CaptionedFigure"/>
      </w:pPr>
      <w:r>
        <w:rPr>
          <w:rFonts w:ascii="Times New Roman" w:hAnsi="Times New Roman" w:cs="Times New Roman" w:eastAsia="Times New Roman"/>
          <w:color w:val="000000"/>
          <w:sz w:val="20"/>
        </w:rPr>
        <w:drawing>
          <wp:inline>
            <wp:extent cx="3154680" cy="1491475"/>
            <wp:effectExtent b="0" l="0" r="0" t="0"/>
            <wp:docPr descr="" title="" id="33" name="Picture"/>
            <a:graphic>
              <a:graphicData uri="http://schemas.openxmlformats.org/drawingml/2006/picture">
                <pic:pic>
                  <pic:nvPicPr>
                    <pic:cNvPr descr="fig2_divergence.png" id="34" name="Picture"/>
                    <pic:cNvPicPr>
                      <a:picLocks noChangeArrowheads="1" noChangeAspect="1"/>
                    </pic:cNvPicPr>
                  </pic:nvPicPr>
                  <pic:blipFill>
                    <a:blip r:embed="rId32"/>
                    <a:stretch>
                      <a:fillRect/>
                    </a:stretch>
                  </pic:blipFill>
                  <pic:spPr bwMode="auto">
                    <a:xfrm>
                      <a:off x="0" y="0"/>
                      <a:ext cx="3154680" cy="1491475"/>
                    </a:xfrm>
                    <a:prstGeom prst="rect">
                      <a:avLst/>
                    </a:prstGeom>
                    <a:noFill/>
                    <a:ln w="9525">
                      <a:noFill/>
                      <a:headEnd/>
                      <a:tailEnd/>
                    </a:ln>
                  </pic:spPr>
                </pic:pic>
              </a:graphicData>
            </a:graphic>
          </wp:inline>
        </w:drawing>
      </w:r>
    </w:p>
    <w:p>
      <w:pPr>
        <w:pStyle w:val="ImageCaption"/>
        <w:spacing w:after="120"/>
        <w:ind w:firstLine="0"/>
        <w:jc w:val="both"/>
      </w:pPr>
      <w:r>
        <w:rPr>
          <w:rFonts w:ascii="Times New Roman" w:hAnsi="Times New Roman" w:cs="Times New Roman" w:eastAsia="Times New Roman"/>
          <w:color w:val="000000"/>
          <w:sz w:val="16"/>
        </w:rPr>
        <w:t xml:space="preserve">Fig. 2. Change in test</w:t>
      </w:r>
      <w:r>
        <w:rPr>
          <w:rFonts w:ascii="Times New Roman" w:hAnsi="Times New Roman" w:cs="Times New Roman" w:eastAsia="Times New Roman"/>
          <w:color w:val="000000"/>
          <w:sz w:val="16"/>
        </w:rPr>
        <w:t xml:space="preserve"> </w:t>
      </w:r>
      <m:oMath>
        <m:sSup>
          <m:e>
            <m:r>
              <w:rPr>
                <w:sz w:val="16"/>
              </w:rPr>
              <m:t>R</m:t>
            </m:r>
          </m:e>
          <m:sup>
            <m:r>
              <w:rPr>
                <w:sz w:val="16"/>
              </w:rPr>
              <m:t>2</m:t>
            </m:r>
          </m:sup>
        </m:sSup>
      </m:oMath>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of FedAvg relative to IID clients versus the JS divergence of the target, for every regime and target (mean of ten seeds).</w:t>
      </w:r>
    </w:p>
    <w:bookmarkEnd w:id="35"/>
    <w:bookmarkStart w:id="39" w:name="Xca60c1e13f82ded783d30bb5cfe30716fd0c9d4"/>
    <w:p>
      <w:pPr>
        <w:pStyle w:val="Heading2"/>
        <w:keepNext/>
        <w:spacing w:before="100" w:after="40"/>
        <w:jc w:val="left"/>
      </w:pPr>
      <w:r>
        <w:rPr>
          <w:rFonts w:ascii="Times New Roman" w:hAnsi="Times New Roman" w:cs="Times New Roman" w:eastAsia="Times New Roman"/>
          <w:b w:val="0"/>
          <w:i/>
          <w:color w:val="000000"/>
          <w:sz w:val="20"/>
        </w:rPr>
        <w:t>B. The Proximal Term Does Not Repair Target Skew</w:t>
      </w:r>
    </w:p>
    <w:p>
      <w:pPr>
        <w:pStyle w:val="FirstParagraph"/>
      </w:pPr>
      <w:r>
        <w:rPr>
          <w:rFonts w:ascii="Times New Roman" w:hAnsi="Times New Roman" w:cs="Times New Roman" w:eastAsia="Times New Roman"/>
          <w:color w:val="000000"/>
          <w:sz w:val="20"/>
        </w:rPr>
        <w:t xml:space="preserve">Fig. 3 shows the FedProx sweep. With IID clients accuracy falls steadily as</w:t>
      </w:r>
      <w:r>
        <w:rPr>
          <w:rFonts w:ascii="Times New Roman" w:hAnsi="Times New Roman" w:cs="Times New Roman" w:eastAsia="Times New Roman"/>
          <w:color w:val="000000"/>
          <w:sz w:val="20"/>
        </w:rPr>
        <w:t xml:space="preserve"> </w:t>
      </w:r>
      <m:oMath>
        <m:r>
          <w:rPr>
            <w:sz w:val="20"/>
          </w:rPr>
          <m:t>μ</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grows. Under target skew no coefficient restores the skewed target: across the six skewed rows of the sweep, the best coefficient improves on FedAvg by at most 1.5 points, whereas FedTW gains 9.0 to 38.3 points in the same rows. Under BAND-dur, where the earlier analysis reported a large gain at</w:t>
      </w:r>
      <w:r>
        <w:rPr>
          <w:rFonts w:ascii="Times New Roman" w:hAnsi="Times New Roman" w:cs="Times New Roman" w:eastAsia="Times New Roman"/>
          <w:color w:val="000000"/>
          <w:sz w:val="20"/>
        </w:rPr>
        <w:t xml:space="preserve"> </w:t>
      </w:r>
      <m:oMath>
        <m:r>
          <w:rPr>
            <w:sz w:val="20"/>
          </w:rPr>
          <m:t>μ</m:t>
        </m:r>
        <m:r>
          <m:rPr>
            <m:sty m:val="p"/>
          </m:rPr>
          <w:rPr>
            <w:sz w:val="20"/>
          </w:rPr>
          <m:t>=</m:t>
        </m:r>
        <m:r>
          <w:rPr>
            <w:sz w:val="20"/>
          </w:rPr>
          <m:t>1</m:t>
        </m:r>
      </m:oMath>
      <w:r>
        <w:rPr>
          <w:rFonts w:ascii="Times New Roman" w:hAnsi="Times New Roman" w:cs="Times New Roman" w:eastAsia="Times New Roman"/>
          <w:color w:val="000000"/>
          <w:sz w:val="20"/>
        </w:rPr>
        <w:t xml:space="preserve">, the proximal term is harmful once budgets are equal, and it stays harmful at three times the budget: after 180 rounds FedAvg reaches 69.2% duration</w:t>
      </w:r>
      <w:r>
        <w:rPr>
          <w:rFonts w:ascii="Times New Roman" w:hAnsi="Times New Roman" w:cs="Times New Roman" w:eastAsia="Times New Roman"/>
          <w:color w:val="000000"/>
          <w:sz w:val="20"/>
        </w:rPr>
        <w:t xml:space="preserve"> </w:t>
      </w:r>
      <m:oMath>
        <m:sSup>
          <m:e>
            <m:r>
              <w:rPr>
                <w:sz w:val="20"/>
              </w:rPr>
              <m:t>R</m:t>
            </m:r>
          </m:e>
          <m:sup>
            <m:r>
              <w:rPr>
                <w:sz w:val="20"/>
              </w:rPr>
              <m:t>2</m:t>
            </m:r>
          </m:sup>
        </m:sSup>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on Alibaba and FedProx (</w:t>
      </w:r>
      <m:oMath>
        <m:r>
          <w:rPr>
            <w:sz w:val="20"/>
          </w:rPr>
          <m:t>μ</m:t>
        </m:r>
        <m:r>
          <m:rPr>
            <m:sty m:val="p"/>
          </m:rPr>
          <w:rPr>
            <w:sz w:val="20"/>
          </w:rPr>
          <m:t>=</m:t>
        </m:r>
        <m:r>
          <w:rPr>
            <w:sz w:val="20"/>
          </w:rPr>
          <m:t>1</m:t>
        </m:r>
      </m:oMath>
      <w:r>
        <w:rPr>
          <w:rFonts w:ascii="Times New Roman" w:hAnsi="Times New Roman" w:cs="Times New Roman" w:eastAsia="Times New Roman"/>
          <w:color w:val="000000"/>
          <w:sz w:val="20"/>
        </w:rPr>
        <w:t xml:space="preserve">) 54.0% (11.5% and 6.6% on CC-IN2P3). The earlier gain thus reflected the longer training of the proximal runs, not the proximal term. The validation-tuned coefficient is the smallest of the grid, which makes FedProx practically equal to FedAvg: none of the 66 trace</w:t>
      </w:r>
      <m:oMath>
        <m:r>
          <m:rPr>
            <m:sty m:val="p"/>
          </m:rPr>
          <w:rPr>
            <w:sz w:val="20"/>
          </w:rPr>
          <m:t>×</m:t>
        </m:r>
      </m:oMath>
      <w:r>
        <w:rPr>
          <w:rFonts w:ascii="Times New Roman" w:hAnsi="Times New Roman" w:cs="Times New Roman" w:eastAsia="Times New Roman"/>
          <w:color w:val="000000"/>
          <w:sz w:val="20"/>
        </w:rPr>
        <w:t xml:space="preserve">regime</w:t>
      </w:r>
      <m:oMath>
        <m:r>
          <m:rPr>
            <m:sty m:val="p"/>
          </m:rPr>
          <w:rPr>
            <w:sz w:val="20"/>
          </w:rPr>
          <m:t>×</m:t>
        </m:r>
      </m:oMath>
      <w:r>
        <w:rPr>
          <w:rFonts w:ascii="Times New Roman" w:hAnsi="Times New Roman" w:cs="Times New Roman" w:eastAsia="Times New Roman"/>
          <w:color w:val="000000"/>
          <w:sz w:val="20"/>
        </w:rPr>
        <w:t xml:space="preserve">target cells differs significantly after Holm correction. A proximal term on the duration head only does not help either (Table V).</w:t>
      </w:r>
    </w:p>
    <w:p>
      <w:pPr>
        <w:pStyle w:val="BodyText"/>
        <w:sectPr>
          <w:type w:val="continuous"/>
          <w:pgSz w:w="12240" w:h="15840"/>
          <w:pgMar w:left="900" w:right="900" w:top="1080" w:bottom="1440"/>
          <w:cols w:num="2" w:space="360"/>
        </w:sectPr>
      </w:pPr>
      <w:r>
        <w:rPr>
          <w:rFonts w:ascii="Times New Roman" w:hAnsi="Times New Roman" w:cs="Times New Roman" w:eastAsia="Times New Roman"/>
          <w:color w:val="000000"/>
          <w:sz w:val="20"/>
        </w:rPr>
      </w:r>
    </w:p>
    <w:p>
      <w:pPr>
        <w:pStyle w:val="CaptionedFigure"/>
      </w:pPr>
      <w:r>
        <w:rPr>
          <w:rFonts w:ascii="Times New Roman" w:hAnsi="Times New Roman" w:cs="Times New Roman" w:eastAsia="Times New Roman"/>
          <w:color w:val="000000"/>
          <w:sz w:val="20"/>
        </w:rPr>
        <w:drawing>
          <wp:inline>
            <wp:extent cx="6400800" cy="2502130"/>
            <wp:effectExtent b="0" l="0" r="0" t="0"/>
            <wp:docPr descr="" title="" id="37" name="Picture"/>
            <a:graphic>
              <a:graphicData uri="http://schemas.openxmlformats.org/drawingml/2006/picture">
                <pic:pic>
                  <pic:nvPicPr>
                    <pic:cNvPr descr="fig3_mu_sweep.png" id="38" name="Picture"/>
                    <pic:cNvPicPr>
                      <a:picLocks noChangeArrowheads="1" noChangeAspect="1"/>
                    </pic:cNvPicPr>
                  </pic:nvPicPr>
                  <pic:blipFill>
                    <a:blip r:embed="rId36"/>
                    <a:stretch>
                      <a:fillRect/>
                    </a:stretch>
                  </pic:blipFill>
                  <pic:spPr bwMode="auto">
                    <a:xfrm>
                      <a:off x="0" y="0"/>
                      <a:ext cx="6400800" cy="2502130"/>
                    </a:xfrm>
                    <a:prstGeom prst="rect">
                      <a:avLst/>
                    </a:prstGeom>
                    <a:noFill/>
                    <a:ln w="9525">
                      <a:noFill/>
                      <a:headEnd/>
                      <a:tailEnd/>
                    </a:ln>
                  </pic:spPr>
                </pic:pic>
              </a:graphicData>
            </a:graphic>
          </wp:inline>
        </w:drawing>
      </w:r>
    </w:p>
    <w:p>
      <w:pPr>
        <w:pStyle w:val="ImageCaption"/>
        <w:spacing w:after="120"/>
        <w:ind w:firstLine="0"/>
        <w:jc w:val="both"/>
      </w:pPr>
      <w:r>
        <w:rPr>
          <w:rFonts w:ascii="Times New Roman" w:hAnsi="Times New Roman" w:cs="Times New Roman" w:eastAsia="Times New Roman"/>
          <w:color w:val="000000"/>
          <w:sz w:val="16"/>
        </w:rPr>
        <w:t xml:space="preserve">Fig. 3. FedProx sweep at a matched budget (five seeds). Dotted lines: FedAvg on the same seeds; dashed lines: FedTW where it differs from FedAvg by more than two points. No coefficient restores the skewed target, and large coefficients degrade all targets.</w:t>
      </w:r>
    </w:p>
    <w:p>
      <w:pPr>
        <w:pStyle w:val="BodyText"/>
        <w:sectPr>
          <w:type w:val="continuous"/>
          <w:pgSz w:w="12240" w:h="15840"/>
          <w:pgMar w:left="900" w:right="900" w:top="1080" w:bottom="1440"/>
          <w:cols w:num="1" w:space="360"/>
        </w:sectPr>
      </w:pPr>
      <w:r>
        <w:rPr>
          <w:rFonts w:ascii="Times New Roman" w:hAnsi="Times New Roman" w:cs="Times New Roman" w:eastAsia="Times New Roman"/>
          <w:color w:val="000000"/>
          <w:sz w:val="20"/>
        </w:rPr>
      </w:r>
    </w:p>
    <w:p>
      <w:pPr>
        <w:pStyle w:val="BodyText"/>
        <w:sectPr>
          <w:type w:val="continuous"/>
          <w:pgSz w:w="12240" w:h="15840"/>
          <w:pgMar w:left="900" w:right="900" w:top="1080" w:bottom="1440"/>
          <w:cols w:num="2" w:space="360"/>
        </w:sectPr>
      </w:pPr>
      <w:r>
        <w:rPr>
          <w:rFonts w:ascii="Times New Roman" w:hAnsi="Times New Roman" w:cs="Times New Roman" w:eastAsia="Times New Roman"/>
          <w:color w:val="000000"/>
          <w:sz w:val="20"/>
        </w:rPr>
      </w:r>
    </w:p>
    <w:p>
      <w:pPr>
        <w:pStyle w:val="TableCaption"/>
        <w:spacing w:after="120"/>
        <w:ind w:firstLine="0"/>
        <w:jc w:val="center"/>
      </w:pPr>
      <w:r>
        <w:rPr>
          <w:rFonts w:ascii="Times New Roman" w:hAnsi="Times New Roman" w:cs="Times New Roman" w:eastAsia="Times New Roman"/>
          <w:color w:val="000000"/>
          <w:sz w:val="16"/>
        </w:rPr>
        <w:t xml:space="preserve">TABLE IV: Test</w:t>
      </w:r>
      <w:r>
        <w:rPr>
          <w:rFonts w:ascii="Times New Roman" w:hAnsi="Times New Roman" w:cs="Times New Roman" w:eastAsia="Times New Roman"/>
          <w:color w:val="000000"/>
          <w:sz w:val="16"/>
        </w:rPr>
        <w:t xml:space="preserve"> </w:t>
      </w:r>
      <m:oMath>
        <m:sSup>
          <m:e>
            <m:r>
              <w:rPr>
                <w:sz w:val="16"/>
              </w:rPr>
              <m:t>R</m:t>
            </m:r>
          </m:e>
          <m:sup>
            <m:r>
              <w:rPr>
                <w:sz w:val="16"/>
              </w:rPr>
              <m:t>2</m:t>
            </m:r>
          </m:sup>
        </m:sSup>
      </m:oMath>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 mean of ten seeds) on the skewed target of each target-skew regime and on duration under IID clients. The best federated method is in bold.</w:t>
      </w:r>
      <w:r>
        <w:rPr>
          <w:rFonts w:ascii="Times New Roman" w:hAnsi="Times New Roman" w:cs="Times New Roman" w:eastAsia="Times New Roman"/>
          <w:color w:val="000000"/>
          <w:sz w:val="16"/>
        </w:rPr>
        <w:t xml:space="preserve"> </w:t>
      </w:r>
      <m:oMath>
        <m:r>
          <w:rPr>
            <w:sz w:val="16"/>
          </w:rPr>
          <m:t>Δ</m:t>
        </m:r>
      </m:oMath>
      <w:r>
        <w:rPr>
          <w:rFonts w:ascii="Times New Roman" w:hAnsi="Times New Roman" w:cs="Times New Roman" w:eastAsia="Times New Roman"/>
          <w:color w:val="000000"/>
          <w:sz w:val="16"/>
        </w:rPr>
        <w:t xml:space="preserve">: FedTW minus FedAvg (paired, 95% CI);</w:t>
      </w:r>
      <w:r>
        <w:rPr>
          <w:rFonts w:ascii="Times New Roman" w:hAnsi="Times New Roman" w:cs="Times New Roman" w:eastAsia="Times New Roman"/>
          <w:color w:val="000000"/>
          <w:sz w:val="16"/>
        </w:rPr>
        <w:t xml:space="preserve"> </w:t>
      </w:r>
      <m:oMath>
        <m:r>
          <w:rPr>
            <w:sz w:val="16"/>
          </w:rPr>
          <m:t>p</m:t>
        </m:r>
      </m:oMath>
      <w:r>
        <w:rPr>
          <w:rFonts w:ascii="Times New Roman" w:hAnsi="Times New Roman" w:cs="Times New Roman" w:eastAsia="Times New Roman"/>
          <w:color w:val="000000"/>
          <w:sz w:val="16"/>
        </w:rPr>
        <w:t xml:space="preserve">: Wilcoxon signed-rank, Holm-corrected over the twelve skewed rows.</w:t>
      </w:r>
    </w:p>
    <w:tbl>
      <w:tblPr>
        <w:tblStyle w:val="Table"/>
        <w:tblW w:type="dxa" w:w="10080"/>
        <w:jc w:val="center"/>
        <w:tblLook w:firstRow="1" w:lastRow="0" w:firstColumn="0" w:lastColumn="0" w:noHBand="0" w:noVBand="0" w:val="0020"/>
        <w:tblCaption w:val="TABLE IV: Test R^2 (%, mean of ten seeds) on the skewed target of each target-skew regime and on duration under IID clients. The best federated method is in bold. \Delta: FedTW minus FedAvg (paired, 95% CI); p: Wilcoxon signed-rank, Holm-corrected over the twelve skewed rows."/>
        <w:tblBorders>
          <w:top w:val="single" w:sz="6" w:color="000000"/>
          <w:bottom w:val="single" w:sz="6" w:color="000000"/>
          <w:left w:val="nil"/>
          <w:right w:val="nil"/>
          <w:insideH w:val="nil"/>
          <w:insideV w:val="nil"/>
        </w:tblBorders>
        <w:tblLayout w:type="fixed"/>
      </w:tblPr>
      <w:tblGrid>
        <w:gridCol w:w="642"/>
        <w:gridCol w:w="1030"/>
        <w:gridCol w:w="626"/>
        <w:gridCol w:w="688"/>
        <w:gridCol w:w="642"/>
        <w:gridCol w:w="688"/>
        <w:gridCol w:w="688"/>
        <w:gridCol w:w="688"/>
        <w:gridCol w:w="642"/>
        <w:gridCol w:w="1061"/>
        <w:gridCol w:w="2039"/>
        <w:gridCol w:w="642"/>
      </w:tblGrid>
      <w:tr>
        <w:trPr>
          <w:tblHeader w:val="true"/>
        </w:trPr>
        <w:tc>
          <w:tcPr>
            <w:tcW w:type="dxa" w:w="642"/>
            <w:tcBorders>
              <w:bottom w:val="single" w:sz="4" w:color="000000"/>
            </w:tcBorders>
          </w:tcPr>
          <w:p>
            <w:pPr>
              <w:pStyle w:val="Compact"/>
              <w:spacing w:after="0"/>
              <w:ind w:firstLine="0"/>
              <w:jc w:val="left"/>
            </w:pPr>
            <w:r>
              <w:rPr>
                <w:rFonts w:ascii="Times New Roman" w:hAnsi="Times New Roman" w:cs="Times New Roman" w:eastAsia="Times New Roman"/>
                <w:color w:val="000000"/>
                <w:sz w:val="15"/>
              </w:rPr>
              <w:t xml:space="preserve">Trace</w:t>
            </w:r>
          </w:p>
        </w:tc>
        <w:tc>
          <w:tcPr>
            <w:tcW w:type="dxa" w:w="1030"/>
            <w:tcBorders>
              <w:bottom w:val="single" w:sz="4" w:color="000000"/>
            </w:tcBorders>
          </w:tcPr>
          <w:p>
            <w:pPr>
              <w:pStyle w:val="Compact"/>
              <w:spacing w:after="0"/>
              <w:ind w:firstLine="0"/>
              <w:jc w:val="left"/>
            </w:pPr>
            <w:r>
              <w:rPr>
                <w:rFonts w:ascii="Times New Roman" w:hAnsi="Times New Roman" w:cs="Times New Roman" w:eastAsia="Times New Roman"/>
                <w:color w:val="000000"/>
                <w:sz w:val="15"/>
              </w:rPr>
              <w:t xml:space="preserve">Regime</w:t>
            </w:r>
          </w:p>
        </w:tc>
        <w:tc>
          <w:tcPr>
            <w:tcW w:type="dxa" w:w="626"/>
            <w:tcBorders>
              <w:bottom w:val="single" w:sz="4" w:color="000000"/>
            </w:tcBorders>
          </w:tcPr>
          <w:p>
            <w:pPr>
              <w:pStyle w:val="Compact"/>
              <w:spacing w:after="0"/>
              <w:ind w:firstLine="0"/>
              <w:jc w:val="left"/>
            </w:pPr>
            <w:r>
              <w:rPr>
                <w:rFonts w:ascii="Times New Roman" w:hAnsi="Times New Roman" w:cs="Times New Roman" w:eastAsia="Times New Roman"/>
                <w:color w:val="000000"/>
                <w:sz w:val="15"/>
              </w:rPr>
              <w:t xml:space="preserve">Target</w:t>
            </w:r>
          </w:p>
        </w:tc>
        <w:tc>
          <w:tcPr>
            <w:tcW w:type="dxa" w:w="689"/>
            <w:tcBorders>
              <w:bottom w:val="single" w:sz="4" w:color="000000"/>
            </w:tcBorders>
          </w:tcPr>
          <w:p>
            <w:pPr>
              <w:pStyle w:val="Compact"/>
              <w:spacing w:after="0"/>
              <w:ind w:firstLine="0"/>
              <w:jc w:val="center"/>
            </w:pPr>
            <w:r>
              <w:rPr>
                <w:rFonts w:ascii="Times New Roman" w:hAnsi="Times New Roman" w:cs="Times New Roman" w:eastAsia="Times New Roman"/>
                <w:color w:val="000000"/>
                <w:sz w:val="15"/>
              </w:rPr>
              <w:t xml:space="preserve">Central</w:t>
            </w:r>
          </w:p>
        </w:tc>
        <w:tc>
          <w:tcPr>
            <w:tcW w:type="dxa" w:w="642"/>
            <w:tcBorders>
              <w:bottom w:val="single" w:sz="4" w:color="000000"/>
            </w:tcBorders>
          </w:tcPr>
          <w:p>
            <w:pPr>
              <w:pStyle w:val="Compact"/>
              <w:spacing w:after="0"/>
              <w:ind w:firstLine="0"/>
              <w:jc w:val="center"/>
            </w:pPr>
            <w:r>
              <w:rPr>
                <w:rFonts w:ascii="Times New Roman" w:hAnsi="Times New Roman" w:cs="Times New Roman" w:eastAsia="Times New Roman"/>
                <w:color w:val="000000"/>
                <w:sz w:val="15"/>
              </w:rPr>
              <w:t xml:space="preserve">FedAvg</w:t>
            </w:r>
          </w:p>
        </w:tc>
        <w:tc>
          <w:tcPr>
            <w:tcW w:type="dxa" w:w="689"/>
            <w:tcBorders>
              <w:bottom w:val="single" w:sz="4" w:color="000000"/>
            </w:tcBorders>
          </w:tcPr>
          <w:p>
            <w:pPr>
              <w:pStyle w:val="Compact"/>
              <w:spacing w:after="0"/>
              <w:ind w:firstLine="0"/>
              <w:jc w:val="center"/>
            </w:pPr>
            <w:r>
              <w:rPr>
                <w:rFonts w:ascii="Times New Roman" w:hAnsi="Times New Roman" w:cs="Times New Roman" w:eastAsia="Times New Roman"/>
                <w:color w:val="000000"/>
                <w:sz w:val="15"/>
              </w:rPr>
              <w:t xml:space="preserve">FedProx</w:t>
            </w:r>
          </w:p>
        </w:tc>
        <w:tc>
          <w:tcPr>
            <w:tcW w:type="dxa" w:w="689"/>
            <w:tcBorders>
              <w:bottom w:val="single" w:sz="4" w:color="000000"/>
            </w:tcBorders>
          </w:tcPr>
          <w:p>
            <w:pPr>
              <w:pStyle w:val="Compact"/>
              <w:spacing w:after="0"/>
              <w:ind w:firstLine="0"/>
              <w:jc w:val="center"/>
            </w:pPr>
            <w:r>
              <w:rPr>
                <w:rFonts w:ascii="Times New Roman" w:hAnsi="Times New Roman" w:cs="Times New Roman" w:eastAsia="Times New Roman"/>
                <w:color w:val="000000"/>
                <w:sz w:val="15"/>
              </w:rPr>
              <w:t xml:space="preserve">FedAvgM</w:t>
            </w:r>
          </w:p>
        </w:tc>
        <w:tc>
          <w:tcPr>
            <w:tcW w:type="dxa" w:w="689"/>
            <w:tcBorders>
              <w:bottom w:val="single" w:sz="4" w:color="000000"/>
            </w:tcBorders>
          </w:tcPr>
          <w:p>
            <w:pPr>
              <w:pStyle w:val="Compact"/>
              <w:spacing w:after="0"/>
              <w:ind w:firstLine="0"/>
              <w:jc w:val="center"/>
            </w:pPr>
            <w:r>
              <w:rPr>
                <w:rFonts w:ascii="Times New Roman" w:hAnsi="Times New Roman" w:cs="Times New Roman" w:eastAsia="Times New Roman"/>
                <w:color w:val="000000"/>
                <w:sz w:val="15"/>
              </w:rPr>
              <w:t xml:space="preserve">FedAdam</w:t>
            </w:r>
          </w:p>
        </w:tc>
        <w:tc>
          <w:tcPr>
            <w:tcW w:type="dxa" w:w="642"/>
            <w:tcBorders>
              <w:bottom w:val="single" w:sz="4" w:color="000000"/>
            </w:tcBorders>
          </w:tcPr>
          <w:p>
            <w:pPr>
              <w:pStyle w:val="Compact"/>
              <w:spacing w:after="0"/>
              <w:ind w:firstLine="0"/>
              <w:jc w:val="center"/>
            </w:pPr>
            <w:r>
              <w:rPr>
                <w:rFonts w:ascii="Times New Roman" w:hAnsi="Times New Roman" w:cs="Times New Roman" w:eastAsia="Times New Roman"/>
                <w:color w:val="000000"/>
                <w:sz w:val="15"/>
              </w:rPr>
              <w:t xml:space="preserve">FedTW</w:t>
            </w:r>
          </w:p>
        </w:tc>
        <w:tc>
          <w:tcPr>
            <w:tcW w:type="dxa" w:w="1061"/>
            <w:tcBorders>
              <w:bottom w:val="single" w:sz="4" w:color="000000"/>
            </w:tcBorders>
          </w:tcPr>
          <w:p>
            <w:pPr>
              <w:pStyle w:val="Compact"/>
              <w:spacing w:after="0"/>
              <w:ind w:firstLine="0"/>
              <w:jc w:val="center"/>
            </w:pPr>
            <w:r>
              <w:rPr>
                <w:rFonts w:ascii="Times New Roman" w:hAnsi="Times New Roman" w:cs="Times New Roman" w:eastAsia="Times New Roman"/>
                <w:color w:val="000000"/>
                <w:sz w:val="15"/>
              </w:rPr>
              <w:t xml:space="preserve">FedTW+FedAdam</w:t>
            </w:r>
          </w:p>
        </w:tc>
        <w:tc>
          <w:tcPr>
            <w:tcW w:type="dxa" w:w="2040"/>
            <w:tcBorders>
              <w:bottom w:val="single" w:sz="4" w:color="000000"/>
            </w:tcBorders>
          </w:tcPr>
          <w:p>
            <w:pPr>
              <w:pStyle w:val="Compact"/>
              <w:spacing w:after="0"/>
              <w:ind w:firstLine="0"/>
              <w:jc w:val="center"/>
            </w:pPr>
            <m:oMath>
              <m:r>
                <w:rPr>
                  <w:sz w:val="15"/>
                </w:rPr>
                <m:t>Δ</m:t>
              </m:r>
            </m:oMath>
            <w:r>
              <w:rPr>
                <w:rFonts w:ascii="Times New Roman" w:hAnsi="Times New Roman" w:cs="Times New Roman" w:eastAsia="Times New Roman"/>
                <w:color w:val="000000"/>
                <w:sz w:val="15"/>
              </w:rPr>
              <w:t xml:space="preserve"> </w:t>
            </w:r>
            <w:r>
              <w:rPr>
                <w:rFonts w:ascii="Times New Roman" w:hAnsi="Times New Roman" w:cs="Times New Roman" w:eastAsia="Times New Roman"/>
                <w:color w:val="000000"/>
                <w:sz w:val="15"/>
              </w:rPr>
              <w:t xml:space="preserve">FedTW</w:t>
            </w:r>
            <m:oMath>
              <m:r>
                <m:rPr>
                  <m:sty m:val="p"/>
                </m:rPr>
                <w:rPr>
                  <w:sz w:val="15"/>
                </w:rPr>
                <m:t>−</m:t>
              </m:r>
            </m:oMath>
            <w:r>
              <w:rPr>
                <w:rFonts w:ascii="Times New Roman" w:hAnsi="Times New Roman" w:cs="Times New Roman" w:eastAsia="Times New Roman"/>
                <w:color w:val="000000"/>
                <w:sz w:val="15"/>
              </w:rPr>
              <w:t xml:space="preserve">FedAvg [95% CI]</w:t>
            </w:r>
          </w:p>
        </w:tc>
        <w:tc>
          <w:tcPr>
            <w:tcW w:type="dxa" w:w="642"/>
            <w:tcBorders>
              <w:bottom w:val="single" w:sz="4" w:color="000000"/>
            </w:tcBorders>
          </w:tcPr>
          <w:p>
            <w:pPr>
              <w:pStyle w:val="Compact"/>
              <w:spacing w:after="0"/>
              <w:ind w:firstLine="0"/>
              <w:jc w:val="center"/>
            </w:pPr>
            <m:oMath>
              <m:r>
                <w:rPr>
                  <w:sz w:val="15"/>
                </w:rPr>
                <m:t>p</m:t>
              </m:r>
            </m:oMath>
          </w:p>
        </w:tc>
      </w:tr>
      <w:tr>
        <w:tc>
          <w:tcPr>
            <w:tcW w:type="dxa" w:w="642"/>
          </w:tcPr>
          <w:p>
            <w:pPr>
              <w:pStyle w:val="Compact"/>
              <w:spacing w:after="0"/>
              <w:ind w:firstLine="0"/>
              <w:jc w:val="left"/>
            </w:pPr>
            <w:r>
              <w:rPr>
                <w:rFonts w:ascii="Times New Roman" w:hAnsi="Times New Roman" w:cs="Times New Roman" w:eastAsia="Times New Roman"/>
                <w:color w:val="000000"/>
                <w:sz w:val="15"/>
              </w:rPr>
              <w:t xml:space="preserve">Ali.</w:t>
            </w:r>
          </w:p>
        </w:tc>
        <w:tc>
          <w:tcPr>
            <w:tcW w:type="dxa" w:w="1030"/>
          </w:tcPr>
          <w:p>
            <w:pPr>
              <w:pStyle w:val="Compact"/>
              <w:spacing w:after="0"/>
              <w:ind w:firstLine="0"/>
              <w:jc w:val="left"/>
            </w:pPr>
            <w:r>
              <w:rPr>
                <w:rFonts w:ascii="Times New Roman" w:hAnsi="Times New Roman" w:cs="Times New Roman" w:eastAsia="Times New Roman"/>
                <w:color w:val="000000"/>
                <w:sz w:val="15"/>
              </w:rPr>
              <w:t xml:space="preserve">IID</w:t>
            </w:r>
          </w:p>
        </w:tc>
        <w:tc>
          <w:tcPr>
            <w:tcW w:type="dxa" w:w="626"/>
          </w:tcPr>
          <w:p>
            <w:pPr>
              <w:pStyle w:val="Compact"/>
              <w:spacing w:after="0"/>
              <w:ind w:firstLine="0"/>
              <w:jc w:val="left"/>
            </w:pPr>
            <w:r>
              <w:rPr>
                <w:rFonts w:ascii="Times New Roman" w:hAnsi="Times New Roman" w:cs="Times New Roman" w:eastAsia="Times New Roman"/>
                <w:color w:val="000000"/>
                <w:sz w:val="15"/>
              </w:rPr>
              <w:t xml:space="preserve">Dur.</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78.20</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79.46</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79.44</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81.31</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81.59</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79.45</w:t>
            </w:r>
          </w:p>
        </w:tc>
        <w:tc>
          <w:tcPr>
            <w:tcW w:type="dxa" w:w="1061"/>
          </w:tcPr>
          <w:p>
            <w:pPr>
              <w:pStyle w:val="Compact"/>
              <w:spacing w:after="0"/>
              <w:ind w:firstLine="0"/>
              <w:jc w:val="center"/>
            </w:pPr>
            <w:r>
              <w:rPr>
                <w:bCs/>
                <w:rFonts w:ascii="Times New Roman" w:hAnsi="Times New Roman" w:cs="Times New Roman" w:eastAsia="Times New Roman"/>
                <w:b/>
                <w:color w:val="000000"/>
                <w:sz w:val="15"/>
              </w:rPr>
              <w:t xml:space="preserve">81.60</w:t>
            </w:r>
          </w:p>
        </w:tc>
        <w:tc>
          <w:tcPr>
            <w:tcW w:type="dxa" w:w="2040"/>
          </w:tcPr>
          <w:p>
            <w:pPr>
              <w:pStyle w:val="Compact"/>
              <w:spacing w:after="0"/>
              <w:ind w:firstLine="0"/>
              <w:jc w:val="center"/>
            </w:pPr>
            <w:r>
              <w:rPr>
                <w:rFonts w:ascii="Times New Roman" w:hAnsi="Times New Roman" w:cs="Times New Roman" w:eastAsia="Times New Roman"/>
                <w:color w:val="000000"/>
                <w:sz w:val="15"/>
              </w:rPr>
              <w:t xml:space="preserve">–</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w:t>
            </w:r>
          </w:p>
        </w:tc>
      </w:tr>
      <w:tr>
        <w:tc>
          <w:tcPr>
            <w:tcW w:type="dxa" w:w="642"/>
          </w:tcPr>
          <w:p>
            <w:pPr>
              <w:pStyle w:val="Compact"/>
              <w:spacing w:after="0"/>
              <w:ind w:firstLine="0"/>
            </w:pPr>
          </w:p>
        </w:tc>
        <w:tc>
          <w:tcPr>
            <w:tcW w:type="dxa" w:w="1030"/>
          </w:tcPr>
          <w:p>
            <w:pPr>
              <w:pStyle w:val="Compact"/>
              <w:spacing w:after="0"/>
              <w:ind w:firstLine="0"/>
              <w:jc w:val="left"/>
            </w:pPr>
            <w:r>
              <w:rPr>
                <w:rFonts w:ascii="Times New Roman" w:hAnsi="Times New Roman" w:cs="Times New Roman" w:eastAsia="Times New Roman"/>
                <w:color w:val="000000"/>
                <w:sz w:val="15"/>
              </w:rPr>
              <w:t xml:space="preserve">LS-dur-1.0</w:t>
            </w:r>
          </w:p>
        </w:tc>
        <w:tc>
          <w:tcPr>
            <w:tcW w:type="dxa" w:w="626"/>
          </w:tcPr>
          <w:p>
            <w:pPr>
              <w:pStyle w:val="Compact"/>
              <w:spacing w:after="0"/>
              <w:ind w:firstLine="0"/>
              <w:jc w:val="left"/>
            </w:pPr>
            <w:r>
              <w:rPr>
                <w:rFonts w:ascii="Times New Roman" w:hAnsi="Times New Roman" w:cs="Times New Roman" w:eastAsia="Times New Roman"/>
                <w:color w:val="000000"/>
                <w:sz w:val="15"/>
              </w:rPr>
              <w:t xml:space="preserve">Dur.</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78.20</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78.03</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78.04</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80.79</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78.80</w:t>
            </w:r>
          </w:p>
        </w:tc>
        <w:tc>
          <w:tcPr>
            <w:tcW w:type="dxa" w:w="1061"/>
          </w:tcPr>
          <w:p>
            <w:pPr>
              <w:pStyle w:val="Compact"/>
              <w:spacing w:after="0"/>
              <w:ind w:firstLine="0"/>
              <w:jc w:val="center"/>
            </w:pPr>
            <w:r>
              <w:rPr>
                <w:bCs/>
                <w:rFonts w:ascii="Times New Roman" w:hAnsi="Times New Roman" w:cs="Times New Roman" w:eastAsia="Times New Roman"/>
                <w:b/>
                <w:color w:val="000000"/>
                <w:sz w:val="15"/>
              </w:rPr>
              <w:t xml:space="preserve">81.64</w:t>
            </w:r>
          </w:p>
        </w:tc>
        <w:tc>
          <w:tcPr>
            <w:tcW w:type="dxa" w:w="2040"/>
          </w:tcPr>
          <w:p>
            <w:pPr>
              <w:pStyle w:val="Compact"/>
              <w:spacing w:after="0"/>
              <w:ind w:firstLine="0"/>
              <w:jc w:val="center"/>
            </w:pPr>
            <w:r>
              <w:rPr>
                <w:rFonts w:ascii="Times New Roman" w:hAnsi="Times New Roman" w:cs="Times New Roman" w:eastAsia="Times New Roman"/>
                <w:color w:val="000000"/>
                <w:sz w:val="15"/>
              </w:rPr>
              <w:t xml:space="preserve">+0.77 [+0.26, +1.28]</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0.027</w:t>
            </w:r>
          </w:p>
        </w:tc>
      </w:tr>
      <w:tr>
        <w:tc>
          <w:tcPr>
            <w:tcW w:type="dxa" w:w="642"/>
          </w:tcPr>
          <w:p>
            <w:pPr>
              <w:pStyle w:val="Compact"/>
              <w:spacing w:after="0"/>
              <w:ind w:firstLine="0"/>
            </w:pPr>
          </w:p>
        </w:tc>
        <w:tc>
          <w:tcPr>
            <w:tcW w:type="dxa" w:w="1030"/>
          </w:tcPr>
          <w:p>
            <w:pPr>
              <w:pStyle w:val="Compact"/>
              <w:spacing w:after="0"/>
              <w:ind w:firstLine="0"/>
              <w:jc w:val="left"/>
            </w:pPr>
            <w:r>
              <w:rPr>
                <w:rFonts w:ascii="Times New Roman" w:hAnsi="Times New Roman" w:cs="Times New Roman" w:eastAsia="Times New Roman"/>
                <w:color w:val="000000"/>
                <w:sz w:val="15"/>
              </w:rPr>
              <w:t xml:space="preserve">LS-dur-0.3</w:t>
            </w:r>
          </w:p>
        </w:tc>
        <w:tc>
          <w:tcPr>
            <w:tcW w:type="dxa" w:w="626"/>
          </w:tcPr>
          <w:p>
            <w:pPr>
              <w:pStyle w:val="Compact"/>
              <w:spacing w:after="0"/>
              <w:ind w:firstLine="0"/>
              <w:jc w:val="left"/>
            </w:pPr>
            <w:r>
              <w:rPr>
                <w:rFonts w:ascii="Times New Roman" w:hAnsi="Times New Roman" w:cs="Times New Roman" w:eastAsia="Times New Roman"/>
                <w:color w:val="000000"/>
                <w:sz w:val="15"/>
              </w:rPr>
              <w:t xml:space="preserve">Dur.</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78.20</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74.32</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74.26</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77.59</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76.42</w:t>
            </w:r>
          </w:p>
        </w:tc>
        <w:tc>
          <w:tcPr>
            <w:tcW w:type="dxa" w:w="1061"/>
          </w:tcPr>
          <w:p>
            <w:pPr>
              <w:pStyle w:val="Compact"/>
              <w:spacing w:after="0"/>
              <w:ind w:firstLine="0"/>
              <w:jc w:val="center"/>
            </w:pPr>
            <w:r>
              <w:rPr>
                <w:bCs/>
                <w:rFonts w:ascii="Times New Roman" w:hAnsi="Times New Roman" w:cs="Times New Roman" w:eastAsia="Times New Roman"/>
                <w:b/>
                <w:color w:val="000000"/>
                <w:sz w:val="15"/>
              </w:rPr>
              <w:t xml:space="preserve">80.29</w:t>
            </w:r>
          </w:p>
        </w:tc>
        <w:tc>
          <w:tcPr>
            <w:tcW w:type="dxa" w:w="2040"/>
          </w:tcPr>
          <w:p>
            <w:pPr>
              <w:pStyle w:val="Compact"/>
              <w:spacing w:after="0"/>
              <w:ind w:firstLine="0"/>
              <w:jc w:val="center"/>
            </w:pPr>
            <w:r>
              <w:rPr>
                <w:rFonts w:ascii="Times New Roman" w:hAnsi="Times New Roman" w:cs="Times New Roman" w:eastAsia="Times New Roman"/>
                <w:color w:val="000000"/>
                <w:sz w:val="15"/>
              </w:rPr>
              <w:t xml:space="preserve">+2.11 [+0.34, +3.87]</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0.027</w:t>
            </w:r>
          </w:p>
        </w:tc>
      </w:tr>
      <w:tr>
        <w:tc>
          <w:tcPr>
            <w:tcW w:type="dxa" w:w="642"/>
          </w:tcPr>
          <w:p>
            <w:pPr>
              <w:pStyle w:val="Compact"/>
              <w:spacing w:after="0"/>
              <w:ind w:firstLine="0"/>
            </w:pPr>
          </w:p>
        </w:tc>
        <w:tc>
          <w:tcPr>
            <w:tcW w:type="dxa" w:w="1030"/>
          </w:tcPr>
          <w:p>
            <w:pPr>
              <w:pStyle w:val="Compact"/>
              <w:spacing w:after="0"/>
              <w:ind w:firstLine="0"/>
              <w:jc w:val="left"/>
            </w:pPr>
            <w:r>
              <w:rPr>
                <w:rFonts w:ascii="Times New Roman" w:hAnsi="Times New Roman" w:cs="Times New Roman" w:eastAsia="Times New Roman"/>
                <w:color w:val="000000"/>
                <w:sz w:val="15"/>
              </w:rPr>
              <w:t xml:space="preserve">LS-dur-0.1</w:t>
            </w:r>
          </w:p>
        </w:tc>
        <w:tc>
          <w:tcPr>
            <w:tcW w:type="dxa" w:w="626"/>
          </w:tcPr>
          <w:p>
            <w:pPr>
              <w:pStyle w:val="Compact"/>
              <w:spacing w:after="0"/>
              <w:ind w:firstLine="0"/>
              <w:jc w:val="left"/>
            </w:pPr>
            <w:r>
              <w:rPr>
                <w:rFonts w:ascii="Times New Roman" w:hAnsi="Times New Roman" w:cs="Times New Roman" w:eastAsia="Times New Roman"/>
                <w:color w:val="000000"/>
                <w:sz w:val="15"/>
              </w:rPr>
              <w:t xml:space="preserve">Dur.</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78.20</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63.48</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63.42</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62.77</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61.86</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72.51</w:t>
            </w:r>
          </w:p>
        </w:tc>
        <w:tc>
          <w:tcPr>
            <w:tcW w:type="dxa" w:w="1061"/>
          </w:tcPr>
          <w:p>
            <w:pPr>
              <w:pStyle w:val="Compact"/>
              <w:spacing w:after="0"/>
              <w:ind w:firstLine="0"/>
              <w:jc w:val="center"/>
            </w:pPr>
            <w:r>
              <w:rPr>
                <w:bCs/>
                <w:rFonts w:ascii="Times New Roman" w:hAnsi="Times New Roman" w:cs="Times New Roman" w:eastAsia="Times New Roman"/>
                <w:b/>
                <w:color w:val="000000"/>
                <w:sz w:val="15"/>
              </w:rPr>
              <w:t xml:space="preserve">75.59</w:t>
            </w:r>
          </w:p>
        </w:tc>
        <w:tc>
          <w:tcPr>
            <w:tcW w:type="dxa" w:w="2040"/>
          </w:tcPr>
          <w:p>
            <w:pPr>
              <w:pStyle w:val="Compact"/>
              <w:spacing w:after="0"/>
              <w:ind w:firstLine="0"/>
              <w:jc w:val="center"/>
            </w:pPr>
            <w:r>
              <w:rPr>
                <w:rFonts w:ascii="Times New Roman" w:hAnsi="Times New Roman" w:cs="Times New Roman" w:eastAsia="Times New Roman"/>
                <w:color w:val="000000"/>
                <w:sz w:val="15"/>
              </w:rPr>
              <w:t xml:space="preserve">+9.04 [+7.02, +11.05]</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0.023</w:t>
            </w:r>
          </w:p>
        </w:tc>
      </w:tr>
      <w:tr>
        <w:tc>
          <w:tcPr>
            <w:tcW w:type="dxa" w:w="642"/>
          </w:tcPr>
          <w:p>
            <w:pPr>
              <w:pStyle w:val="Compact"/>
              <w:spacing w:after="0"/>
              <w:ind w:firstLine="0"/>
            </w:pPr>
          </w:p>
        </w:tc>
        <w:tc>
          <w:tcPr>
            <w:tcW w:type="dxa" w:w="1030"/>
          </w:tcPr>
          <w:p>
            <w:pPr>
              <w:pStyle w:val="Compact"/>
              <w:spacing w:after="0"/>
              <w:ind w:firstLine="0"/>
              <w:jc w:val="left"/>
            </w:pPr>
            <w:r>
              <w:rPr>
                <w:rFonts w:ascii="Times New Roman" w:hAnsi="Times New Roman" w:cs="Times New Roman" w:eastAsia="Times New Roman"/>
                <w:color w:val="000000"/>
                <w:sz w:val="15"/>
              </w:rPr>
              <w:t xml:space="preserve">BAND-dur</w:t>
            </w:r>
          </w:p>
        </w:tc>
        <w:tc>
          <w:tcPr>
            <w:tcW w:type="dxa" w:w="626"/>
          </w:tcPr>
          <w:p>
            <w:pPr>
              <w:pStyle w:val="Compact"/>
              <w:spacing w:after="0"/>
              <w:ind w:firstLine="0"/>
              <w:jc w:val="left"/>
            </w:pPr>
            <w:r>
              <w:rPr>
                <w:rFonts w:ascii="Times New Roman" w:hAnsi="Times New Roman" w:cs="Times New Roman" w:eastAsia="Times New Roman"/>
                <w:color w:val="000000"/>
                <w:sz w:val="15"/>
              </w:rPr>
              <w:t xml:space="preserve">Dur.</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78.20</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56.91</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56.91</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68.85</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70.89</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77.70</w:t>
            </w:r>
          </w:p>
        </w:tc>
        <w:tc>
          <w:tcPr>
            <w:tcW w:type="dxa" w:w="1061"/>
          </w:tcPr>
          <w:p>
            <w:pPr>
              <w:pStyle w:val="Compact"/>
              <w:spacing w:after="0"/>
              <w:ind w:firstLine="0"/>
              <w:jc w:val="center"/>
            </w:pPr>
            <w:r>
              <w:rPr>
                <w:bCs/>
                <w:rFonts w:ascii="Times New Roman" w:hAnsi="Times New Roman" w:cs="Times New Roman" w:eastAsia="Times New Roman"/>
                <w:b/>
                <w:color w:val="000000"/>
                <w:sz w:val="15"/>
              </w:rPr>
              <w:t xml:space="preserve">81.09</w:t>
            </w:r>
          </w:p>
        </w:tc>
        <w:tc>
          <w:tcPr>
            <w:tcW w:type="dxa" w:w="2040"/>
          </w:tcPr>
          <w:p>
            <w:pPr>
              <w:pStyle w:val="Compact"/>
              <w:spacing w:after="0"/>
              <w:ind w:firstLine="0"/>
              <w:jc w:val="center"/>
            </w:pPr>
            <w:r>
              <w:rPr>
                <w:rFonts w:ascii="Times New Roman" w:hAnsi="Times New Roman" w:cs="Times New Roman" w:eastAsia="Times New Roman"/>
                <w:color w:val="000000"/>
                <w:sz w:val="15"/>
              </w:rPr>
              <w:t xml:space="preserve">+20.80 [+18.37, +23.23]</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0.023</w:t>
            </w:r>
          </w:p>
        </w:tc>
      </w:tr>
      <w:tr>
        <w:tc>
          <w:tcPr>
            <w:tcW w:type="dxa" w:w="642"/>
          </w:tcPr>
          <w:p>
            <w:pPr>
              <w:pStyle w:val="Compact"/>
              <w:spacing w:after="0"/>
              <w:ind w:firstLine="0"/>
            </w:pPr>
          </w:p>
        </w:tc>
        <w:tc>
          <w:tcPr>
            <w:tcW w:type="dxa" w:w="1030"/>
          </w:tcPr>
          <w:p>
            <w:pPr>
              <w:pStyle w:val="Compact"/>
              <w:spacing w:after="0"/>
              <w:ind w:firstLine="0"/>
              <w:jc w:val="left"/>
            </w:pPr>
            <w:r>
              <w:rPr>
                <w:rFonts w:ascii="Times New Roman" w:hAnsi="Times New Roman" w:cs="Times New Roman" w:eastAsia="Times New Roman"/>
                <w:color w:val="000000"/>
                <w:sz w:val="15"/>
              </w:rPr>
              <w:t xml:space="preserve">LS-cpu-0.1</w:t>
            </w:r>
          </w:p>
        </w:tc>
        <w:tc>
          <w:tcPr>
            <w:tcW w:type="dxa" w:w="626"/>
          </w:tcPr>
          <w:p>
            <w:pPr>
              <w:pStyle w:val="Compact"/>
              <w:spacing w:after="0"/>
              <w:ind w:firstLine="0"/>
              <w:jc w:val="left"/>
            </w:pPr>
            <w:r>
              <w:rPr>
                <w:rFonts w:ascii="Times New Roman" w:hAnsi="Times New Roman" w:cs="Times New Roman" w:eastAsia="Times New Roman"/>
                <w:color w:val="000000"/>
                <w:sz w:val="15"/>
              </w:rPr>
              <w:t xml:space="preserve">CPU</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77.29</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69.73</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69.85</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68.67</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71.12</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75.52</w:t>
            </w:r>
          </w:p>
        </w:tc>
        <w:tc>
          <w:tcPr>
            <w:tcW w:type="dxa" w:w="1061"/>
          </w:tcPr>
          <w:p>
            <w:pPr>
              <w:pStyle w:val="Compact"/>
              <w:spacing w:after="0"/>
              <w:ind w:firstLine="0"/>
              <w:jc w:val="center"/>
            </w:pPr>
            <w:r>
              <w:rPr>
                <w:bCs/>
                <w:rFonts w:ascii="Times New Roman" w:hAnsi="Times New Roman" w:cs="Times New Roman" w:eastAsia="Times New Roman"/>
                <w:b/>
                <w:color w:val="000000"/>
                <w:sz w:val="15"/>
              </w:rPr>
              <w:t xml:space="preserve">75.73</w:t>
            </w:r>
          </w:p>
        </w:tc>
        <w:tc>
          <w:tcPr>
            <w:tcW w:type="dxa" w:w="2040"/>
          </w:tcPr>
          <w:p>
            <w:pPr>
              <w:pStyle w:val="Compact"/>
              <w:spacing w:after="0"/>
              <w:ind w:firstLine="0"/>
              <w:jc w:val="center"/>
            </w:pPr>
            <w:r>
              <w:rPr>
                <w:rFonts w:ascii="Times New Roman" w:hAnsi="Times New Roman" w:cs="Times New Roman" w:eastAsia="Times New Roman"/>
                <w:color w:val="000000"/>
                <w:sz w:val="15"/>
              </w:rPr>
              <w:t xml:space="preserve">+5.79 [+2.60, +8.98]</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0.023</w:t>
            </w:r>
          </w:p>
        </w:tc>
      </w:tr>
      <w:tr>
        <w:tc>
          <w:tcPr>
            <w:tcW w:type="dxa" w:w="642"/>
          </w:tcPr>
          <w:p>
            <w:pPr>
              <w:pStyle w:val="Compact"/>
              <w:spacing w:after="0"/>
              <w:ind w:firstLine="0"/>
            </w:pPr>
          </w:p>
        </w:tc>
        <w:tc>
          <w:tcPr>
            <w:tcW w:type="dxa" w:w="1030"/>
          </w:tcPr>
          <w:p>
            <w:pPr>
              <w:pStyle w:val="Compact"/>
              <w:spacing w:after="0"/>
              <w:ind w:firstLine="0"/>
              <w:jc w:val="left"/>
            </w:pPr>
            <w:r>
              <w:rPr>
                <w:rFonts w:ascii="Times New Roman" w:hAnsi="Times New Roman" w:cs="Times New Roman" w:eastAsia="Times New Roman"/>
                <w:color w:val="000000"/>
                <w:sz w:val="15"/>
              </w:rPr>
              <w:t xml:space="preserve">LS-mem-0.1</w:t>
            </w:r>
          </w:p>
        </w:tc>
        <w:tc>
          <w:tcPr>
            <w:tcW w:type="dxa" w:w="626"/>
          </w:tcPr>
          <w:p>
            <w:pPr>
              <w:pStyle w:val="Compact"/>
              <w:spacing w:after="0"/>
              <w:ind w:firstLine="0"/>
              <w:jc w:val="left"/>
            </w:pPr>
            <w:r>
              <w:rPr>
                <w:rFonts w:ascii="Times New Roman" w:hAnsi="Times New Roman" w:cs="Times New Roman" w:eastAsia="Times New Roman"/>
                <w:color w:val="000000"/>
                <w:sz w:val="15"/>
              </w:rPr>
              <w:t xml:space="preserve">Mem.</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74.09</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65.55</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65.60</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65.52</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72.18</w:t>
            </w:r>
          </w:p>
        </w:tc>
        <w:tc>
          <w:tcPr>
            <w:tcW w:type="dxa" w:w="1061"/>
          </w:tcPr>
          <w:p>
            <w:pPr>
              <w:pStyle w:val="Compact"/>
              <w:spacing w:after="0"/>
              <w:ind w:firstLine="0"/>
              <w:jc w:val="center"/>
            </w:pPr>
            <w:r>
              <w:rPr>
                <w:bCs/>
                <w:rFonts w:ascii="Times New Roman" w:hAnsi="Times New Roman" w:cs="Times New Roman" w:eastAsia="Times New Roman"/>
                <w:b/>
                <w:color w:val="000000"/>
                <w:sz w:val="15"/>
              </w:rPr>
              <w:t xml:space="preserve">72.69</w:t>
            </w:r>
          </w:p>
        </w:tc>
        <w:tc>
          <w:tcPr>
            <w:tcW w:type="dxa" w:w="2040"/>
          </w:tcPr>
          <w:p>
            <w:pPr>
              <w:pStyle w:val="Compact"/>
              <w:spacing w:after="0"/>
              <w:ind w:firstLine="0"/>
              <w:jc w:val="center"/>
            </w:pPr>
            <w:r>
              <w:rPr>
                <w:rFonts w:ascii="Times New Roman" w:hAnsi="Times New Roman" w:cs="Times New Roman" w:eastAsia="Times New Roman"/>
                <w:color w:val="000000"/>
                <w:sz w:val="15"/>
              </w:rPr>
              <w:t xml:space="preserve">+6.63 [+4.37, +8.89]</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0.023</w:t>
            </w:r>
          </w:p>
        </w:tc>
      </w:tr>
      <w:tr>
        <w:tc>
          <w:tcPr>
            <w:tcW w:type="dxa" w:w="642"/>
          </w:tcPr>
          <w:p>
            <w:pPr>
              <w:pStyle w:val="Compact"/>
              <w:spacing w:after="0"/>
              <w:ind w:firstLine="0"/>
              <w:jc w:val="left"/>
            </w:pPr>
            <w:r>
              <w:rPr>
                <w:rFonts w:ascii="Times New Roman" w:hAnsi="Times New Roman" w:cs="Times New Roman" w:eastAsia="Times New Roman"/>
                <w:color w:val="000000"/>
                <w:sz w:val="15"/>
              </w:rPr>
              <w:t xml:space="preserve">IN2P3</w:t>
            </w:r>
          </w:p>
        </w:tc>
        <w:tc>
          <w:tcPr>
            <w:tcW w:type="dxa" w:w="1030"/>
          </w:tcPr>
          <w:p>
            <w:pPr>
              <w:pStyle w:val="Compact"/>
              <w:spacing w:after="0"/>
              <w:ind w:firstLine="0"/>
              <w:jc w:val="left"/>
            </w:pPr>
            <w:r>
              <w:rPr>
                <w:rFonts w:ascii="Times New Roman" w:hAnsi="Times New Roman" w:cs="Times New Roman" w:eastAsia="Times New Roman"/>
                <w:color w:val="000000"/>
                <w:sz w:val="15"/>
              </w:rPr>
              <w:t xml:space="preserve">IID</w:t>
            </w:r>
          </w:p>
        </w:tc>
        <w:tc>
          <w:tcPr>
            <w:tcW w:type="dxa" w:w="626"/>
          </w:tcPr>
          <w:p>
            <w:pPr>
              <w:pStyle w:val="Compact"/>
              <w:spacing w:after="0"/>
              <w:ind w:firstLine="0"/>
              <w:jc w:val="left"/>
            </w:pPr>
            <w:r>
              <w:rPr>
                <w:rFonts w:ascii="Times New Roman" w:hAnsi="Times New Roman" w:cs="Times New Roman" w:eastAsia="Times New Roman"/>
                <w:color w:val="000000"/>
                <w:sz w:val="15"/>
              </w:rPr>
              <w:t xml:space="preserve">Dur.</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55.92</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56.49</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56.52</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62.05</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62.63</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56.50</w:t>
            </w:r>
          </w:p>
        </w:tc>
        <w:tc>
          <w:tcPr>
            <w:tcW w:type="dxa" w:w="1061"/>
          </w:tcPr>
          <w:p>
            <w:pPr>
              <w:pStyle w:val="Compact"/>
              <w:spacing w:after="0"/>
              <w:ind w:firstLine="0"/>
              <w:jc w:val="center"/>
            </w:pPr>
            <w:r>
              <w:rPr>
                <w:bCs/>
                <w:rFonts w:ascii="Times New Roman" w:hAnsi="Times New Roman" w:cs="Times New Roman" w:eastAsia="Times New Roman"/>
                <w:b/>
                <w:color w:val="000000"/>
                <w:sz w:val="15"/>
              </w:rPr>
              <w:t xml:space="preserve">62.78</w:t>
            </w:r>
          </w:p>
        </w:tc>
        <w:tc>
          <w:tcPr>
            <w:tcW w:type="dxa" w:w="2040"/>
          </w:tcPr>
          <w:p>
            <w:pPr>
              <w:pStyle w:val="Compact"/>
              <w:spacing w:after="0"/>
              <w:ind w:firstLine="0"/>
              <w:jc w:val="center"/>
            </w:pPr>
            <w:r>
              <w:rPr>
                <w:rFonts w:ascii="Times New Roman" w:hAnsi="Times New Roman" w:cs="Times New Roman" w:eastAsia="Times New Roman"/>
                <w:color w:val="000000"/>
                <w:sz w:val="15"/>
              </w:rPr>
              <w:t xml:space="preserve">–</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w:t>
            </w:r>
          </w:p>
        </w:tc>
      </w:tr>
      <w:tr>
        <w:tc>
          <w:tcPr>
            <w:tcW w:type="dxa" w:w="642"/>
          </w:tcPr>
          <w:p>
            <w:pPr>
              <w:pStyle w:val="Compact"/>
              <w:spacing w:after="0"/>
              <w:ind w:firstLine="0"/>
            </w:pPr>
          </w:p>
        </w:tc>
        <w:tc>
          <w:tcPr>
            <w:tcW w:type="dxa" w:w="1030"/>
          </w:tcPr>
          <w:p>
            <w:pPr>
              <w:pStyle w:val="Compact"/>
              <w:spacing w:after="0"/>
              <w:ind w:firstLine="0"/>
              <w:jc w:val="left"/>
            </w:pPr>
            <w:r>
              <w:rPr>
                <w:rFonts w:ascii="Times New Roman" w:hAnsi="Times New Roman" w:cs="Times New Roman" w:eastAsia="Times New Roman"/>
                <w:color w:val="000000"/>
                <w:sz w:val="15"/>
              </w:rPr>
              <w:t xml:space="preserve">LS-dur-1.0</w:t>
            </w:r>
          </w:p>
        </w:tc>
        <w:tc>
          <w:tcPr>
            <w:tcW w:type="dxa" w:w="626"/>
          </w:tcPr>
          <w:p>
            <w:pPr>
              <w:pStyle w:val="Compact"/>
              <w:spacing w:after="0"/>
              <w:ind w:firstLine="0"/>
              <w:jc w:val="left"/>
            </w:pPr>
            <w:r>
              <w:rPr>
                <w:rFonts w:ascii="Times New Roman" w:hAnsi="Times New Roman" w:cs="Times New Roman" w:eastAsia="Times New Roman"/>
                <w:color w:val="000000"/>
                <w:sz w:val="15"/>
              </w:rPr>
              <w:t xml:space="preserve">Dur.</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55.92</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48.78</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48.85</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53.78</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52.22</w:t>
            </w:r>
          </w:p>
        </w:tc>
        <w:tc>
          <w:tcPr>
            <w:tcW w:type="dxa" w:w="1061"/>
          </w:tcPr>
          <w:p>
            <w:pPr>
              <w:pStyle w:val="Compact"/>
              <w:spacing w:after="0"/>
              <w:ind w:firstLine="0"/>
              <w:jc w:val="center"/>
            </w:pPr>
            <w:r>
              <w:rPr>
                <w:bCs/>
                <w:rFonts w:ascii="Times New Roman" w:hAnsi="Times New Roman" w:cs="Times New Roman" w:eastAsia="Times New Roman"/>
                <w:b/>
                <w:color w:val="000000"/>
                <w:sz w:val="15"/>
              </w:rPr>
              <w:t xml:space="preserve">60.07</w:t>
            </w:r>
          </w:p>
        </w:tc>
        <w:tc>
          <w:tcPr>
            <w:tcW w:type="dxa" w:w="2040"/>
          </w:tcPr>
          <w:p>
            <w:pPr>
              <w:pStyle w:val="Compact"/>
              <w:spacing w:after="0"/>
              <w:ind w:firstLine="0"/>
              <w:jc w:val="center"/>
            </w:pPr>
            <w:r>
              <w:rPr>
                <w:rFonts w:ascii="Times New Roman" w:hAnsi="Times New Roman" w:cs="Times New Roman" w:eastAsia="Times New Roman"/>
                <w:color w:val="000000"/>
                <w:sz w:val="15"/>
              </w:rPr>
              <w:t xml:space="preserve">+3.44 [+1.34, +5.54]</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0.023</w:t>
            </w:r>
          </w:p>
        </w:tc>
      </w:tr>
      <w:tr>
        <w:tc>
          <w:tcPr>
            <w:tcW w:type="dxa" w:w="642"/>
          </w:tcPr>
          <w:p>
            <w:pPr>
              <w:pStyle w:val="Compact"/>
              <w:spacing w:after="0"/>
              <w:ind w:firstLine="0"/>
            </w:pPr>
          </w:p>
        </w:tc>
        <w:tc>
          <w:tcPr>
            <w:tcW w:type="dxa" w:w="1030"/>
          </w:tcPr>
          <w:p>
            <w:pPr>
              <w:pStyle w:val="Compact"/>
              <w:spacing w:after="0"/>
              <w:ind w:firstLine="0"/>
              <w:jc w:val="left"/>
            </w:pPr>
            <w:r>
              <w:rPr>
                <w:rFonts w:ascii="Times New Roman" w:hAnsi="Times New Roman" w:cs="Times New Roman" w:eastAsia="Times New Roman"/>
                <w:color w:val="000000"/>
                <w:sz w:val="15"/>
              </w:rPr>
              <w:t xml:space="preserve">LS-dur-0.3</w:t>
            </w:r>
          </w:p>
        </w:tc>
        <w:tc>
          <w:tcPr>
            <w:tcW w:type="dxa" w:w="626"/>
          </w:tcPr>
          <w:p>
            <w:pPr>
              <w:pStyle w:val="Compact"/>
              <w:spacing w:after="0"/>
              <w:ind w:firstLine="0"/>
              <w:jc w:val="left"/>
            </w:pPr>
            <w:r>
              <w:rPr>
                <w:rFonts w:ascii="Times New Roman" w:hAnsi="Times New Roman" w:cs="Times New Roman" w:eastAsia="Times New Roman"/>
                <w:color w:val="000000"/>
                <w:sz w:val="15"/>
              </w:rPr>
              <w:t xml:space="preserve">Dur.</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55.92</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39.68</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39.72</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40.90</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48.72</w:t>
            </w:r>
          </w:p>
        </w:tc>
        <w:tc>
          <w:tcPr>
            <w:tcW w:type="dxa" w:w="1061"/>
          </w:tcPr>
          <w:p>
            <w:pPr>
              <w:pStyle w:val="Compact"/>
              <w:spacing w:after="0"/>
              <w:ind w:firstLine="0"/>
              <w:jc w:val="center"/>
            </w:pPr>
            <w:r>
              <w:rPr>
                <w:bCs/>
                <w:rFonts w:ascii="Times New Roman" w:hAnsi="Times New Roman" w:cs="Times New Roman" w:eastAsia="Times New Roman"/>
                <w:b/>
                <w:color w:val="000000"/>
                <w:sz w:val="15"/>
              </w:rPr>
              <w:t xml:space="preserve">58.78</w:t>
            </w:r>
          </w:p>
        </w:tc>
        <w:tc>
          <w:tcPr>
            <w:tcW w:type="dxa" w:w="2040"/>
          </w:tcPr>
          <w:p>
            <w:pPr>
              <w:pStyle w:val="Compact"/>
              <w:spacing w:after="0"/>
              <w:ind w:firstLine="0"/>
              <w:jc w:val="center"/>
            </w:pPr>
            <w:r>
              <w:rPr>
                <w:rFonts w:ascii="Times New Roman" w:hAnsi="Times New Roman" w:cs="Times New Roman" w:eastAsia="Times New Roman"/>
                <w:color w:val="000000"/>
                <w:sz w:val="15"/>
              </w:rPr>
              <w:t xml:space="preserve">+9.04 [+6.50, +11.58]</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0.023</w:t>
            </w:r>
          </w:p>
        </w:tc>
      </w:tr>
      <w:tr>
        <w:tc>
          <w:tcPr>
            <w:tcW w:type="dxa" w:w="642"/>
          </w:tcPr>
          <w:p>
            <w:pPr>
              <w:pStyle w:val="Compact"/>
              <w:spacing w:after="0"/>
              <w:ind w:firstLine="0"/>
            </w:pPr>
          </w:p>
        </w:tc>
        <w:tc>
          <w:tcPr>
            <w:tcW w:type="dxa" w:w="1030"/>
          </w:tcPr>
          <w:p>
            <w:pPr>
              <w:pStyle w:val="Compact"/>
              <w:spacing w:after="0"/>
              <w:ind w:firstLine="0"/>
              <w:jc w:val="left"/>
            </w:pPr>
            <w:r>
              <w:rPr>
                <w:rFonts w:ascii="Times New Roman" w:hAnsi="Times New Roman" w:cs="Times New Roman" w:eastAsia="Times New Roman"/>
                <w:color w:val="000000"/>
                <w:sz w:val="15"/>
              </w:rPr>
              <w:t xml:space="preserve">LS-dur-0.1</w:t>
            </w:r>
          </w:p>
        </w:tc>
        <w:tc>
          <w:tcPr>
            <w:tcW w:type="dxa" w:w="626"/>
          </w:tcPr>
          <w:p>
            <w:pPr>
              <w:pStyle w:val="Compact"/>
              <w:spacing w:after="0"/>
              <w:ind w:firstLine="0"/>
              <w:jc w:val="left"/>
            </w:pPr>
            <w:r>
              <w:rPr>
                <w:rFonts w:ascii="Times New Roman" w:hAnsi="Times New Roman" w:cs="Times New Roman" w:eastAsia="Times New Roman"/>
                <w:color w:val="000000"/>
                <w:sz w:val="15"/>
              </w:rPr>
              <w:t xml:space="preserve">Dur.</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55.92</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24.49</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24.55</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20.14</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21.16</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38.31</w:t>
            </w:r>
          </w:p>
        </w:tc>
        <w:tc>
          <w:tcPr>
            <w:tcW w:type="dxa" w:w="1061"/>
          </w:tcPr>
          <w:p>
            <w:pPr>
              <w:pStyle w:val="Compact"/>
              <w:spacing w:after="0"/>
              <w:ind w:firstLine="0"/>
              <w:jc w:val="center"/>
            </w:pPr>
            <w:r>
              <w:rPr>
                <w:bCs/>
                <w:rFonts w:ascii="Times New Roman" w:hAnsi="Times New Roman" w:cs="Times New Roman" w:eastAsia="Times New Roman"/>
                <w:b/>
                <w:color w:val="000000"/>
                <w:sz w:val="15"/>
              </w:rPr>
              <w:t xml:space="preserve">39.57</w:t>
            </w:r>
          </w:p>
        </w:tc>
        <w:tc>
          <w:tcPr>
            <w:tcW w:type="dxa" w:w="2040"/>
          </w:tcPr>
          <w:p>
            <w:pPr>
              <w:pStyle w:val="Compact"/>
              <w:spacing w:after="0"/>
              <w:ind w:firstLine="0"/>
              <w:jc w:val="center"/>
            </w:pPr>
            <w:r>
              <w:rPr>
                <w:rFonts w:ascii="Times New Roman" w:hAnsi="Times New Roman" w:cs="Times New Roman" w:eastAsia="Times New Roman"/>
                <w:color w:val="000000"/>
                <w:sz w:val="15"/>
              </w:rPr>
              <w:t xml:space="preserve">+13.81 [+9.14, +18.49]</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0.023</w:t>
            </w:r>
          </w:p>
        </w:tc>
      </w:tr>
      <w:tr>
        <w:tc>
          <w:tcPr>
            <w:tcW w:type="dxa" w:w="642"/>
          </w:tcPr>
          <w:p>
            <w:pPr>
              <w:pStyle w:val="Compact"/>
              <w:spacing w:after="0"/>
              <w:ind w:firstLine="0"/>
            </w:pPr>
          </w:p>
        </w:tc>
        <w:tc>
          <w:tcPr>
            <w:tcW w:type="dxa" w:w="1030"/>
          </w:tcPr>
          <w:p>
            <w:pPr>
              <w:pStyle w:val="Compact"/>
              <w:spacing w:after="0"/>
              <w:ind w:firstLine="0"/>
              <w:jc w:val="left"/>
            </w:pPr>
            <w:r>
              <w:rPr>
                <w:rFonts w:ascii="Times New Roman" w:hAnsi="Times New Roman" w:cs="Times New Roman" w:eastAsia="Times New Roman"/>
                <w:color w:val="000000"/>
                <w:sz w:val="15"/>
              </w:rPr>
              <w:t xml:space="preserve">BAND-dur</w:t>
            </w:r>
          </w:p>
        </w:tc>
        <w:tc>
          <w:tcPr>
            <w:tcW w:type="dxa" w:w="626"/>
          </w:tcPr>
          <w:p>
            <w:pPr>
              <w:pStyle w:val="Compact"/>
              <w:spacing w:after="0"/>
              <w:ind w:firstLine="0"/>
              <w:jc w:val="left"/>
            </w:pPr>
            <w:r>
              <w:rPr>
                <w:rFonts w:ascii="Times New Roman" w:hAnsi="Times New Roman" w:cs="Times New Roman" w:eastAsia="Times New Roman"/>
                <w:color w:val="000000"/>
                <w:sz w:val="15"/>
              </w:rPr>
              <w:t xml:space="preserve">Dur.</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55.92</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10.27</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10.38</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8.83</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8.71</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48.59</w:t>
            </w:r>
          </w:p>
        </w:tc>
        <w:tc>
          <w:tcPr>
            <w:tcW w:type="dxa" w:w="1061"/>
          </w:tcPr>
          <w:p>
            <w:pPr>
              <w:pStyle w:val="Compact"/>
              <w:spacing w:after="0"/>
              <w:ind w:firstLine="0"/>
              <w:jc w:val="center"/>
            </w:pPr>
            <w:r>
              <w:rPr>
                <w:bCs/>
                <w:rFonts w:ascii="Times New Roman" w:hAnsi="Times New Roman" w:cs="Times New Roman" w:eastAsia="Times New Roman"/>
                <w:b/>
                <w:color w:val="000000"/>
                <w:sz w:val="15"/>
              </w:rPr>
              <w:t xml:space="preserve">59.37</w:t>
            </w:r>
          </w:p>
        </w:tc>
        <w:tc>
          <w:tcPr>
            <w:tcW w:type="dxa" w:w="2040"/>
          </w:tcPr>
          <w:p>
            <w:pPr>
              <w:pStyle w:val="Compact"/>
              <w:spacing w:after="0"/>
              <w:ind w:firstLine="0"/>
              <w:jc w:val="center"/>
            </w:pPr>
            <w:r>
              <w:rPr>
                <w:rFonts w:ascii="Times New Roman" w:hAnsi="Times New Roman" w:cs="Times New Roman" w:eastAsia="Times New Roman"/>
                <w:color w:val="000000"/>
                <w:sz w:val="15"/>
              </w:rPr>
              <w:t xml:space="preserve">+38.32 [+34.96, +41.68]</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0.023</w:t>
            </w:r>
          </w:p>
        </w:tc>
      </w:tr>
      <w:tr>
        <w:tc>
          <w:tcPr>
            <w:tcW w:type="dxa" w:w="642"/>
          </w:tcPr>
          <w:p>
            <w:pPr>
              <w:pStyle w:val="Compact"/>
              <w:spacing w:after="0"/>
              <w:ind w:firstLine="0"/>
            </w:pPr>
          </w:p>
        </w:tc>
        <w:tc>
          <w:tcPr>
            <w:tcW w:type="dxa" w:w="1030"/>
          </w:tcPr>
          <w:p>
            <w:pPr>
              <w:pStyle w:val="Compact"/>
              <w:spacing w:after="0"/>
              <w:ind w:firstLine="0"/>
              <w:jc w:val="left"/>
            </w:pPr>
            <w:r>
              <w:rPr>
                <w:rFonts w:ascii="Times New Roman" w:hAnsi="Times New Roman" w:cs="Times New Roman" w:eastAsia="Times New Roman"/>
                <w:color w:val="000000"/>
                <w:sz w:val="15"/>
              </w:rPr>
              <w:t xml:space="preserve">LS-cpu-0.1</w:t>
            </w:r>
          </w:p>
        </w:tc>
        <w:tc>
          <w:tcPr>
            <w:tcW w:type="dxa" w:w="626"/>
          </w:tcPr>
          <w:p>
            <w:pPr>
              <w:pStyle w:val="Compact"/>
              <w:spacing w:after="0"/>
              <w:ind w:firstLine="0"/>
              <w:jc w:val="left"/>
            </w:pPr>
            <w:r>
              <w:rPr>
                <w:rFonts w:ascii="Times New Roman" w:hAnsi="Times New Roman" w:cs="Times New Roman" w:eastAsia="Times New Roman"/>
                <w:color w:val="000000"/>
                <w:sz w:val="15"/>
              </w:rPr>
              <w:t xml:space="preserve">CPU</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54.18</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44.05</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44.05</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41.25</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41.74</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50.16</w:t>
            </w:r>
          </w:p>
        </w:tc>
        <w:tc>
          <w:tcPr>
            <w:tcW w:type="dxa" w:w="1061"/>
          </w:tcPr>
          <w:p>
            <w:pPr>
              <w:pStyle w:val="Compact"/>
              <w:spacing w:after="0"/>
              <w:ind w:firstLine="0"/>
              <w:jc w:val="center"/>
            </w:pPr>
            <w:r>
              <w:rPr>
                <w:bCs/>
                <w:rFonts w:ascii="Times New Roman" w:hAnsi="Times New Roman" w:cs="Times New Roman" w:eastAsia="Times New Roman"/>
                <w:b/>
                <w:color w:val="000000"/>
                <w:sz w:val="15"/>
              </w:rPr>
              <w:t xml:space="preserve">50.96</w:t>
            </w:r>
          </w:p>
        </w:tc>
        <w:tc>
          <w:tcPr>
            <w:tcW w:type="dxa" w:w="2040"/>
          </w:tcPr>
          <w:p>
            <w:pPr>
              <w:pStyle w:val="Compact"/>
              <w:spacing w:after="0"/>
              <w:ind w:firstLine="0"/>
              <w:jc w:val="center"/>
            </w:pPr>
            <w:r>
              <w:rPr>
                <w:rFonts w:ascii="Times New Roman" w:hAnsi="Times New Roman" w:cs="Times New Roman" w:eastAsia="Times New Roman"/>
                <w:color w:val="000000"/>
                <w:sz w:val="15"/>
              </w:rPr>
              <w:t xml:space="preserve">+6.11 [+4.75, +7.47]</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0.023</w:t>
            </w:r>
          </w:p>
        </w:tc>
      </w:tr>
      <w:tr>
        <w:tc>
          <w:tcPr>
            <w:tcW w:type="dxa" w:w="642"/>
          </w:tcPr>
          <w:p>
            <w:pPr>
              <w:pStyle w:val="Compact"/>
              <w:spacing w:after="0"/>
              <w:ind w:firstLine="0"/>
            </w:pPr>
          </w:p>
        </w:tc>
        <w:tc>
          <w:tcPr>
            <w:tcW w:type="dxa" w:w="1030"/>
          </w:tcPr>
          <w:p>
            <w:pPr>
              <w:pStyle w:val="Compact"/>
              <w:spacing w:after="0"/>
              <w:ind w:firstLine="0"/>
              <w:jc w:val="left"/>
            </w:pPr>
            <w:r>
              <w:rPr>
                <w:rFonts w:ascii="Times New Roman" w:hAnsi="Times New Roman" w:cs="Times New Roman" w:eastAsia="Times New Roman"/>
                <w:color w:val="000000"/>
                <w:sz w:val="15"/>
              </w:rPr>
              <w:t xml:space="preserve">LS-mem-0.1</w:t>
            </w:r>
          </w:p>
        </w:tc>
        <w:tc>
          <w:tcPr>
            <w:tcW w:type="dxa" w:w="626"/>
          </w:tcPr>
          <w:p>
            <w:pPr>
              <w:pStyle w:val="Compact"/>
              <w:spacing w:after="0"/>
              <w:ind w:firstLine="0"/>
              <w:jc w:val="left"/>
            </w:pPr>
            <w:r>
              <w:rPr>
                <w:rFonts w:ascii="Times New Roman" w:hAnsi="Times New Roman" w:cs="Times New Roman" w:eastAsia="Times New Roman"/>
                <w:color w:val="000000"/>
                <w:sz w:val="15"/>
              </w:rPr>
              <w:t xml:space="preserve">Mem.</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47.25</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26.66</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26.77</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w:t>
            </w:r>
          </w:p>
        </w:tc>
        <w:tc>
          <w:tcPr>
            <w:tcW w:type="dxa" w:w="689"/>
          </w:tcPr>
          <w:p>
            <w:pPr>
              <w:pStyle w:val="Compact"/>
              <w:spacing w:after="0"/>
              <w:ind w:firstLine="0"/>
              <w:jc w:val="center"/>
            </w:pPr>
            <w:r>
              <w:rPr>
                <w:rFonts w:ascii="Times New Roman" w:hAnsi="Times New Roman" w:cs="Times New Roman" w:eastAsia="Times New Roman"/>
                <w:color w:val="000000"/>
                <w:sz w:val="15"/>
              </w:rPr>
              <w:t xml:space="preserve">24.23</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39.79</w:t>
            </w:r>
          </w:p>
        </w:tc>
        <w:tc>
          <w:tcPr>
            <w:tcW w:type="dxa" w:w="1061"/>
          </w:tcPr>
          <w:p>
            <w:pPr>
              <w:pStyle w:val="Compact"/>
              <w:spacing w:after="0"/>
              <w:ind w:firstLine="0"/>
              <w:jc w:val="center"/>
            </w:pPr>
            <w:r>
              <w:rPr>
                <w:bCs/>
                <w:rFonts w:ascii="Times New Roman" w:hAnsi="Times New Roman" w:cs="Times New Roman" w:eastAsia="Times New Roman"/>
                <w:b/>
                <w:color w:val="000000"/>
                <w:sz w:val="15"/>
              </w:rPr>
              <w:t xml:space="preserve">42.73</w:t>
            </w:r>
          </w:p>
        </w:tc>
        <w:tc>
          <w:tcPr>
            <w:tcW w:type="dxa" w:w="2040"/>
          </w:tcPr>
          <w:p>
            <w:pPr>
              <w:pStyle w:val="Compact"/>
              <w:spacing w:after="0"/>
              <w:ind w:firstLine="0"/>
              <w:jc w:val="center"/>
            </w:pPr>
            <w:r>
              <w:rPr>
                <w:rFonts w:ascii="Times New Roman" w:hAnsi="Times New Roman" w:cs="Times New Roman" w:eastAsia="Times New Roman"/>
                <w:color w:val="000000"/>
                <w:sz w:val="15"/>
              </w:rPr>
              <w:t xml:space="preserve">+13.14 [+10.17, +16.11]</w:t>
            </w:r>
          </w:p>
        </w:tc>
        <w:tc>
          <w:tcPr>
            <w:tcW w:type="dxa" w:w="642"/>
          </w:tcPr>
          <w:p>
            <w:pPr>
              <w:pStyle w:val="Compact"/>
              <w:spacing w:after="0"/>
              <w:ind w:firstLine="0"/>
              <w:jc w:val="center"/>
            </w:pPr>
            <w:r>
              <w:rPr>
                <w:rFonts w:ascii="Times New Roman" w:hAnsi="Times New Roman" w:cs="Times New Roman" w:eastAsia="Times New Roman"/>
                <w:color w:val="000000"/>
                <w:sz w:val="15"/>
              </w:rPr>
              <w:t xml:space="preserve">0.023</w:t>
            </w:r>
          </w:p>
        </w:tc>
      </w:tr>
    </w:tbl>
    <w:p>
      <w:pPr>
        <w:pStyle w:val="BodyText"/>
        <w:sectPr>
          <w:type w:val="continuous"/>
          <w:pgSz w:w="12240" w:h="15840"/>
          <w:pgMar w:left="900" w:right="900" w:top="1080" w:bottom="1440"/>
          <w:cols w:num="1" w:space="360"/>
        </w:sectPr>
      </w:pPr>
      <w:r>
        <w:rPr>
          <w:rFonts w:ascii="Times New Roman" w:hAnsi="Times New Roman" w:cs="Times New Roman" w:eastAsia="Times New Roman"/>
          <w:color w:val="000000"/>
          <w:sz w:val="20"/>
        </w:rPr>
      </w:r>
    </w:p>
    <w:bookmarkEnd w:id="39"/>
    <w:bookmarkStart w:id="43" w:name="Xe15ab78bb087ebf5d2f32419e6eb39001ebbf08"/>
    <w:p>
      <w:pPr>
        <w:pStyle w:val="Heading2"/>
        <w:keepNext/>
        <w:spacing w:before="100" w:after="40"/>
        <w:jc w:val="left"/>
      </w:pPr>
      <w:r>
        <w:rPr>
          <w:rFonts w:ascii="Times New Roman" w:hAnsi="Times New Roman" w:cs="Times New Roman" w:eastAsia="Times New Roman"/>
          <w:b w:val="0"/>
          <w:i/>
          <w:color w:val="000000"/>
          <w:sz w:val="20"/>
        </w:rPr>
        <w:t>C. FedTW Corrects Target Skew Without Side Effects</w:t>
      </w:r>
    </w:p>
    <w:p>
      <w:pPr>
        <w:pStyle w:val="FirstParagraph"/>
      </w:pPr>
      <w:r>
        <w:rPr>
          <w:rFonts w:ascii="Times New Roman" w:hAnsi="Times New Roman" w:cs="Times New Roman" w:eastAsia="Times New Roman"/>
          <w:color w:val="000000"/>
          <w:sz w:val="20"/>
        </w:rPr>
        <w:t xml:space="preserve">Table IV compares the methods on the skewed targets and Fig. 4 shows all methods, regimes and targets. FedTW improves the skewed target in all 12 target-skew cases; every seed improves in 10 of them, all remain significant after Holm correction, and the block-bootstrap interval excludes zero in 12 of 12. Relative to FedAvg with IID clients at the same budget, FedTW recovers 92% and 83% of the duration accuracy lost under BAND-dur and 57% and 43% under LS-dur-0.1. Over the 54 remaining cells (other targets and non-skew regimes) the largest decrease relative to FedAvg is 0.38 points and none is significant, while some correlated off-target cells improve by up to 3.7 points. Server-side adaptivity alone does not address target skew (FedAdam is no better than FedAvg under LS-dur-0.1), but it is complementary to FedTW: FedTW+FedAdam improves over FedAdam in 12 of 12 skewed cases after correction and is the most accurate federated method in every skewed row. FedTW is also better than tuned FedProx in 12 of 12 skewed cases.</w:t>
      </w:r>
    </w:p>
    <w:p>
      <w:pPr>
        <w:pStyle w:val="BodyText"/>
        <w:sectPr>
          <w:type w:val="continuous"/>
          <w:pgSz w:w="12240" w:h="15840"/>
          <w:pgMar w:left="900" w:right="900" w:top="1080" w:bottom="1440"/>
          <w:cols w:num="2" w:space="360"/>
        </w:sectPr>
      </w:pPr>
      <w:r>
        <w:rPr>
          <w:rFonts w:ascii="Times New Roman" w:hAnsi="Times New Roman" w:cs="Times New Roman" w:eastAsia="Times New Roman"/>
          <w:color w:val="000000"/>
          <w:sz w:val="20"/>
        </w:rPr>
      </w:r>
    </w:p>
    <w:p>
      <w:pPr>
        <w:pStyle w:val="CaptionedFigure"/>
      </w:pPr>
      <w:r>
        <w:rPr>
          <w:rFonts w:ascii="Times New Roman" w:hAnsi="Times New Roman" w:cs="Times New Roman" w:eastAsia="Times New Roman"/>
          <w:color w:val="000000"/>
          <w:sz w:val="20"/>
        </w:rPr>
        <w:drawing>
          <wp:inline>
            <wp:extent cx="6400800" cy="3306008"/>
            <wp:effectExtent b="0" l="0" r="0" t="0"/>
            <wp:docPr descr="" title="" id="41" name="Picture"/>
            <a:graphic>
              <a:graphicData uri="http://schemas.openxmlformats.org/drawingml/2006/picture">
                <pic:pic>
                  <pic:nvPicPr>
                    <pic:cNvPr descr="fig5_methods.png" id="42" name="Picture"/>
                    <pic:cNvPicPr>
                      <a:picLocks noChangeArrowheads="1" noChangeAspect="1"/>
                    </pic:cNvPicPr>
                  </pic:nvPicPr>
                  <pic:blipFill>
                    <a:blip r:embed="rId40"/>
                    <a:stretch>
                      <a:fillRect/>
                    </a:stretch>
                  </pic:blipFill>
                  <pic:spPr bwMode="auto">
                    <a:xfrm>
                      <a:off x="0" y="0"/>
                      <a:ext cx="6400800" cy="3306008"/>
                    </a:xfrm>
                    <a:prstGeom prst="rect">
                      <a:avLst/>
                    </a:prstGeom>
                    <a:noFill/>
                    <a:ln w="9525">
                      <a:noFill/>
                      <a:headEnd/>
                      <a:tailEnd/>
                    </a:ln>
                  </pic:spPr>
                </pic:pic>
              </a:graphicData>
            </a:graphic>
          </wp:inline>
        </w:drawing>
      </w:r>
    </w:p>
    <w:p>
      <w:pPr>
        <w:pStyle w:val="ImageCaption"/>
        <w:spacing w:after="120"/>
        <w:ind w:firstLine="0"/>
        <w:jc w:val="both"/>
      </w:pPr>
      <w:r>
        <w:rPr>
          <w:rFonts w:ascii="Times New Roman" w:hAnsi="Times New Roman" w:cs="Times New Roman" w:eastAsia="Times New Roman"/>
          <w:color w:val="000000"/>
          <w:sz w:val="16"/>
        </w:rPr>
        <w:t xml:space="preserve">Fig. 4. Test</w:t>
      </w:r>
      <w:r>
        <w:rPr>
          <w:rFonts w:ascii="Times New Roman" w:hAnsi="Times New Roman" w:cs="Times New Roman" w:eastAsia="Times New Roman"/>
          <w:color w:val="000000"/>
          <w:sz w:val="16"/>
        </w:rPr>
        <w:t xml:space="preserve"> </w:t>
      </w:r>
      <m:oMath>
        <m:sSup>
          <m:e>
            <m:r>
              <w:rPr>
                <w:sz w:val="16"/>
              </w:rPr>
              <m:t>R</m:t>
            </m:r>
          </m:e>
          <m:sup>
            <m:r>
              <w:rPr>
                <w:sz w:val="16"/>
              </w:rPr>
              <m:t>2</m:t>
            </m:r>
          </m:sup>
        </m:sSup>
      </m:oMath>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of all methods in all regimes (mean of ten seeds); the dashed line marks the centralised model with equal steps. FedTW coincides with FedAvg where there is no target skew and recovers the skewed target where there is.</w:t>
      </w:r>
    </w:p>
    <w:p>
      <w:pPr>
        <w:pStyle w:val="BodyText"/>
        <w:sectPr>
          <w:type w:val="continuous"/>
          <w:pgSz w:w="12240" w:h="15840"/>
          <w:pgMar w:left="900" w:right="900" w:top="1080" w:bottom="1440"/>
          <w:cols w:num="1" w:space="360"/>
        </w:sectPr>
      </w:pPr>
      <w:r>
        <w:rPr>
          <w:rFonts w:ascii="Times New Roman" w:hAnsi="Times New Roman" w:cs="Times New Roman" w:eastAsia="Times New Roman"/>
          <w:color w:val="000000"/>
          <w:sz w:val="20"/>
        </w:rPr>
      </w:r>
    </w:p>
    <w:bookmarkEnd w:id="43"/>
    <w:bookmarkStart w:id="47" w:name="budget-robustness-and-ablations"/>
    <w:p>
      <w:pPr>
        <w:pStyle w:val="Heading2"/>
        <w:keepNext/>
        <w:spacing w:before="100" w:after="40"/>
        <w:jc w:val="left"/>
      </w:pPr>
      <w:r>
        <w:rPr>
          <w:rFonts w:ascii="Times New Roman" w:hAnsi="Times New Roman" w:cs="Times New Roman" w:eastAsia="Times New Roman"/>
          <w:b w:val="0"/>
          <w:i/>
          <w:color w:val="000000"/>
          <w:sz w:val="20"/>
        </w:rPr>
        <w:t>D. Budget, Robustness and Ablations</w:t>
      </w:r>
    </w:p>
    <w:p>
      <w:pPr>
        <w:pStyle w:val="FirstParagraph"/>
      </w:pPr>
      <w:r>
        <w:rPr>
          <w:rFonts w:ascii="Times New Roman" w:hAnsi="Times New Roman" w:cs="Times New Roman" w:eastAsia="Times New Roman"/>
          <w:color w:val="000000"/>
          <w:sz w:val="20"/>
        </w:rPr>
        <w:t xml:space="preserve">Fig. 5 plots duration</w:t>
      </w:r>
      <w:r>
        <w:rPr>
          <w:rFonts w:ascii="Times New Roman" w:hAnsi="Times New Roman" w:cs="Times New Roman" w:eastAsia="Times New Roman"/>
          <w:color w:val="000000"/>
          <w:sz w:val="20"/>
        </w:rPr>
        <w:t xml:space="preserve"> </w:t>
      </w:r>
      <m:oMath>
        <m:sSup>
          <m:e>
            <m:r>
              <w:rPr>
                <w:sz w:val="20"/>
              </w:rPr>
              <m:t>R</m:t>
            </m:r>
          </m:e>
          <m:sup>
            <m:r>
              <w:rPr>
                <w:sz w:val="20"/>
              </w:rPr>
              <m:t>2</m:t>
            </m:r>
          </m:sup>
        </m:sSup>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against rounds. Under target skew, FedTW leads FedAvg and FedAdam at every recorded round, so the advantage does not depend on where training stops; with 180 rounds FedTW reaches 77.7% and 47.7% under LS-dur-0.1, against 65.3% and 25.2% for FedAvg. The gain is positive in each of the four temporal test blocks for 12 of the 12 cases. Table V varies the design: five or twenty bins change the result by at most 1.3 points, a tighter clip (</w:t>
      </w:r>
      <m:oMath>
        <m:r>
          <w:rPr>
            <w:sz w:val="20"/>
          </w:rPr>
          <m:t>c</m:t>
        </m:r>
        <m:r>
          <m:rPr>
            <m:sty m:val="p"/>
          </m:rPr>
          <w:rPr>
            <w:sz w:val="20"/>
          </w:rPr>
          <m:t>=</m:t>
        </m:r>
        <m:r>
          <w:rPr>
            <w:sz w:val="20"/>
          </w:rPr>
          <m:t>3</m:t>
        </m:r>
      </m:oMath>
      <w:r>
        <w:rPr>
          <w:rFonts w:ascii="Times New Roman" w:hAnsi="Times New Roman" w:cs="Times New Roman" w:eastAsia="Times New Roman"/>
          <w:color w:val="000000"/>
          <w:sz w:val="20"/>
        </w:rPr>
        <w:t xml:space="preserve">) performs equally well, and Laplace-noised histograms with</w:t>
      </w:r>
      <w:r>
        <w:rPr>
          <w:rFonts w:ascii="Times New Roman" w:hAnsi="Times New Roman" w:cs="Times New Roman" w:eastAsia="Times New Roman"/>
          <w:color w:val="000000"/>
          <w:sz w:val="20"/>
        </w:rPr>
        <w:t xml:space="preserve"> </w:t>
      </w:r>
      <m:oMath>
        <m:r>
          <w:rPr>
            <w:sz w:val="20"/>
          </w:rPr>
          <m:t>ε</m:t>
        </m:r>
        <m:r>
          <m:rPr>
            <m:sty m:val="p"/>
          </m:rPr>
          <w:rPr>
            <w:sz w:val="20"/>
          </w:rPr>
          <m:t>=</m:t>
        </m:r>
        <m:r>
          <w:rPr>
            <w:sz w:val="20"/>
          </w:rPr>
          <m:t>1</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or</w:t>
      </w:r>
      <w:r>
        <w:rPr>
          <w:rFonts w:ascii="Times New Roman" w:hAnsi="Times New Roman" w:cs="Times New Roman" w:eastAsia="Times New Roman"/>
          <w:color w:val="000000"/>
          <w:sz w:val="20"/>
        </w:rPr>
        <w:t xml:space="preserve"> </w:t>
      </w:r>
      <m:oMath>
        <m:r>
          <w:rPr>
            <w:sz w:val="20"/>
          </w:rPr>
          <m:t>0.1</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retain the full gain, because client bins hold hundreds of samples. Adding a proximal term to FedTW lowers accuracy, and communicating five times more often (</w:t>
      </w:r>
      <m:oMath>
        <m:r>
          <w:rPr>
            <w:sz w:val="20"/>
          </w:rPr>
          <m:t>τ</m:t>
        </m:r>
        <m:r>
          <m:rPr>
            <m:sty m:val="p"/>
          </m:rPr>
          <w:rPr>
            <w:sz w:val="20"/>
          </w:rPr>
          <m:t>=</m:t>
        </m:r>
        <m:r>
          <w:rPr>
            <w:sz w:val="20"/>
          </w:rPr>
          <m:t>5</m:t>
        </m:r>
      </m:oMath>
      <w:r>
        <w:rPr>
          <w:rFonts w:ascii="Times New Roman" w:hAnsi="Times New Roman" w:cs="Times New Roman" w:eastAsia="Times New Roman"/>
          <w:color w:val="000000"/>
          <w:sz w:val="20"/>
        </w:rPr>
        <w:t xml:space="preserve">, 300 rounds) helps FedAvg on Alibaba only and never reaches FedTW. The histogram exchange is 30 integers per client, sent once, and the run time of FedTW does not differ measurably from FedAvg (-2.9%).</w:t>
      </w:r>
    </w:p>
    <w:p>
      <w:pPr>
        <w:pStyle w:val="CaptionedFigure"/>
      </w:pPr>
      <w:r>
        <w:rPr>
          <w:rFonts w:ascii="Times New Roman" w:hAnsi="Times New Roman" w:cs="Times New Roman" w:eastAsia="Times New Roman"/>
          <w:color w:val="000000"/>
          <w:sz w:val="20"/>
        </w:rPr>
        <w:drawing>
          <wp:inline>
            <wp:extent cx="3154680" cy="2588617"/>
            <wp:effectExtent b="0" l="0" r="0" t="0"/>
            <wp:docPr descr="" title="" id="45" name="Picture"/>
            <a:graphic>
              <a:graphicData uri="http://schemas.openxmlformats.org/drawingml/2006/picture">
                <pic:pic>
                  <pic:nvPicPr>
                    <pic:cNvPr descr="fig4_budget.png" id="46" name="Picture"/>
                    <pic:cNvPicPr>
                      <a:picLocks noChangeArrowheads="1" noChangeAspect="1"/>
                    </pic:cNvPicPr>
                  </pic:nvPicPr>
                  <pic:blipFill>
                    <a:blip r:embed="rId44"/>
                    <a:stretch>
                      <a:fillRect/>
                    </a:stretch>
                  </pic:blipFill>
                  <pic:spPr bwMode="auto">
                    <a:xfrm>
                      <a:off x="0" y="0"/>
                      <a:ext cx="3154680" cy="2588617"/>
                    </a:xfrm>
                    <a:prstGeom prst="rect">
                      <a:avLst/>
                    </a:prstGeom>
                    <a:noFill/>
                    <a:ln w="9525">
                      <a:noFill/>
                      <a:headEnd/>
                      <a:tailEnd/>
                    </a:ln>
                  </pic:spPr>
                </pic:pic>
              </a:graphicData>
            </a:graphic>
          </wp:inline>
        </w:drawing>
      </w:r>
    </w:p>
    <w:p>
      <w:pPr>
        <w:pStyle w:val="ImageCaption"/>
        <w:spacing w:after="120"/>
        <w:ind w:firstLine="0"/>
        <w:jc w:val="both"/>
      </w:pPr>
      <w:r>
        <w:rPr>
          <w:rFonts w:ascii="Times New Roman" w:hAnsi="Times New Roman" w:cs="Times New Roman" w:eastAsia="Times New Roman"/>
          <w:color w:val="000000"/>
          <w:sz w:val="16"/>
        </w:rPr>
        <w:t xml:space="preserve">Fig. 5. Duration test</w:t>
      </w:r>
      <w:r>
        <w:rPr>
          <w:rFonts w:ascii="Times New Roman" w:hAnsi="Times New Roman" w:cs="Times New Roman" w:eastAsia="Times New Roman"/>
          <w:color w:val="000000"/>
          <w:sz w:val="16"/>
        </w:rPr>
        <w:t xml:space="preserve"> </w:t>
      </w:r>
      <m:oMath>
        <m:sSup>
          <m:e>
            <m:r>
              <w:rPr>
                <w:sz w:val="16"/>
              </w:rPr>
              <m:t>R</m:t>
            </m:r>
          </m:e>
          <m:sup>
            <m:r>
              <w:rPr>
                <w:sz w:val="16"/>
              </w:rPr>
              <m:t>2</m:t>
            </m:r>
          </m:sup>
        </m:sSup>
      </m:oMath>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versus communication round (mean of ten seeds) under severe duration skew and the band partition.</w:t>
      </w:r>
    </w:p>
    <w:p>
      <w:pPr>
        <w:pStyle w:val="TableCaption"/>
        <w:spacing w:after="120"/>
        <w:ind w:firstLine="0"/>
        <w:jc w:val="center"/>
      </w:pPr>
      <w:r>
        <w:rPr>
          <w:rFonts w:ascii="Times New Roman" w:hAnsi="Times New Roman" w:cs="Times New Roman" w:eastAsia="Times New Roman"/>
          <w:color w:val="000000"/>
          <w:sz w:val="16"/>
        </w:rPr>
        <w:t xml:space="preserve">TABLE V: Ablations: test</w:t>
      </w:r>
      <w:r>
        <w:rPr>
          <w:rFonts w:ascii="Times New Roman" w:hAnsi="Times New Roman" w:cs="Times New Roman" w:eastAsia="Times New Roman"/>
          <w:color w:val="000000"/>
          <w:sz w:val="16"/>
        </w:rPr>
        <w:t xml:space="preserve"> </w:t>
      </w:r>
      <m:oMath>
        <m:sSup>
          <m:e>
            <m:r>
              <w:rPr>
                <w:sz w:val="16"/>
              </w:rPr>
              <m:t>R</m:t>
            </m:r>
          </m:e>
          <m:sup>
            <m:r>
              <w:rPr>
                <w:sz w:val="16"/>
              </w:rPr>
              <m:t>2</m:t>
            </m:r>
          </m:sup>
        </m:sSup>
      </m:oMath>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 of the skewed target, mean of seeds 0–4. Columns: LS-dur-0.1, BAND-dur and LS-cpu-0.1 on Alibaba (A) and CC-IN2P3 (I).</w:t>
      </w:r>
    </w:p>
    <w:tbl>
      <w:tblPr>
        <w:tblStyle w:val="Table"/>
        <w:tblW w:type="dxa" w:w="4968"/>
        <w:jc w:val="center"/>
        <w:tblLook w:firstRow="1" w:lastRow="0" w:firstColumn="0" w:lastColumn="0" w:noHBand="0" w:noVBand="0" w:val="0020"/>
        <w:tblCaption w:val="TABLE V: Ablations: test R^2 (%) of the skewed target, mean of seeds 0–4. Columns: LS-dur-0.1, BAND-dur and LS-cpu-0.1 on Alibaba (A) and CC-IN2P3 (I)."/>
        <w:tblBorders>
          <w:top w:val="single" w:sz="6" w:color="000000"/>
          <w:bottom w:val="single" w:sz="6" w:color="000000"/>
          <w:left w:val="nil"/>
          <w:right w:val="nil"/>
          <w:insideH w:val="nil"/>
          <w:insideV w:val="nil"/>
        </w:tblBorders>
        <w:tblLayout w:type="fixed"/>
      </w:tblPr>
      <w:tblGrid>
        <w:gridCol w:w="1252"/>
        <w:gridCol w:w="619"/>
        <w:gridCol w:w="619"/>
        <w:gridCol w:w="619"/>
        <w:gridCol w:w="619"/>
        <w:gridCol w:w="619"/>
        <w:gridCol w:w="619"/>
      </w:tblGrid>
      <w:tr>
        <w:trPr>
          <w:tblHeader w:val="true"/>
        </w:trPr>
        <w:tc>
          <w:tcPr>
            <w:tcW w:type="dxa" w:w="1253"/>
            <w:tcBorders>
              <w:bottom w:val="single" w:sz="4" w:color="000000"/>
            </w:tcBorders>
          </w:tcPr>
          <w:p>
            <w:pPr>
              <w:pStyle w:val="Compact"/>
              <w:spacing w:after="0"/>
              <w:ind w:firstLine="0"/>
              <w:jc w:val="left"/>
            </w:pPr>
            <w:r>
              <w:rPr>
                <w:rFonts w:ascii="Times New Roman" w:hAnsi="Times New Roman" w:cs="Times New Roman" w:eastAsia="Times New Roman"/>
                <w:color w:val="000000"/>
                <w:sz w:val="15"/>
              </w:rPr>
              <w:t xml:space="preserve">Variant</w:t>
            </w:r>
          </w:p>
        </w:tc>
        <w:tc>
          <w:tcPr>
            <w:tcW w:type="dxa" w:w="619"/>
            <w:tcBorders>
              <w:bottom w:val="single" w:sz="4" w:color="000000"/>
            </w:tcBorders>
          </w:tcPr>
          <w:p>
            <w:pPr>
              <w:pStyle w:val="Compact"/>
              <w:spacing w:after="0"/>
              <w:ind w:firstLine="0"/>
              <w:jc w:val="center"/>
            </w:pPr>
            <w:r>
              <w:rPr>
                <w:rFonts w:ascii="Times New Roman" w:hAnsi="Times New Roman" w:cs="Times New Roman" w:eastAsia="Times New Roman"/>
                <w:color w:val="000000"/>
                <w:sz w:val="15"/>
              </w:rPr>
              <w:t xml:space="preserve">A-dur</w:t>
            </w:r>
          </w:p>
        </w:tc>
        <w:tc>
          <w:tcPr>
            <w:tcW w:type="dxa" w:w="619"/>
            <w:tcBorders>
              <w:bottom w:val="single" w:sz="4" w:color="000000"/>
            </w:tcBorders>
          </w:tcPr>
          <w:p>
            <w:pPr>
              <w:pStyle w:val="Compact"/>
              <w:spacing w:after="0"/>
              <w:ind w:firstLine="0"/>
              <w:jc w:val="center"/>
            </w:pPr>
            <w:r>
              <w:rPr>
                <w:rFonts w:ascii="Times New Roman" w:hAnsi="Times New Roman" w:cs="Times New Roman" w:eastAsia="Times New Roman"/>
                <w:color w:val="000000"/>
                <w:sz w:val="15"/>
              </w:rPr>
              <w:t xml:space="preserve">A-band</w:t>
            </w:r>
          </w:p>
        </w:tc>
        <w:tc>
          <w:tcPr>
            <w:tcW w:type="dxa" w:w="619"/>
            <w:tcBorders>
              <w:bottom w:val="single" w:sz="4" w:color="000000"/>
            </w:tcBorders>
          </w:tcPr>
          <w:p>
            <w:pPr>
              <w:pStyle w:val="Compact"/>
              <w:spacing w:after="0"/>
              <w:ind w:firstLine="0"/>
              <w:jc w:val="center"/>
            </w:pPr>
            <w:r>
              <w:rPr>
                <w:rFonts w:ascii="Times New Roman" w:hAnsi="Times New Roman" w:cs="Times New Roman" w:eastAsia="Times New Roman"/>
                <w:color w:val="000000"/>
                <w:sz w:val="15"/>
              </w:rPr>
              <w:t xml:space="preserve">A-cpu</w:t>
            </w:r>
          </w:p>
        </w:tc>
        <w:tc>
          <w:tcPr>
            <w:tcW w:type="dxa" w:w="619"/>
            <w:tcBorders>
              <w:bottom w:val="single" w:sz="4" w:color="000000"/>
            </w:tcBorders>
          </w:tcPr>
          <w:p>
            <w:pPr>
              <w:pStyle w:val="Compact"/>
              <w:spacing w:after="0"/>
              <w:ind w:firstLine="0"/>
              <w:jc w:val="center"/>
            </w:pPr>
            <w:r>
              <w:rPr>
                <w:rFonts w:ascii="Times New Roman" w:hAnsi="Times New Roman" w:cs="Times New Roman" w:eastAsia="Times New Roman"/>
                <w:color w:val="000000"/>
                <w:sz w:val="15"/>
              </w:rPr>
              <w:t xml:space="preserve">I-dur</w:t>
            </w:r>
          </w:p>
        </w:tc>
        <w:tc>
          <w:tcPr>
            <w:tcW w:type="dxa" w:w="619"/>
            <w:tcBorders>
              <w:bottom w:val="single" w:sz="4" w:color="000000"/>
            </w:tcBorders>
          </w:tcPr>
          <w:p>
            <w:pPr>
              <w:pStyle w:val="Compact"/>
              <w:spacing w:after="0"/>
              <w:ind w:firstLine="0"/>
              <w:jc w:val="center"/>
            </w:pPr>
            <w:r>
              <w:rPr>
                <w:rFonts w:ascii="Times New Roman" w:hAnsi="Times New Roman" w:cs="Times New Roman" w:eastAsia="Times New Roman"/>
                <w:color w:val="000000"/>
                <w:sz w:val="15"/>
              </w:rPr>
              <w:t xml:space="preserve">I-band</w:t>
            </w:r>
          </w:p>
        </w:tc>
        <w:tc>
          <w:tcPr>
            <w:tcW w:type="dxa" w:w="619"/>
            <w:tcBorders>
              <w:bottom w:val="single" w:sz="4" w:color="000000"/>
            </w:tcBorders>
          </w:tcPr>
          <w:p>
            <w:pPr>
              <w:pStyle w:val="Compact"/>
              <w:spacing w:after="0"/>
              <w:ind w:firstLine="0"/>
              <w:jc w:val="center"/>
            </w:pPr>
            <w:r>
              <w:rPr>
                <w:rFonts w:ascii="Times New Roman" w:hAnsi="Times New Roman" w:cs="Times New Roman" w:eastAsia="Times New Roman"/>
                <w:color w:val="000000"/>
                <w:sz w:val="15"/>
              </w:rPr>
              <w:t xml:space="preserve">I-cpu</w:t>
            </w:r>
          </w:p>
        </w:tc>
      </w:tr>
      <w:tr>
        <w:tc>
          <w:tcPr>
            <w:tcW w:type="dxa" w:w="1253"/>
          </w:tcPr>
          <w:p>
            <w:pPr>
              <w:pStyle w:val="Compact"/>
              <w:spacing w:after="0"/>
              <w:ind w:firstLine="0"/>
              <w:jc w:val="left"/>
            </w:pPr>
            <w:r>
              <w:rPr>
                <w:rFonts w:ascii="Times New Roman" w:hAnsi="Times New Roman" w:cs="Times New Roman" w:eastAsia="Times New Roman"/>
                <w:color w:val="000000"/>
                <w:sz w:val="15"/>
              </w:rPr>
              <w:t xml:space="preserve">FedAvg</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63.12</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58.07</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68.34</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24.15</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10.39</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44.83</w:t>
            </w:r>
          </w:p>
        </w:tc>
      </w:tr>
      <w:tr>
        <w:tc>
          <w:tcPr>
            <w:tcW w:type="dxa" w:w="1253"/>
          </w:tcPr>
          <w:p>
            <w:pPr>
              <w:pStyle w:val="Compact"/>
              <w:spacing w:after="0"/>
              <w:ind w:firstLine="0"/>
              <w:jc w:val="left"/>
            </w:pPr>
            <w:r>
              <w:rPr>
                <w:rFonts w:ascii="Times New Roman" w:hAnsi="Times New Roman" w:cs="Times New Roman" w:eastAsia="Times New Roman"/>
                <w:color w:val="000000"/>
                <w:sz w:val="15"/>
              </w:rPr>
              <w:t xml:space="preserve">FedTW (Q = 10, c = 10)</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73.11</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77.80</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75.45</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39.07</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50.62</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50.14</w:t>
            </w:r>
          </w:p>
        </w:tc>
      </w:tr>
      <w:tr>
        <w:tc>
          <w:tcPr>
            <w:tcW w:type="dxa" w:w="1253"/>
          </w:tcPr>
          <w:p>
            <w:pPr>
              <w:pStyle w:val="Compact"/>
              <w:spacing w:after="0"/>
              <w:ind w:firstLine="0"/>
              <w:jc w:val="left"/>
            </w:pPr>
            <w:r>
              <w:rPr>
                <w:rFonts w:ascii="Times New Roman" w:hAnsi="Times New Roman" w:cs="Times New Roman" w:eastAsia="Times New Roman"/>
                <w:color w:val="000000"/>
                <w:sz w:val="15"/>
              </w:rPr>
              <w:t xml:space="preserve">FedTW, Q = 5</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72.49</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78.14</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75.06</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39.82</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49.30</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50.95</w:t>
            </w:r>
          </w:p>
        </w:tc>
      </w:tr>
      <w:tr>
        <w:tc>
          <w:tcPr>
            <w:tcW w:type="dxa" w:w="1253"/>
          </w:tcPr>
          <w:p>
            <w:pPr>
              <w:pStyle w:val="Compact"/>
              <w:spacing w:after="0"/>
              <w:ind w:firstLine="0"/>
              <w:jc w:val="left"/>
            </w:pPr>
            <w:r>
              <w:rPr>
                <w:rFonts w:ascii="Times New Roman" w:hAnsi="Times New Roman" w:cs="Times New Roman" w:eastAsia="Times New Roman"/>
                <w:color w:val="000000"/>
                <w:sz w:val="15"/>
              </w:rPr>
              <w:t xml:space="preserve">FedTW, Q = 20</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73.43</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78.30</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75.32</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38.73</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50.47</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50.20</w:t>
            </w:r>
          </w:p>
        </w:tc>
      </w:tr>
      <w:tr>
        <w:tc>
          <w:tcPr>
            <w:tcW w:type="dxa" w:w="1253"/>
          </w:tcPr>
          <w:p>
            <w:pPr>
              <w:pStyle w:val="Compact"/>
              <w:spacing w:after="0"/>
              <w:ind w:firstLine="0"/>
              <w:jc w:val="left"/>
            </w:pPr>
            <w:r>
              <w:rPr>
                <w:rFonts w:ascii="Times New Roman" w:hAnsi="Times New Roman" w:cs="Times New Roman" w:eastAsia="Times New Roman"/>
                <w:color w:val="000000"/>
                <w:sz w:val="15"/>
              </w:rPr>
              <w:t xml:space="preserve">FedTW, c = 3</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73.10</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78.48</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75.14</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40.67</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51.18</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50.37</w:t>
            </w:r>
          </w:p>
        </w:tc>
      </w:tr>
      <w:tr>
        <w:tc>
          <w:tcPr>
            <w:tcW w:type="dxa" w:w="1253"/>
          </w:tcPr>
          <w:p>
            <w:pPr>
              <w:pStyle w:val="Compact"/>
              <w:spacing w:after="0"/>
              <w:ind w:firstLine="0"/>
              <w:jc w:val="left"/>
            </w:pPr>
            <w:r>
              <w:rPr>
                <w:rFonts w:ascii="Times New Roman" w:hAnsi="Times New Roman" w:cs="Times New Roman" w:eastAsia="Times New Roman"/>
                <w:color w:val="000000"/>
                <w:sz w:val="15"/>
              </w:rPr>
              <w:t xml:space="preserve">FedTW, DP ε = 1</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73.05</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78.44</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75.38</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39.02</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50.57</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50.17</w:t>
            </w:r>
          </w:p>
        </w:tc>
      </w:tr>
      <w:tr>
        <w:tc>
          <w:tcPr>
            <w:tcW w:type="dxa" w:w="1253"/>
          </w:tcPr>
          <w:p>
            <w:pPr>
              <w:pStyle w:val="Compact"/>
              <w:spacing w:after="0"/>
              <w:ind w:firstLine="0"/>
              <w:jc w:val="left"/>
            </w:pPr>
            <w:r>
              <w:rPr>
                <w:rFonts w:ascii="Times New Roman" w:hAnsi="Times New Roman" w:cs="Times New Roman" w:eastAsia="Times New Roman"/>
                <w:color w:val="000000"/>
                <w:sz w:val="15"/>
              </w:rPr>
              <w:t xml:space="preserve">FedTW, DP ε = 0.1</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73.37</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78.44</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75.40</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39.08</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50.48</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50.16</w:t>
            </w:r>
          </w:p>
        </w:tc>
      </w:tr>
      <w:tr>
        <w:tc>
          <w:tcPr>
            <w:tcW w:type="dxa" w:w="1253"/>
          </w:tcPr>
          <w:p>
            <w:pPr>
              <w:pStyle w:val="Compact"/>
              <w:spacing w:after="0"/>
              <w:ind w:firstLine="0"/>
              <w:jc w:val="left"/>
            </w:pPr>
            <w:r>
              <w:rPr>
                <w:rFonts w:ascii="Times New Roman" w:hAnsi="Times New Roman" w:cs="Times New Roman" w:eastAsia="Times New Roman"/>
                <w:color w:val="000000"/>
                <w:sz w:val="15"/>
              </w:rPr>
              <w:t xml:space="preserve">FedTW + prox. (μ = 1)</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70.44</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74.60</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74.16</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33.72</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39.15</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49.00</w:t>
            </w:r>
          </w:p>
        </w:tc>
      </w:tr>
      <w:tr>
        <w:tc>
          <w:tcPr>
            <w:tcW w:type="dxa" w:w="1253"/>
          </w:tcPr>
          <w:p>
            <w:pPr>
              <w:pStyle w:val="Compact"/>
              <w:spacing w:after="0"/>
              <w:ind w:firstLine="0"/>
              <w:jc w:val="left"/>
            </w:pPr>
            <w:r>
              <w:rPr>
                <w:rFonts w:ascii="Times New Roman" w:hAnsi="Times New Roman" w:cs="Times New Roman" w:eastAsia="Times New Roman"/>
                <w:color w:val="000000"/>
                <w:sz w:val="15"/>
              </w:rPr>
              <w:t xml:space="preserve">Prox. on dur. head (μ = 1)</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64.38</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50.43</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68.64</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26.29</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7.28</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44.54</w:t>
            </w:r>
          </w:p>
        </w:tc>
      </w:tr>
      <w:tr>
        <w:tc>
          <w:tcPr>
            <w:tcW w:type="dxa" w:w="1253"/>
          </w:tcPr>
          <w:p>
            <w:pPr>
              <w:pStyle w:val="Compact"/>
              <w:spacing w:after="0"/>
              <w:ind w:firstLine="0"/>
              <w:jc w:val="left"/>
            </w:pPr>
            <w:r>
              <w:rPr>
                <w:rFonts w:ascii="Times New Roman" w:hAnsi="Times New Roman" w:cs="Times New Roman" w:eastAsia="Times New Roman"/>
                <w:color w:val="000000"/>
                <w:sz w:val="15"/>
              </w:rPr>
              <w:t xml:space="preserve">FedAvg, τ = 5, 300 rnd.</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70.92</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72.19</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71.57</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23.12</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12.75</w:t>
            </w:r>
          </w:p>
        </w:tc>
        <w:tc>
          <w:tcPr>
            <w:tcW w:type="dxa" w:w="619"/>
          </w:tcPr>
          <w:p>
            <w:pPr>
              <w:pStyle w:val="Compact"/>
              <w:spacing w:after="0"/>
              <w:ind w:firstLine="0"/>
              <w:jc w:val="center"/>
            </w:pPr>
            <w:r>
              <w:rPr>
                <w:rFonts w:ascii="Times New Roman" w:hAnsi="Times New Roman" w:cs="Times New Roman" w:eastAsia="Times New Roman"/>
                <w:color w:val="000000"/>
                <w:sz w:val="15"/>
              </w:rPr>
              <w:t xml:space="preserve">45.55</w:t>
            </w:r>
          </w:p>
        </w:tc>
      </w:tr>
    </w:tbl>
    <w:bookmarkEnd w:id="47"/>
    <w:bookmarkEnd w:id="48"/>
    <w:bookmarkStart w:id="49" w:name="discussion-and-limitations"/>
    <w:p>
      <w:pPr>
        <w:pStyle w:val="Heading1"/>
        <w:keepNext/>
        <w:spacing w:before="160" w:after="80"/>
        <w:jc w:val="center"/>
      </w:pPr>
      <w:r>
        <w:rPr>
          <w:rFonts w:ascii="Times New Roman" w:hAnsi="Times New Roman" w:cs="Times New Roman" w:eastAsia="Times New Roman"/>
          <w:b w:val="0"/>
          <w:i w:val="0"/>
          <w:color w:val="000000"/>
          <w:sz w:val="20"/>
        </w:rPr>
        <w:t>V. DISCUSSION AND LIMITATIONS</w:t>
      </w:r>
    </w:p>
    <w:p>
      <w:pPr>
        <w:pStyle w:val="FirstParagraph"/>
      </w:pPr>
      <w:r>
        <w:rPr>
          <w:rFonts w:ascii="Times New Roman" w:hAnsi="Times New Roman" w:cs="Times New Roman" w:eastAsia="Times New Roman"/>
          <w:color w:val="000000"/>
          <w:sz w:val="20"/>
        </w:rPr>
        <w:t xml:space="preserve">When clients differ in the distribution of one target, each minimises a loss that over-represents part of that target’s range, and the client objectives disagree about the optimum itself. A proximal term limits how far clients move, which also slows all other learning; at an equal budget the two effects cancel or the second dominates. Re-weighting removes the disagreement, and because it is computed per output it is target-specific, exactly the property that a single model-wide coefficient lacks. For operators of multi-site clouds, the per-target divergence of the one-shot histograms is a cheap diagnostic that predicts which forecasts will suffer, and FedTW costs nothing where the divergence is small. The regime analysis also shows when FedTW is not needed. Quantity skew, temporal silos, heterogeneous local work and partial participation leave the per-target histograms close to the global ones, so the weights are close to one and FedTW behaves as FedAvg (Fig. 4); the losses in these regimes come from optimisation budget rather than from label shift, and server-side adaptivity such as FedAdam is the appropriate tool there. Combining the two, as in FedTW+FedAdam, covers both sources of error. The design parameters are not critical: the bin count</w:t>
      </w:r>
      <w:r>
        <w:rPr>
          <w:rFonts w:ascii="Times New Roman" w:hAnsi="Times New Roman" w:cs="Times New Roman" w:eastAsia="Times New Roman"/>
          <w:color w:val="000000"/>
          <w:sz w:val="20"/>
        </w:rPr>
        <w:t xml:space="preserve"> </w:t>
      </w:r>
      <m:oMath>
        <m:r>
          <w:rPr>
            <w:sz w:val="20"/>
          </w:rPr>
          <m:t>Q</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trades resolution against the number of samples per bin, and the clip</w:t>
      </w:r>
      <w:r>
        <w:rPr>
          <w:rFonts w:ascii="Times New Roman" w:hAnsi="Times New Roman" w:cs="Times New Roman" w:eastAsia="Times New Roman"/>
          <w:color w:val="000000"/>
          <w:sz w:val="20"/>
        </w:rPr>
        <w:t xml:space="preserve"> </w:t>
      </w:r>
      <m:oMath>
        <m:r>
          <w:rPr>
            <w:sz w:val="20"/>
          </w:rPr>
          <m:t>c</m:t>
        </m:r>
      </m:oMath>
      <w:r>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 xml:space="preserve">only matters for clients with nearly empty bins, which is why the ablations change the results by about one point at most.</w:t>
      </w:r>
    </w:p>
    <w:p>
      <w:pPr>
        <w:pStyle w:val="BodyText"/>
      </w:pPr>
      <w:r>
        <w:rPr>
          <w:rFonts w:ascii="Times New Roman" w:hAnsi="Times New Roman" w:cs="Times New Roman" w:eastAsia="Times New Roman"/>
          <w:color w:val="000000"/>
          <w:sz w:val="20"/>
        </w:rPr>
        <w:t xml:space="preserve">FedTW also fits the operational constraints of distributed clouds. It needs one message per client before training, works with partial participation and heterogeneous local work (it matched FedAvg in SYS and PART), and can be combined with secure aggregation, since the server only needs the sum of the histograms. When a new site joins, it reports its histogram, the global distribution is updated, and existing sites refresh their weights locally without retraining from scratch.</w:t>
      </w:r>
    </w:p>
    <w:p>
      <w:pPr>
        <w:pStyle w:val="BodyText"/>
      </w:pPr>
      <w:r>
        <w:rPr>
          <w:rFonts w:ascii="Times New Roman" w:hAnsi="Times New Roman" w:cs="Times New Roman" w:eastAsia="Times New Roman"/>
          <w:color w:val="000000"/>
          <w:sz w:val="20"/>
        </w:rPr>
        <w:t xml:space="preserve">The study has limitations. The partitions are constructed from two traces rather than observed across independent sites, and real federations may also differ in the input distribution, which FedTW does not correct. The correction assumes label shift; the remaining gap under severe skew on CC-IN2P3 suggests that this holds only approximately. The 60-round budget does not fully converge on CC-IN2P3, although the 180-round check leaves the conclusions unchanged. Finally, the forecaster is a compact LSTM chosen to make ten-seed studies affordable.</w:t>
      </w:r>
    </w:p>
    <w:bookmarkEnd w:id="49"/>
    <w:bookmarkStart w:id="50" w:name="conclusion"/>
    <w:p>
      <w:pPr>
        <w:pStyle w:val="Heading1"/>
        <w:keepNext/>
        <w:spacing w:before="160" w:after="80"/>
        <w:jc w:val="center"/>
      </w:pPr>
      <w:r>
        <w:rPr>
          <w:rFonts w:ascii="Times New Roman" w:hAnsi="Times New Roman" w:cs="Times New Roman" w:eastAsia="Times New Roman"/>
          <w:b w:val="0"/>
          <w:i w:val="0"/>
          <w:color w:val="000000"/>
          <w:sz w:val="20"/>
        </w:rPr>
        <w:t>VI. CONCLUSION</w:t>
      </w:r>
    </w:p>
    <w:p>
      <w:pPr>
        <w:pStyle w:val="FirstParagraph"/>
      </w:pPr>
      <w:r>
        <w:rPr>
          <w:rFonts w:ascii="Times New Roman" w:hAnsi="Times New Roman" w:cs="Times New Roman" w:eastAsia="Times New Roman"/>
          <w:color w:val="000000"/>
          <w:sz w:val="20"/>
        </w:rPr>
        <w:t xml:space="preserve">Under a budget-matched protocol on two production traces and 11 client regimes, target skew damages mainly the forecast of the skewed target, in proportion to the measured divergence, and the FedProx proximal term does not repair it at any coefficient. The failure is label shift, and FedTW, a target-wise importance re-weighting driven by one-shot ten-bin histograms, corrects it: it significantly improves the skewed target in every target-skew case, matches FedAvg under IID clients and composes with adaptive server optimisers. Future work will address joint shifts of inputs and targets and federations of independently operated sites. Code, partitions and per-seed results are released with the paper.</w:t>
      </w:r>
    </w:p>
    <w:bookmarkEnd w:id="50"/>
    <w:bookmarkStart w:id="51" w:name="references"/>
    <w:p>
      <w:pPr>
        <w:pStyle w:val="Heading1"/>
        <w:keepNext/>
        <w:spacing w:before="160" w:after="80"/>
        <w:jc w:val="center"/>
      </w:pPr>
      <w:r>
        <w:rPr>
          <w:rFonts w:ascii="Times New Roman" w:hAnsi="Times New Roman" w:cs="Times New Roman" w:eastAsia="Times New Roman"/>
          <w:b w:val="0"/>
          <w:i w:val="0"/>
          <w:color w:val="000000"/>
          <w:sz w:val="20"/>
        </w:rPr>
        <w:t>REFERENCES</w:t>
      </w:r>
    </w:p>
    <w:p>
      <w:pPr>
        <w:pStyle w:val="FirstParagraph"/>
        <w:ind w:hanging="360" w:left="360"/>
        <w:jc w:val="both"/>
      </w:pPr>
      <w:r>
        <w:rPr>
          <w:rFonts w:ascii="Times New Roman" w:hAnsi="Times New Roman" w:cs="Times New Roman" w:eastAsia="Times New Roman"/>
          <w:color w:val="000000"/>
          <w:sz w:val="16"/>
        </w:rPr>
        <w:t>[1] M. Masdari and A. Khoshnevis,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A survey and classification of the workload forecasting methods in cloud computing,</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Cluster Computing</w:t>
      </w:r>
      <w:r>
        <w:rPr>
          <w:rFonts w:ascii="Times New Roman" w:hAnsi="Times New Roman" w:cs="Times New Roman" w:eastAsia="Times New Roman"/>
          <w:color w:val="000000"/>
          <w:sz w:val="16"/>
        </w:rPr>
        <w:t xml:space="preserve">, vol. 23, no. 4, pp. 2399–2424, 2020.</w:t>
      </w:r>
    </w:p>
    <w:p>
      <w:pPr>
        <w:pStyle w:val="BodyText"/>
        <w:ind w:hanging="360" w:left="360"/>
        <w:jc w:val="both"/>
      </w:pPr>
      <w:r>
        <w:rPr>
          <w:rFonts w:ascii="Times New Roman" w:hAnsi="Times New Roman" w:cs="Times New Roman" w:eastAsia="Times New Roman"/>
          <w:color w:val="000000"/>
          <w:sz w:val="16"/>
        </w:rPr>
        <w:t>[2] J. Kumar and A. K. Singh,</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Workload prediction in cloud using artificial neural network and adaptive differential evolution,</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Future Gener. Comput. Syst.</w:t>
      </w:r>
      <w:r>
        <w:rPr>
          <w:rFonts w:ascii="Times New Roman" w:hAnsi="Times New Roman" w:cs="Times New Roman" w:eastAsia="Times New Roman"/>
          <w:color w:val="000000"/>
          <w:sz w:val="16"/>
        </w:rPr>
        <w:t xml:space="preserve">, vol. 81, pp. 41–52, 2018.</w:t>
      </w:r>
    </w:p>
    <w:p>
      <w:pPr>
        <w:pStyle w:val="BodyText"/>
        <w:ind w:hanging="360" w:left="360"/>
        <w:jc w:val="both"/>
      </w:pPr>
      <w:r>
        <w:rPr>
          <w:rFonts w:ascii="Times New Roman" w:hAnsi="Times New Roman" w:cs="Times New Roman" w:eastAsia="Times New Roman"/>
          <w:color w:val="000000"/>
          <w:sz w:val="16"/>
        </w:rPr>
        <w:t>[3] M. Xu, C. Song, H. Wu, S. S. Gill, K. Ye, and C. Xu,</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esDNN: Deep neural network based multivariate workload prediction in cloud computing environments,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ACM Trans. Internet Technol.</w:t>
      </w:r>
      <w:r>
        <w:rPr>
          <w:rFonts w:ascii="Times New Roman" w:hAnsi="Times New Roman" w:cs="Times New Roman" w:eastAsia="Times New Roman"/>
          <w:color w:val="000000"/>
          <w:sz w:val="16"/>
        </w:rPr>
        <w:t xml:space="preserve">, vol. 22, no. 3, art. 75, 2022.</w:t>
      </w:r>
    </w:p>
    <w:p>
      <w:pPr>
        <w:pStyle w:val="BodyText"/>
        <w:ind w:hanging="360" w:left="360"/>
        <w:jc w:val="both"/>
      </w:pPr>
      <w:r>
        <w:rPr>
          <w:rFonts w:ascii="Times New Roman" w:hAnsi="Times New Roman" w:cs="Times New Roman" w:eastAsia="Times New Roman"/>
          <w:color w:val="000000"/>
          <w:sz w:val="16"/>
        </w:rPr>
        <w:t>[4] D. Janardhanan and E. Barrett,</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CPU workload forecasting of machines in data centers using LSTM recurrent neural networks and ARIMA models,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ICITST</w:t>
      </w:r>
      <w:r>
        <w:rPr>
          <w:rFonts w:ascii="Times New Roman" w:hAnsi="Times New Roman" w:cs="Times New Roman" w:eastAsia="Times New Roman"/>
          <w:color w:val="000000"/>
          <w:sz w:val="16"/>
        </w:rPr>
        <w:t xml:space="preserve">, 2017, pp. 55–60.</w:t>
      </w:r>
    </w:p>
    <w:p>
      <w:pPr>
        <w:pStyle w:val="BodyText"/>
        <w:ind w:hanging="360" w:left="360"/>
        <w:jc w:val="both"/>
      </w:pPr>
      <w:r>
        <w:rPr>
          <w:rFonts w:ascii="Times New Roman" w:hAnsi="Times New Roman" w:cs="Times New Roman" w:eastAsia="Times New Roman"/>
          <w:color w:val="000000"/>
          <w:sz w:val="16"/>
        </w:rPr>
        <w:t>[5] J. Bi, H. Ma, H. Yuan, and J. Zhang,</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Accurate prediction of workloads and resources with multi-head attention and hybrid LSTM for cloud data centers,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IEEE Trans. Sustain. Comput.</w:t>
      </w:r>
      <w:r>
        <w:rPr>
          <w:rFonts w:ascii="Times New Roman" w:hAnsi="Times New Roman" w:cs="Times New Roman" w:eastAsia="Times New Roman"/>
          <w:color w:val="000000"/>
          <w:sz w:val="16"/>
        </w:rPr>
        <w:t xml:space="preserve">, vol. 8, no. 3, pp. 375–384, 2023.</w:t>
      </w:r>
    </w:p>
    <w:p>
      <w:pPr>
        <w:pStyle w:val="BodyText"/>
        <w:ind w:hanging="360" w:left="360"/>
        <w:jc w:val="both"/>
      </w:pPr>
      <w:r>
        <w:rPr>
          <w:rFonts w:ascii="Times New Roman" w:hAnsi="Times New Roman" w:cs="Times New Roman" w:eastAsia="Times New Roman"/>
          <w:color w:val="000000"/>
          <w:sz w:val="16"/>
        </w:rPr>
        <w:t>[6] J. Dogani, F. Khunjush, M. R. Mahmoudi, and M. Seydali,</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Multivariate workload and resource prediction in cloud computing using CNN and GRU by attention mechanism,</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J. Supercomput.</w:t>
      </w:r>
      <w:r>
        <w:rPr>
          <w:rFonts w:ascii="Times New Roman" w:hAnsi="Times New Roman" w:cs="Times New Roman" w:eastAsia="Times New Roman"/>
          <w:color w:val="000000"/>
          <w:sz w:val="16"/>
        </w:rPr>
        <w:t xml:space="preserve">, vol. 79, no. 3, pp. 3437–3470, 2023.</w:t>
      </w:r>
    </w:p>
    <w:p>
      <w:pPr>
        <w:pStyle w:val="BodyText"/>
        <w:ind w:hanging="360" w:left="360"/>
        <w:jc w:val="both"/>
      </w:pPr>
      <w:r>
        <w:rPr>
          <w:rFonts w:ascii="Times New Roman" w:hAnsi="Times New Roman" w:cs="Times New Roman" w:eastAsia="Times New Roman"/>
          <w:color w:val="000000"/>
          <w:sz w:val="16"/>
        </w:rPr>
        <w:t>[7] V. Mothukuri, R. M. Parizi, S. Pouriyeh, Y. Huang, A. Dehghantanha, and G. Srivastava,</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A survey on security and privacy of federated learning,</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Future Gener. Comput. Syst.</w:t>
      </w:r>
      <w:r>
        <w:rPr>
          <w:rFonts w:ascii="Times New Roman" w:hAnsi="Times New Roman" w:cs="Times New Roman" w:eastAsia="Times New Roman"/>
          <w:color w:val="000000"/>
          <w:sz w:val="16"/>
        </w:rPr>
        <w:t xml:space="preserve">, vol. 115, pp. 619–640, 2021.</w:t>
      </w:r>
    </w:p>
    <w:p>
      <w:pPr>
        <w:pStyle w:val="BodyText"/>
        <w:ind w:hanging="360" w:left="360"/>
        <w:jc w:val="both"/>
      </w:pPr>
      <w:r>
        <w:rPr>
          <w:rFonts w:ascii="Times New Roman" w:hAnsi="Times New Roman" w:cs="Times New Roman" w:eastAsia="Times New Roman"/>
          <w:color w:val="000000"/>
          <w:sz w:val="16"/>
        </w:rPr>
        <w:t>[8] B. McMahan, E. Moore, D. Ramage, S. Hampson, and B. Aguera y Arcas,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Communication-efficient learning of deep networks from decentralized data,</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AISTATS</w:t>
      </w:r>
      <w:r>
        <w:rPr>
          <w:rFonts w:ascii="Times New Roman" w:hAnsi="Times New Roman" w:cs="Times New Roman" w:eastAsia="Times New Roman"/>
          <w:color w:val="000000"/>
          <w:sz w:val="16"/>
        </w:rPr>
        <w:t xml:space="preserve">, 2017, pp. 1273–1282.</w:t>
      </w:r>
    </w:p>
    <w:p>
      <w:pPr>
        <w:pStyle w:val="BodyText"/>
        <w:ind w:hanging="360" w:left="360"/>
        <w:jc w:val="both"/>
      </w:pPr>
      <w:r>
        <w:rPr>
          <w:rFonts w:ascii="Times New Roman" w:hAnsi="Times New Roman" w:cs="Times New Roman" w:eastAsia="Times New Roman"/>
          <w:color w:val="000000"/>
          <w:sz w:val="16"/>
        </w:rPr>
        <w:t>[9] P. Kairouz</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et al.</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Advances and open problems in federated learning,</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Found. Trends Mach. Learn.</w:t>
      </w:r>
      <w:r>
        <w:rPr>
          <w:rFonts w:ascii="Times New Roman" w:hAnsi="Times New Roman" w:cs="Times New Roman" w:eastAsia="Times New Roman"/>
          <w:color w:val="000000"/>
          <w:sz w:val="16"/>
        </w:rPr>
        <w:t xml:space="preserve">, vol. 14, no. 1–2, pp. 1–210, 2021.</w:t>
      </w:r>
    </w:p>
    <w:p>
      <w:pPr>
        <w:pStyle w:val="BodyText"/>
        <w:ind w:hanging="360" w:left="360"/>
        <w:jc w:val="both"/>
      </w:pPr>
      <w:r>
        <w:rPr>
          <w:rFonts w:ascii="Times New Roman" w:hAnsi="Times New Roman" w:cs="Times New Roman" w:eastAsia="Times New Roman"/>
          <w:color w:val="000000"/>
          <w:sz w:val="16"/>
        </w:rPr>
        <w:t>[10] W. Y. B. Lim</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et al.</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Federated learning in mobile edge networks: A comprehensive survey,</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IEEE Commun. Surveys Tuts.</w:t>
      </w:r>
      <w:r>
        <w:rPr>
          <w:rFonts w:ascii="Times New Roman" w:hAnsi="Times New Roman" w:cs="Times New Roman" w:eastAsia="Times New Roman"/>
          <w:color w:val="000000"/>
          <w:sz w:val="16"/>
        </w:rPr>
        <w:t xml:space="preserve">, vol. 22, no. 3, pp. 2031–2063, 2020.</w:t>
      </w:r>
    </w:p>
    <w:p>
      <w:pPr>
        <w:pStyle w:val="BodyText"/>
        <w:ind w:hanging="360" w:left="360"/>
        <w:jc w:val="both"/>
      </w:pPr>
      <w:r>
        <w:rPr>
          <w:rFonts w:ascii="Times New Roman" w:hAnsi="Times New Roman" w:cs="Times New Roman" w:eastAsia="Times New Roman"/>
          <w:color w:val="000000"/>
          <w:sz w:val="16"/>
        </w:rPr>
        <w:t>[11] Y. Zhao, M. Li, L. Lai, N. Suda, D. Civin, and V. Chandra,</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Federated learning with non-IID data,</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arXiv:1806.00582, 2018.</w:t>
      </w:r>
    </w:p>
    <w:p>
      <w:pPr>
        <w:pStyle w:val="BodyText"/>
        <w:ind w:hanging="360" w:left="360"/>
        <w:jc w:val="both"/>
      </w:pPr>
      <w:r>
        <w:rPr>
          <w:rFonts w:ascii="Times New Roman" w:hAnsi="Times New Roman" w:cs="Times New Roman" w:eastAsia="Times New Roman"/>
          <w:color w:val="000000"/>
          <w:sz w:val="16"/>
        </w:rPr>
        <w:t>[12] K. Hsieh, A. Phanishayee, O. Mutlu, and P. B. Gibbons,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The non-IID data quagmire of decentralized machine learning,</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ICML</w:t>
      </w:r>
      <w:r>
        <w:rPr>
          <w:rFonts w:ascii="Times New Roman" w:hAnsi="Times New Roman" w:cs="Times New Roman" w:eastAsia="Times New Roman"/>
          <w:color w:val="000000"/>
          <w:sz w:val="16"/>
        </w:rPr>
        <w:t xml:space="preserve">, 2020, pp. 4387–4398.</w:t>
      </w:r>
    </w:p>
    <w:p>
      <w:pPr>
        <w:pStyle w:val="BodyText"/>
        <w:ind w:hanging="360" w:left="360"/>
        <w:jc w:val="both"/>
      </w:pPr>
      <w:r>
        <w:rPr>
          <w:rFonts w:ascii="Times New Roman" w:hAnsi="Times New Roman" w:cs="Times New Roman" w:eastAsia="Times New Roman"/>
          <w:color w:val="000000"/>
          <w:sz w:val="16"/>
        </w:rPr>
        <w:t>[13] X. Li, K. Huang, W. Yang, S. Wang, and Z. Zhang,</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On the convergence of FedAvg on non-IID data,</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ICLR</w:t>
      </w:r>
      <w:r>
        <w:rPr>
          <w:rFonts w:ascii="Times New Roman" w:hAnsi="Times New Roman" w:cs="Times New Roman" w:eastAsia="Times New Roman"/>
          <w:color w:val="000000"/>
          <w:sz w:val="16"/>
        </w:rPr>
        <w:t xml:space="preserve">, 2020.</w:t>
      </w:r>
    </w:p>
    <w:p>
      <w:pPr>
        <w:pStyle w:val="BodyText"/>
        <w:ind w:hanging="360" w:left="360"/>
        <w:jc w:val="both"/>
      </w:pPr>
      <w:r>
        <w:rPr>
          <w:rFonts w:ascii="Times New Roman" w:hAnsi="Times New Roman" w:cs="Times New Roman" w:eastAsia="Times New Roman"/>
          <w:color w:val="000000"/>
          <w:sz w:val="16"/>
        </w:rPr>
        <w:t>[14] T. Li, A. K. Sahu, M. Zaheer, M. Sanjabi, A. Talwalkar, and V. Smith,</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Federated optimization in heterogeneous networks,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MLSys</w:t>
      </w:r>
      <w:r>
        <w:rPr>
          <w:rFonts w:ascii="Times New Roman" w:hAnsi="Times New Roman" w:cs="Times New Roman" w:eastAsia="Times New Roman"/>
          <w:color w:val="000000"/>
          <w:sz w:val="16"/>
        </w:rPr>
        <w:t xml:space="preserve">, 2020, pp. 429–450.</w:t>
      </w:r>
    </w:p>
    <w:p>
      <w:pPr>
        <w:pStyle w:val="BodyText"/>
        <w:ind w:hanging="360" w:left="360"/>
        <w:jc w:val="both"/>
      </w:pPr>
      <w:r>
        <w:rPr>
          <w:rFonts w:ascii="Times New Roman" w:hAnsi="Times New Roman" w:cs="Times New Roman" w:eastAsia="Times New Roman"/>
          <w:color w:val="000000"/>
          <w:sz w:val="16"/>
        </w:rPr>
        <w:t>[15] S. P. Karimireddy, S. Kale, M. Mohri, S. Reddi, S. Stich, and A. T. Suresh,</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SCAFFOLD: Stochastic controlled averaging for federated learning,</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ICML</w:t>
      </w:r>
      <w:r>
        <w:rPr>
          <w:rFonts w:ascii="Times New Roman" w:hAnsi="Times New Roman" w:cs="Times New Roman" w:eastAsia="Times New Roman"/>
          <w:color w:val="000000"/>
          <w:sz w:val="16"/>
        </w:rPr>
        <w:t xml:space="preserve">, 2020, pp. 5132–5143.</w:t>
      </w:r>
    </w:p>
    <w:p>
      <w:pPr>
        <w:pStyle w:val="BodyText"/>
        <w:ind w:hanging="360" w:left="360"/>
        <w:jc w:val="both"/>
      </w:pPr>
      <w:r>
        <w:rPr>
          <w:rFonts w:ascii="Times New Roman" w:hAnsi="Times New Roman" w:cs="Times New Roman" w:eastAsia="Times New Roman"/>
          <w:color w:val="000000"/>
          <w:sz w:val="16"/>
        </w:rPr>
        <w:t>[16] J. Wang, Q. Liu, H. Liang, G. Joshi, and H. V. Poor,</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Tackling the objective inconsistency problem in heterogeneous federated optimization,</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NeurIPS</w:t>
      </w:r>
      <w:r>
        <w:rPr>
          <w:rFonts w:ascii="Times New Roman" w:hAnsi="Times New Roman" w:cs="Times New Roman" w:eastAsia="Times New Roman"/>
          <w:color w:val="000000"/>
          <w:sz w:val="16"/>
        </w:rPr>
        <w:t xml:space="preserve">, 2020, pp. 7611–7623.</w:t>
      </w:r>
    </w:p>
    <w:p>
      <w:pPr>
        <w:pStyle w:val="BodyText"/>
        <w:ind w:hanging="360" w:left="360"/>
        <w:jc w:val="both"/>
      </w:pPr>
      <w:r>
        <w:rPr>
          <w:rFonts w:ascii="Times New Roman" w:hAnsi="Times New Roman" w:cs="Times New Roman" w:eastAsia="Times New Roman"/>
          <w:color w:val="000000"/>
          <w:sz w:val="16"/>
        </w:rPr>
        <w:t>[17] T.-M. H. Hsu, H. Qi, and M. Brown,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Measuring the effects of non-identical data distribution for federated visual classification,</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arXiv:1909.06335, 2019.</w:t>
      </w:r>
    </w:p>
    <w:p>
      <w:pPr>
        <w:pStyle w:val="BodyText"/>
        <w:ind w:hanging="360" w:left="360"/>
        <w:jc w:val="both"/>
      </w:pPr>
      <w:r>
        <w:rPr>
          <w:rFonts w:ascii="Times New Roman" w:hAnsi="Times New Roman" w:cs="Times New Roman" w:eastAsia="Times New Roman"/>
          <w:color w:val="000000"/>
          <w:sz w:val="16"/>
        </w:rPr>
        <w:t>[18] S. J. Reddi</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et al.</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Adaptive federated optimization,</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ICLR</w:t>
      </w:r>
      <w:r>
        <w:rPr>
          <w:rFonts w:ascii="Times New Roman" w:hAnsi="Times New Roman" w:cs="Times New Roman" w:eastAsia="Times New Roman"/>
          <w:color w:val="000000"/>
          <w:sz w:val="16"/>
        </w:rPr>
        <w:t xml:space="preserve">, 2021.</w:t>
      </w:r>
    </w:p>
    <w:p>
      <w:pPr>
        <w:pStyle w:val="BodyText"/>
        <w:ind w:hanging="360" w:left="360"/>
        <w:jc w:val="both"/>
      </w:pPr>
      <w:r>
        <w:rPr>
          <w:rFonts w:ascii="Times New Roman" w:hAnsi="Times New Roman" w:cs="Times New Roman" w:eastAsia="Times New Roman"/>
          <w:color w:val="000000"/>
          <w:sz w:val="16"/>
        </w:rPr>
        <w:t>[19] Q. Li, Y. Diao, Q. Chen, and B. He,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Federated learning on non-IID data silos: An experimental study,</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IEEE ICDE</w:t>
      </w:r>
      <w:r>
        <w:rPr>
          <w:rFonts w:ascii="Times New Roman" w:hAnsi="Times New Roman" w:cs="Times New Roman" w:eastAsia="Times New Roman"/>
          <w:color w:val="000000"/>
          <w:sz w:val="16"/>
        </w:rPr>
        <w:t xml:space="preserve">, 2022, pp. 965–978.</w:t>
      </w:r>
    </w:p>
    <w:p>
      <w:pPr>
        <w:pStyle w:val="BodyText"/>
        <w:ind w:hanging="360" w:left="360"/>
        <w:jc w:val="both"/>
      </w:pPr>
      <w:r>
        <w:rPr>
          <w:rFonts w:ascii="Times New Roman" w:hAnsi="Times New Roman" w:cs="Times New Roman" w:eastAsia="Times New Roman"/>
          <w:color w:val="000000"/>
          <w:sz w:val="16"/>
        </w:rPr>
        <w:t>[20] H. Zhu, J. Xu, S. Liu, and Y. Jin,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Federated learning on non-IID data: A survey,</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Neurocomputing</w:t>
      </w:r>
      <w:r>
        <w:rPr>
          <w:rFonts w:ascii="Times New Roman" w:hAnsi="Times New Roman" w:cs="Times New Roman" w:eastAsia="Times New Roman"/>
          <w:color w:val="000000"/>
          <w:sz w:val="16"/>
        </w:rPr>
        <w:t xml:space="preserve">, vol. 465, pp. 371–390, 2021.</w:t>
      </w:r>
    </w:p>
    <w:p>
      <w:pPr>
        <w:pStyle w:val="BodyText"/>
        <w:ind w:hanging="360" w:left="360"/>
        <w:jc w:val="both"/>
      </w:pPr>
      <w:r>
        <w:rPr>
          <w:rFonts w:ascii="Times New Roman" w:hAnsi="Times New Roman" w:cs="Times New Roman" w:eastAsia="Times New Roman"/>
          <w:color w:val="000000"/>
          <w:sz w:val="16"/>
        </w:rPr>
        <w:t>[21] A. Z. Tan, H. Yu, L. Cui, and Q. Yang,</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Towards personalized federated learning,</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IEEE Trans. Neural Netw. Learn. Syst.</w:t>
      </w:r>
      <w:r>
        <w:rPr>
          <w:rFonts w:ascii="Times New Roman" w:hAnsi="Times New Roman" w:cs="Times New Roman" w:eastAsia="Times New Roman"/>
          <w:color w:val="000000"/>
          <w:sz w:val="16"/>
        </w:rPr>
        <w:t xml:space="preserve">, vol. 34, no. 12, pp. 9587–9603, 2023.</w:t>
      </w:r>
    </w:p>
    <w:p>
      <w:pPr>
        <w:pStyle w:val="BodyText"/>
        <w:ind w:hanging="360" w:left="360"/>
        <w:jc w:val="both"/>
      </w:pPr>
      <w:r>
        <w:rPr>
          <w:rFonts w:ascii="Times New Roman" w:hAnsi="Times New Roman" w:cs="Times New Roman" w:eastAsia="Times New Roman"/>
          <w:color w:val="000000"/>
          <w:sz w:val="16"/>
        </w:rPr>
        <w:t>[22] J. Zhang</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et al.</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Federated learning with label distribution skew via logits calibration,</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ICML</w:t>
      </w:r>
      <w:r>
        <w:rPr>
          <w:rFonts w:ascii="Times New Roman" w:hAnsi="Times New Roman" w:cs="Times New Roman" w:eastAsia="Times New Roman"/>
          <w:color w:val="000000"/>
          <w:sz w:val="16"/>
        </w:rPr>
        <w:t xml:space="preserve">, 2022, pp. 26311–26329.</w:t>
      </w:r>
    </w:p>
    <w:p>
      <w:pPr>
        <w:pStyle w:val="BodyText"/>
        <w:ind w:hanging="360" w:left="360"/>
        <w:jc w:val="both"/>
      </w:pPr>
      <w:r>
        <w:rPr>
          <w:rFonts w:ascii="Times New Roman" w:hAnsi="Times New Roman" w:cs="Times New Roman" w:eastAsia="Times New Roman"/>
          <w:color w:val="000000"/>
          <w:sz w:val="16"/>
        </w:rPr>
        <w:t>[23] X.-C. Li and D.-C. Zhan,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FedRS: Federated learning with restricted softmax for label distribution non-IID data,</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ACM SIGKDD</w:t>
      </w:r>
      <w:r>
        <w:rPr>
          <w:rFonts w:ascii="Times New Roman" w:hAnsi="Times New Roman" w:cs="Times New Roman" w:eastAsia="Times New Roman"/>
          <w:color w:val="000000"/>
          <w:sz w:val="16"/>
        </w:rPr>
        <w:t xml:space="preserve">, 2021, pp. 995–1005.</w:t>
      </w:r>
    </w:p>
    <w:p>
      <w:pPr>
        <w:pStyle w:val="BodyText"/>
        <w:ind w:hanging="360" w:left="360"/>
        <w:jc w:val="both"/>
      </w:pPr>
      <w:r>
        <w:rPr>
          <w:rFonts w:ascii="Times New Roman" w:hAnsi="Times New Roman" w:cs="Times New Roman" w:eastAsia="Times New Roman"/>
          <w:color w:val="000000"/>
          <w:sz w:val="16"/>
        </w:rPr>
        <w:t>[24] M. Saerens, P. Latinne, and C. Decaestecker,</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Adjusting the outputs of a classifier to new a priori probabilities: A simple procedure,</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Neural Comput.</w:t>
      </w:r>
      <w:r>
        <w:rPr>
          <w:rFonts w:ascii="Times New Roman" w:hAnsi="Times New Roman" w:cs="Times New Roman" w:eastAsia="Times New Roman"/>
          <w:color w:val="000000"/>
          <w:sz w:val="16"/>
        </w:rPr>
        <w:t xml:space="preserve">, vol. 14, no. 1, pp. 21–41, 2002.</w:t>
      </w:r>
    </w:p>
    <w:p>
      <w:pPr>
        <w:pStyle w:val="BodyText"/>
        <w:ind w:hanging="360" w:left="360"/>
        <w:jc w:val="both"/>
      </w:pPr>
      <w:r>
        <w:rPr>
          <w:rFonts w:ascii="Times New Roman" w:hAnsi="Times New Roman" w:cs="Times New Roman" w:eastAsia="Times New Roman"/>
          <w:color w:val="000000"/>
          <w:sz w:val="16"/>
        </w:rPr>
        <w:t>[25] Z. Lipton, Y.-X. Wang, and A. Smola,</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Detecting and correcting for label shift with black box predictors,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ICML</w:t>
      </w:r>
      <w:r>
        <w:rPr>
          <w:rFonts w:ascii="Times New Roman" w:hAnsi="Times New Roman" w:cs="Times New Roman" w:eastAsia="Times New Roman"/>
          <w:color w:val="000000"/>
          <w:sz w:val="16"/>
        </w:rPr>
        <w:t xml:space="preserve">, 2018, pp. 3122–3130.</w:t>
      </w:r>
    </w:p>
    <w:p>
      <w:pPr>
        <w:pStyle w:val="BodyText"/>
        <w:ind w:hanging="360" w:left="360"/>
        <w:jc w:val="both"/>
      </w:pPr>
      <w:r>
        <w:rPr>
          <w:rFonts w:ascii="Times New Roman" w:hAnsi="Times New Roman" w:cs="Times New Roman" w:eastAsia="Times New Roman"/>
          <w:color w:val="000000"/>
          <w:sz w:val="16"/>
        </w:rPr>
        <w:t>[26] V. Perifanis, N. Pavlidis, R.-A. Koutsiamanis, and P. S. Efraimidis,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Federated learning for 5G base station traffic forecasting,</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Comput. Netw.</w:t>
      </w:r>
      <w:r>
        <w:rPr>
          <w:rFonts w:ascii="Times New Roman" w:hAnsi="Times New Roman" w:cs="Times New Roman" w:eastAsia="Times New Roman"/>
          <w:color w:val="000000"/>
          <w:sz w:val="16"/>
        </w:rPr>
        <w:t xml:space="preserve">, vol. 235, art. 109950, 2023.</w:t>
      </w:r>
    </w:p>
    <w:p>
      <w:pPr>
        <w:pStyle w:val="BodyText"/>
        <w:ind w:hanging="360" w:left="360"/>
        <w:jc w:val="both"/>
      </w:pPr>
      <w:r>
        <w:rPr>
          <w:rFonts w:ascii="Times New Roman" w:hAnsi="Times New Roman" w:cs="Times New Roman" w:eastAsia="Times New Roman"/>
          <w:color w:val="000000"/>
          <w:sz w:val="16"/>
        </w:rPr>
        <w:t>[27] C. Briggs, Z. Fan, and P. Andras,</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Federated learning for short-term residential load forecasting,</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IEEE Open Access J. Power Energy</w:t>
      </w:r>
      <w:r>
        <w:rPr>
          <w:rFonts w:ascii="Times New Roman" w:hAnsi="Times New Roman" w:cs="Times New Roman" w:eastAsia="Times New Roman"/>
          <w:color w:val="000000"/>
          <w:sz w:val="16"/>
        </w:rPr>
        <w:t xml:space="preserve">, vol. 9, pp. 573–583, 2022.</w:t>
      </w:r>
    </w:p>
    <w:p>
      <w:pPr>
        <w:pStyle w:val="BodyText"/>
        <w:ind w:hanging="360" w:left="360"/>
        <w:jc w:val="both"/>
      </w:pPr>
      <w:r>
        <w:rPr>
          <w:rFonts w:ascii="Times New Roman" w:hAnsi="Times New Roman" w:cs="Times New Roman" w:eastAsia="Times New Roman"/>
          <w:color w:val="000000"/>
          <w:sz w:val="16"/>
        </w:rPr>
        <w:t>[28] M. N. Fekri, K. Grolinger, and S. Mir,</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Distributed load forecasting using smart meter data: Federated learning with recurrent neural networks,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Int. J. Electr. Power Energy Syst.</w:t>
      </w:r>
      <w:r>
        <w:rPr>
          <w:rFonts w:ascii="Times New Roman" w:hAnsi="Times New Roman" w:cs="Times New Roman" w:eastAsia="Times New Roman"/>
          <w:color w:val="000000"/>
          <w:sz w:val="16"/>
        </w:rPr>
        <w:t xml:space="preserve">, vol. 137, art. 107669, 2022.</w:t>
      </w:r>
    </w:p>
    <w:p>
      <w:pPr>
        <w:pStyle w:val="BodyText"/>
        <w:ind w:hanging="360" w:left="360"/>
        <w:jc w:val="both"/>
      </w:pPr>
      <w:r>
        <w:rPr>
          <w:rFonts w:ascii="Times New Roman" w:hAnsi="Times New Roman" w:cs="Times New Roman" w:eastAsia="Times New Roman"/>
          <w:color w:val="000000"/>
          <w:sz w:val="16"/>
        </w:rPr>
        <w:t>[29] Alibaba Group,</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Alibaba cluster trace program: cluster-trace-v2017,</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2017. [Online]. Available: https://github.com/alibaba/clusterdata</w:t>
      </w:r>
    </w:p>
    <w:p>
      <w:pPr>
        <w:pStyle w:val="BodyText"/>
        <w:ind w:hanging="360" w:left="360"/>
        <w:jc w:val="both"/>
      </w:pPr>
      <w:r>
        <w:rPr>
          <w:rFonts w:ascii="Times New Roman" w:hAnsi="Times New Roman" w:cs="Times New Roman" w:eastAsia="Times New Roman"/>
          <w:color w:val="000000"/>
          <w:sz w:val="16"/>
        </w:rPr>
        <w:t>[30] G. Cochard and B. Simon,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CC-IN2P3 2024 workload dataset,</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Zenodo, 2026, doi: 10.5281/zenodo.18668107.</w:t>
      </w:r>
    </w:p>
    <w:p>
      <w:pPr>
        <w:pStyle w:val="BodyText"/>
        <w:ind w:hanging="360" w:left="360"/>
        <w:jc w:val="both"/>
      </w:pPr>
      <w:r>
        <w:rPr>
          <w:rFonts w:ascii="Times New Roman" w:hAnsi="Times New Roman" w:cs="Times New Roman" w:eastAsia="Times New Roman"/>
          <w:color w:val="000000"/>
          <w:sz w:val="16"/>
        </w:rPr>
        <w:t>[31] S. Hochreiter and J. Schmidhuber,</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Long short-term memory,</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Neural Comput.</w:t>
      </w:r>
      <w:r>
        <w:rPr>
          <w:rFonts w:ascii="Times New Roman" w:hAnsi="Times New Roman" w:cs="Times New Roman" w:eastAsia="Times New Roman"/>
          <w:color w:val="000000"/>
          <w:sz w:val="16"/>
        </w:rPr>
        <w:t xml:space="preserve">, vol. 9, no. 8, pp. 1735–1780, 1997.</w:t>
      </w:r>
    </w:p>
    <w:p>
      <w:pPr>
        <w:pStyle w:val="BodyText"/>
        <w:ind w:hanging="360" w:left="360"/>
        <w:jc w:val="both"/>
      </w:pPr>
      <w:r>
        <w:rPr>
          <w:rFonts w:ascii="Times New Roman" w:hAnsi="Times New Roman" w:cs="Times New Roman" w:eastAsia="Times New Roman"/>
          <w:color w:val="000000"/>
          <w:sz w:val="16"/>
        </w:rPr>
        <w:t>[32] D. P. Kingma and J. Ba,</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Adam: A method for stochastic optimization,</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ICLR</w:t>
      </w:r>
      <w:r>
        <w:rPr>
          <w:rFonts w:ascii="Times New Roman" w:hAnsi="Times New Roman" w:cs="Times New Roman" w:eastAsia="Times New Roman"/>
          <w:color w:val="000000"/>
          <w:sz w:val="16"/>
        </w:rPr>
        <w:t xml:space="preserve">, 2015.</w:t>
      </w:r>
    </w:p>
    <w:p>
      <w:pPr>
        <w:pStyle w:val="BodyText"/>
        <w:ind w:hanging="360" w:left="360"/>
        <w:jc w:val="both"/>
      </w:pPr>
      <w:r>
        <w:rPr>
          <w:rFonts w:ascii="Times New Roman" w:hAnsi="Times New Roman" w:cs="Times New Roman" w:eastAsia="Times New Roman"/>
          <w:color w:val="000000"/>
          <w:sz w:val="16"/>
        </w:rPr>
        <w:t>[33] J. Lin,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Divergence measures based on the Shannon entropy,</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IEEE Trans. Inf. Theory</w:t>
      </w:r>
      <w:r>
        <w:rPr>
          <w:rFonts w:ascii="Times New Roman" w:hAnsi="Times New Roman" w:cs="Times New Roman" w:eastAsia="Times New Roman"/>
          <w:color w:val="000000"/>
          <w:sz w:val="16"/>
        </w:rPr>
        <w:t xml:space="preserve">, vol. 37, no. 1, pp. 145–151, 1991.</w:t>
      </w:r>
    </w:p>
    <w:p>
      <w:pPr>
        <w:pStyle w:val="BodyText"/>
        <w:ind w:hanging="360" w:left="360"/>
        <w:jc w:val="both"/>
      </w:pPr>
      <w:r>
        <w:rPr>
          <w:rFonts w:ascii="Times New Roman" w:hAnsi="Times New Roman" w:cs="Times New Roman" w:eastAsia="Times New Roman"/>
          <w:color w:val="000000"/>
          <w:sz w:val="16"/>
        </w:rPr>
        <w:t>[34] K. Bonawitz</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et al.</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Practical secure aggregation for privacy-preserving machine learning,</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ACM CCS</w:t>
      </w:r>
      <w:r>
        <w:rPr>
          <w:rFonts w:ascii="Times New Roman" w:hAnsi="Times New Roman" w:cs="Times New Roman" w:eastAsia="Times New Roman"/>
          <w:color w:val="000000"/>
          <w:sz w:val="16"/>
        </w:rPr>
        <w:t xml:space="preserve">, 2017, pp. 1175–1191.</w:t>
      </w:r>
    </w:p>
    <w:p>
      <w:pPr>
        <w:pStyle w:val="BodyText"/>
        <w:ind w:hanging="360" w:left="360"/>
        <w:jc w:val="both"/>
      </w:pPr>
      <w:r>
        <w:rPr>
          <w:rFonts w:ascii="Times New Roman" w:hAnsi="Times New Roman" w:cs="Times New Roman" w:eastAsia="Times New Roman"/>
          <w:color w:val="000000"/>
          <w:sz w:val="16"/>
        </w:rPr>
        <w:t>[35] C. Dwork, F. McSherry, K. Nissim, and A. Smith,</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Calibrating noise to sensitivity in private data analysis,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in</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Proc. TCC</w:t>
      </w:r>
      <w:r>
        <w:rPr>
          <w:rFonts w:ascii="Times New Roman" w:hAnsi="Times New Roman" w:cs="Times New Roman" w:eastAsia="Times New Roman"/>
          <w:color w:val="000000"/>
          <w:sz w:val="16"/>
        </w:rPr>
        <w:t xml:space="preserve">, 2006, pp. 265–284.</w:t>
      </w:r>
    </w:p>
    <w:p>
      <w:pPr>
        <w:pStyle w:val="BodyText"/>
        <w:ind w:hanging="360" w:left="360"/>
        <w:jc w:val="both"/>
      </w:pPr>
      <w:r>
        <w:rPr>
          <w:rFonts w:ascii="Times New Roman" w:hAnsi="Times New Roman" w:cs="Times New Roman" w:eastAsia="Times New Roman"/>
          <w:color w:val="000000"/>
          <w:sz w:val="16"/>
        </w:rPr>
        <w:t>[36] F. Wilcoxon,</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Individual comparisons by ranking methods,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Biometrics Bull.</w:t>
      </w:r>
      <w:r>
        <w:rPr>
          <w:rFonts w:ascii="Times New Roman" w:hAnsi="Times New Roman" w:cs="Times New Roman" w:eastAsia="Times New Roman"/>
          <w:color w:val="000000"/>
          <w:sz w:val="16"/>
        </w:rPr>
        <w:t xml:space="preserve">, vol. 1, no. 6, pp. 80–83, 1945.</w:t>
      </w:r>
    </w:p>
    <w:p>
      <w:pPr>
        <w:pStyle w:val="BodyText"/>
        <w:ind w:hanging="360" w:left="360"/>
        <w:jc w:val="both"/>
      </w:pPr>
      <w:r>
        <w:rPr>
          <w:rFonts w:ascii="Times New Roman" w:hAnsi="Times New Roman" w:cs="Times New Roman" w:eastAsia="Times New Roman"/>
          <w:color w:val="000000"/>
          <w:sz w:val="16"/>
        </w:rPr>
        <w:t>[37] S. Holm,</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A simple sequentially rejective multiple test procedure,</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Scand. J. Statist.</w:t>
      </w:r>
      <w:r>
        <w:rPr>
          <w:rFonts w:ascii="Times New Roman" w:hAnsi="Times New Roman" w:cs="Times New Roman" w:eastAsia="Times New Roman"/>
          <w:color w:val="000000"/>
          <w:sz w:val="16"/>
        </w:rPr>
        <w:t xml:space="preserve">, vol. 6, no. 2, pp. 65–70, 1979.</w:t>
      </w:r>
    </w:p>
    <w:p>
      <w:pPr>
        <w:pStyle w:val="BodyText"/>
        <w:ind w:hanging="360" w:left="360"/>
        <w:jc w:val="both"/>
      </w:pPr>
      <w:r>
        <w:rPr>
          <w:rFonts w:ascii="Times New Roman" w:hAnsi="Times New Roman" w:cs="Times New Roman" w:eastAsia="Times New Roman"/>
          <w:color w:val="000000"/>
          <w:sz w:val="16"/>
        </w:rPr>
        <w:t>[38] H. R. Künsch,</w:t>
      </w:r>
      <w:r>
        <w:rPr>
          <w:rFonts w:ascii="Times New Roman" w:hAnsi="Times New Roman" w:cs="Times New Roman" w:eastAsia="Times New Roman"/>
          <w:color w:val="000000"/>
          <w:sz w:val="16"/>
        </w:rPr>
        <w:t xml:space="preserve"> </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The jackknife and the bootstrap for general stationary observations,</w:t>
      </w:r>
      <w:r>
        <w:rPr>
          <w:rFonts w:ascii="Times New Roman" w:hAnsi="Times New Roman" w:cs="Times New Roman" w:eastAsia="Times New Roman"/>
          <w:color w:val="000000"/>
          <w:sz w:val="16"/>
        </w:rPr>
        <w:t xml:space="preserve">”</w:t>
      </w:r>
      <w:r>
        <w:rPr>
          <w:rFonts w:ascii="Times New Roman" w:hAnsi="Times New Roman" w:cs="Times New Roman" w:eastAsia="Times New Roman"/>
          <w:color w:val="000000"/>
          <w:sz w:val="16"/>
        </w:rPr>
        <w:t xml:space="preserve"> </w:t>
      </w:r>
      <w:r>
        <w:rPr>
          <w:iCs/>
          <w:rFonts w:ascii="Times New Roman" w:hAnsi="Times New Roman" w:cs="Times New Roman" w:eastAsia="Times New Roman"/>
          <w:i/>
          <w:color w:val="000000"/>
          <w:sz w:val="16"/>
        </w:rPr>
        <w:t xml:space="preserve">Ann. Statist.</w:t>
      </w:r>
      <w:r>
        <w:rPr>
          <w:rFonts w:ascii="Times New Roman" w:hAnsi="Times New Roman" w:cs="Times New Roman" w:eastAsia="Times New Roman"/>
          <w:color w:val="000000"/>
          <w:sz w:val="16"/>
        </w:rPr>
        <w:t xml:space="preserve">, vol. 17, no. 3, pp. 1217–1241, 1989.</w:t>
      </w:r>
    </w:p>
    <w:bookmarkEnd w:id="51"/>
    <w:sectPr>
      <w:type w:val="continuous"/>
      <w:pgSz w:w="12240" w:h="15840"/>
      <w:pgMar w:left="900" w:right="900" w:top="1080" w:bottom="1440"/>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0"/>
    </w:rPr>
  </w:style>
  <w:style w:styleId="BodyText" w:type="paragraph">
    <w:name w:val="Body Text"/>
    <w:basedOn w:val="Normal"/>
    <w:link w:val="BodyTextChar"/>
    <w:pPr>
      <w:spacing w:after="0" w:before="0" w:line="240" w:lineRule="auto"/>
      <w:ind w:firstLine="202"/>
      <w:jc w:val="both"/>
    </w:pPr>
    <w:qFormat/>
    <w:rPr>
      <w:rFonts w:ascii="Times New Roman" w:hAnsi="Times New Roman"/>
      <w:color w:val="000000"/>
      <w:sz w:val="20"/>
    </w:rPr>
  </w:style>
  <w:style w:customStyle="1" w:styleId="FirstParagraph" w:type="paragraph">
    <w:name w:val="First Paragraph"/>
    <w:basedOn w:val="BodyText"/>
    <w:next w:val="BodyText"/>
    <w:qFormat/>
    <w:pPr>
      <w:spacing w:before="0" w:after="0" w:line="240" w:lineRule="auto"/>
      <w:ind w:firstLine="202"/>
      <w:jc w:val="both"/>
    </w:pPr>
    <w:rPr>
      <w:rFonts w:ascii="Times New Roman" w:hAnsi="Times New Roman"/>
      <w:color w:val="000000"/>
      <w:sz w:val="20"/>
    </w:rPr>
  </w:style>
  <w:style w:customStyle="1" w:styleId="Compact" w:type="paragraph">
    <w:name w:val="Compact"/>
    <w:basedOn w:val="BodyText"/>
    <w:qFormat/>
    <w:pPr>
      <w:spacing w:after="0" w:before="0" w:line="240" w:lineRule="auto"/>
      <w:ind w:firstLine="202"/>
      <w:jc w:val="both"/>
    </w:pPr>
    <w:rPr>
      <w:rFonts w:ascii="Times New Roman" w:hAnsi="Times New Roman"/>
      <w:color w:val="000000"/>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color w:val="000000"/>
      <w:sz w:val="30"/>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val="000000"/>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color w:val="007020"/>
      <w:rFonts w:ascii="Times New Roman" w:hAnsi="Times New Roman"/>
      <w:b/>
    </w:rPr>
  </w:style>
  <w:style w:type="character" w:customStyle="1" w:styleId="DataTypeTok">
    <w:name w:val="DataTypeTok"/>
    <w:basedOn w:val="VerbatimChar"/>
    <w:rPr>
      <w:rFonts w:ascii="Times New Roman" w:hAnsi="Times New Roman"/>
      <w:color w:val="902000"/>
    </w:rPr>
  </w:style>
  <w:style w:type="character" w:customStyle="1" w:styleId="DecValTok">
    <w:name w:val="DecValTok"/>
    <w:basedOn w:val="VerbatimChar"/>
    <w:rPr>
      <w:rFonts w:ascii="Times New Roman" w:hAnsi="Times New Roman"/>
      <w:color w:val="40a070"/>
    </w:rPr>
  </w:style>
  <w:style w:type="character" w:customStyle="1" w:styleId="BaseNTok">
    <w:name w:val="BaseNTok"/>
    <w:basedOn w:val="VerbatimChar"/>
    <w:rPr>
      <w:rFonts w:ascii="Times New Roman" w:hAnsi="Times New Roman"/>
      <w:color w:val="40a070"/>
    </w:rPr>
  </w:style>
  <w:style w:type="character" w:customStyle="1" w:styleId="FloatTok">
    <w:name w:val="FloatTok"/>
    <w:basedOn w:val="VerbatimChar"/>
    <w:rPr>
      <w:rFonts w:ascii="Times New Roman" w:hAnsi="Times New Roman"/>
      <w:color w:val="40a070"/>
    </w:rPr>
  </w:style>
  <w:style w:type="character" w:customStyle="1" w:styleId="ConstantTok">
    <w:name w:val="ConstantTok"/>
    <w:basedOn w:val="VerbatimChar"/>
    <w:rPr>
      <w:rFonts w:ascii="Times New Roman" w:hAnsi="Times New Roman"/>
      <w:color w:val="880000"/>
    </w:rPr>
  </w:style>
  <w:style w:type="character" w:customStyle="1" w:styleId="CharTok">
    <w:name w:val="CharTok"/>
    <w:basedOn w:val="VerbatimChar"/>
    <w:rPr>
      <w:rFonts w:ascii="Times New Roman" w:hAnsi="Times New Roman"/>
      <w:color w:val="4070a0"/>
    </w:rPr>
  </w:style>
  <w:style w:type="character" w:customStyle="1" w:styleId="SpecialCharTok">
    <w:name w:val="SpecialCharTok"/>
    <w:basedOn w:val="VerbatimChar"/>
    <w:rPr>
      <w:rFonts w:ascii="Times New Roman" w:hAnsi="Times New Roman"/>
      <w:color w:val="4070a0"/>
    </w:rPr>
  </w:style>
  <w:style w:type="character" w:customStyle="1" w:styleId="StringTok">
    <w:name w:val="StringTok"/>
    <w:basedOn w:val="VerbatimChar"/>
    <w:rPr>
      <w:rFonts w:ascii="Times New Roman" w:hAnsi="Times New Roman"/>
      <w:color w:val="4070a0"/>
    </w:rPr>
  </w:style>
  <w:style w:type="character" w:customStyle="1" w:styleId="VerbatimStringTok">
    <w:name w:val="VerbatimStringTok"/>
    <w:basedOn w:val="VerbatimChar"/>
    <w:rPr>
      <w:rFonts w:ascii="Times New Roman" w:hAnsi="Times New Roman"/>
      <w:color w:val="4070a0"/>
    </w:rPr>
  </w:style>
  <w:style w:type="character" w:customStyle="1" w:styleId="SpecialStringTok">
    <w:name w:val="SpecialStringTok"/>
    <w:basedOn w:val="VerbatimChar"/>
    <w:rPr>
      <w:rFonts w:ascii="Times New Roman" w:hAnsi="Times New Roman"/>
      <w:color w:val="bb6688"/>
    </w:rPr>
  </w:style>
  <w:style w:type="character" w:customStyle="1" w:styleId="ImportTok">
    <w:name w:val="ImportTok"/>
    <w:basedOn w:val="VerbatimChar"/>
    <w:rPr>
      <w:color w:val="008000"/>
      <w:rFonts w:ascii="Times New Roman" w:hAnsi="Times New Roman"/>
      <w:b/>
    </w:rPr>
  </w:style>
  <w:style w:type="character" w:customStyle="1" w:styleId="CommentTok">
    <w:name w:val="CommentTok"/>
    <w:basedOn w:val="VerbatimChar"/>
    <w:rPr>
      <w:color w:val="60a0b0"/>
      <w:rFonts w:ascii="Times New Roman" w:hAnsi="Times New Roman"/>
      <w:i/>
    </w:rPr>
  </w:style>
  <w:style w:type="character" w:customStyle="1" w:styleId="DocumentationTok">
    <w:name w:val="DocumentationTok"/>
    <w:basedOn w:val="VerbatimChar"/>
    <w:rPr>
      <w:color w:val="ba2121"/>
      <w:rFonts w:ascii="Times New Roman" w:hAnsi="Times New Roman"/>
      <w:i/>
    </w:rPr>
  </w:style>
  <w:style w:type="character" w:customStyle="1" w:styleId="AnnotationTok">
    <w:name w:val="AnnotationTok"/>
    <w:basedOn w:val="VerbatimChar"/>
    <w:rPr>
      <w:color w:val="60a0b0"/>
      <w:rFonts w:ascii="Times New Roman" w:hAnsi="Times New Roman"/>
      <w:b/>
      <w:i/>
    </w:rPr>
  </w:style>
  <w:style w:type="character" w:customStyle="1" w:styleId="CommentVarTok">
    <w:name w:val="CommentVarTok"/>
    <w:basedOn w:val="VerbatimChar"/>
    <w:rPr>
      <w:color w:val="60a0b0"/>
      <w:rFonts w:ascii="Times New Roman" w:hAnsi="Times New Roman"/>
      <w:b/>
      <w:i/>
    </w:rPr>
  </w:style>
  <w:style w:type="character" w:customStyle="1" w:styleId="OtherTok">
    <w:name w:val="OtherTok"/>
    <w:basedOn w:val="VerbatimChar"/>
    <w:rPr>
      <w:rFonts w:ascii="Times New Roman" w:hAnsi="Times New Roman"/>
      <w:color w:val="007020"/>
    </w:rPr>
  </w:style>
  <w:style w:type="character" w:customStyle="1" w:styleId="FunctionTok">
    <w:name w:val="FunctionTok"/>
    <w:basedOn w:val="VerbatimChar"/>
    <w:rPr>
      <w:rFonts w:ascii="Times New Roman" w:hAnsi="Times New Roman"/>
      <w:color w:val="06287e"/>
    </w:rPr>
  </w:style>
  <w:style w:type="character" w:customStyle="1" w:styleId="VariableTok">
    <w:name w:val="VariableTok"/>
    <w:basedOn w:val="VerbatimChar"/>
    <w:rPr>
      <w:rFonts w:ascii="Times New Roman" w:hAnsi="Times New Roman"/>
      <w:color w:val="19177c"/>
    </w:rPr>
  </w:style>
  <w:style w:type="character" w:customStyle="1" w:styleId="ControlFlowTok">
    <w:name w:val="ControlFlowTok"/>
    <w:basedOn w:val="VerbatimChar"/>
    <w:rPr>
      <w:color w:val="007020"/>
      <w:rFonts w:ascii="Times New Roman" w:hAnsi="Times New Roman"/>
      <w:b/>
    </w:rPr>
  </w:style>
  <w:style w:type="character" w:customStyle="1" w:styleId="OperatorTok">
    <w:name w:val="OperatorTok"/>
    <w:basedOn w:val="VerbatimChar"/>
    <w:rPr>
      <w:rFonts w:ascii="Times New Roman" w:hAnsi="Times New Roman"/>
      <w:color w:val="666666"/>
    </w:rPr>
  </w:style>
  <w:style w:type="character" w:customStyle="1" w:styleId="BuiltInTok">
    <w:name w:val="BuiltInTok"/>
    <w:basedOn w:val="VerbatimChar"/>
    <w:rPr>
      <w:rFonts w:ascii="Times New Roman" w:hAnsi="Times New Roman"/>
      <w:color w:val="008000"/>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color w:val="bc7a00"/>
    </w:rPr>
  </w:style>
  <w:style w:type="character" w:customStyle="1" w:styleId="AttributeTok">
    <w:name w:val="AttributeTok"/>
    <w:basedOn w:val="VerbatimChar"/>
    <w:rPr>
      <w:rFonts w:ascii="Times New Roman" w:hAnsi="Times New Roman"/>
      <w:color w:val="7d9029"/>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color w:val="60a0b0"/>
      <w:rFonts w:ascii="Times New Roman" w:hAnsi="Times New Roman"/>
      <w:b/>
      <w:i/>
    </w:rPr>
  </w:style>
  <w:style w:type="character" w:customStyle="1" w:styleId="WarningTok">
    <w:name w:val="WarningTok"/>
    <w:basedOn w:val="VerbatimChar"/>
    <w:rPr>
      <w:color w:val="60a0b0"/>
      <w:rFonts w:ascii="Times New Roman" w:hAnsi="Times New Roman"/>
      <w:b/>
      <w:i/>
    </w:rPr>
  </w:style>
  <w:style w:type="character" w:customStyle="1" w:styleId="AlertTok">
    <w:name w:val="AlertTok"/>
    <w:basedOn w:val="VerbatimChar"/>
    <w:rPr>
      <w:color w:val="ff0000"/>
      <w:rFonts w:ascii="Times New Roman" w:hAnsi="Times New Roman"/>
      <w:b/>
    </w:rPr>
  </w:style>
  <w:style w:type="character" w:customStyle="1" w:styleId="ErrorTok">
    <w:name w:val="ErrorTok"/>
    <w:basedOn w:val="VerbatimChar"/>
    <w:rPr>
      <w:color w:val="ff0000"/>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2" Type="http://schemas.openxmlformats.org/officeDocument/2006/relationships/image" Target="media/rId32.png"/><Relationship Id="rId36" Type="http://schemas.openxmlformats.org/officeDocument/2006/relationships/image" Target="media/rId36.png"/><Relationship Id="rId44" Type="http://schemas.openxmlformats.org/officeDocument/2006/relationships/image" Target="media/rId44.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2026-10-06T20:04:36Z</dcterms:created>
  <dcterms:modified xsi:type="dcterms:W3CDTF">2026-10-06T20:04:36Z</dcterms:modified>
</cp:coreProperties>
</file>

<file path=docProps/custom.xml><?xml version="1.0" encoding="utf-8"?>
<Properties xmlns="http://schemas.openxmlformats.org/officeDocument/2006/custom-properties" xmlns:vt="http://schemas.openxmlformats.org/officeDocument/2006/docPropsVTypes"/>
</file>