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2B3EE" w14:textId="2C9DC5AC" w:rsidR="005238B8" w:rsidRPr="005238B8" w:rsidRDefault="005238B8" w:rsidP="005238B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755D9BA2" w14:textId="77777777" w:rsidR="005238B8" w:rsidRPr="005238B8" w:rsidRDefault="005238B8" w:rsidP="005238B8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>Slot D</w:t>
      </w:r>
    </w:p>
    <w:p w14:paraId="6387F17E" w14:textId="62BAE1D9" w:rsid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1</w:t>
      </w:r>
      <w:r>
        <w:rPr>
          <w:rFonts w:ascii="Times New Roman" w:hAnsi="Times New Roman" w:cs="Times New Roman"/>
          <w:b/>
          <w:bCs/>
          <w:lang w:val="en-US"/>
        </w:rPr>
        <w:t>6</w:t>
      </w:r>
      <w:r w:rsidRPr="005238B8">
        <w:rPr>
          <w:rFonts w:ascii="Times New Roman" w:hAnsi="Times New Roman" w:cs="Times New Roman"/>
          <w:b/>
          <w:bCs/>
          <w:lang w:val="en-US"/>
        </w:rPr>
        <w:t xml:space="preserve">/08/2026                             </w:t>
      </w:r>
    </w:p>
    <w:p w14:paraId="161F1C9C" w14:textId="7B325553" w:rsidR="005238B8" w:rsidRP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7148684E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proofErr w:type="spellStart"/>
      <w:r w:rsidRPr="005238B8">
        <w:rPr>
          <w:rFonts w:ascii="Times New Roman" w:hAnsi="Times New Roman" w:cs="Times New Roman"/>
          <w:b/>
          <w:bCs/>
          <w:lang w:val="en-US"/>
        </w:rPr>
        <w:t>Ex.No</w:t>
      </w:r>
      <w:proofErr w:type="spellEnd"/>
      <w:r w:rsidRPr="005238B8">
        <w:rPr>
          <w:rFonts w:ascii="Times New Roman" w:hAnsi="Times New Roman" w:cs="Times New Roman"/>
          <w:b/>
          <w:bCs/>
          <w:lang w:val="en-US"/>
        </w:rPr>
        <w:t>. 13: V2X Latency Comparison</w:t>
      </w:r>
      <w:r w:rsidRPr="005238B8">
        <w:rPr>
          <w:rFonts w:ascii="Times New Roman" w:hAnsi="Times New Roman" w:cs="Times New Roman"/>
          <w:lang w:val="en-US"/>
        </w:rPr>
        <w:t xml:space="preserve"> </w:t>
      </w:r>
    </w:p>
    <w:p w14:paraId="01D66A02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</w:p>
    <w:p w14:paraId="19AD70F9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>AIM</w:t>
      </w:r>
      <w:r w:rsidRPr="005238B8">
        <w:rPr>
          <w:rFonts w:ascii="Times New Roman" w:hAnsi="Times New Roman" w:cs="Times New Roman"/>
          <w:lang w:val="en-US"/>
        </w:rPr>
        <w:t>: To simulate and compare the performance of a Vehicle-to-Everything (V2X)</w:t>
      </w:r>
    </w:p>
    <w:p w14:paraId="2DD3B450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communication system by analyzing End-to-End Latency (</w:t>
      </w:r>
      <w:proofErr w:type="spellStart"/>
      <w:r w:rsidRPr="005238B8">
        <w:rPr>
          <w:rFonts w:ascii="Times New Roman" w:hAnsi="Times New Roman" w:cs="Times New Roman"/>
          <w:lang w:val="en-US"/>
        </w:rPr>
        <w:t>ms</w:t>
      </w:r>
      <w:proofErr w:type="spellEnd"/>
      <w:r w:rsidRPr="005238B8">
        <w:rPr>
          <w:rFonts w:ascii="Times New Roman" w:hAnsi="Times New Roman" w:cs="Times New Roman"/>
          <w:lang w:val="en-US"/>
        </w:rPr>
        <w:t xml:space="preserve">), Packet Delivery Ratio (%), </w:t>
      </w:r>
    </w:p>
    <w:p w14:paraId="2DB91FDB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and Vehicle Speed (km/h) using MATLAB.</w:t>
      </w:r>
    </w:p>
    <w:p w14:paraId="3207D047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>Objective</w:t>
      </w:r>
      <w:r w:rsidRPr="005238B8">
        <w:rPr>
          <w:rFonts w:ascii="Times New Roman" w:hAnsi="Times New Roman" w:cs="Times New Roman"/>
          <w:lang w:val="en-US"/>
        </w:rPr>
        <w:t>:</w:t>
      </w:r>
    </w:p>
    <w:p w14:paraId="70CE04B6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1. To evaluate the End-to-End Latency (</w:t>
      </w:r>
      <w:proofErr w:type="spellStart"/>
      <w:r w:rsidRPr="005238B8">
        <w:rPr>
          <w:rFonts w:ascii="Times New Roman" w:hAnsi="Times New Roman" w:cs="Times New Roman"/>
          <w:lang w:val="en-US"/>
        </w:rPr>
        <w:t>ms</w:t>
      </w:r>
      <w:proofErr w:type="spellEnd"/>
      <w:r w:rsidRPr="005238B8">
        <w:rPr>
          <w:rFonts w:ascii="Times New Roman" w:hAnsi="Times New Roman" w:cs="Times New Roman"/>
          <w:lang w:val="en-US"/>
        </w:rPr>
        <w:t xml:space="preserve">) of a V2X communication system under </w:t>
      </w:r>
    </w:p>
    <w:p w14:paraId="2A97C0EA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different vehicle operating conditions.</w:t>
      </w:r>
    </w:p>
    <w:p w14:paraId="1AD0A228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2. To analyze the Packet Delivery Ratio (%) and determine the reliability of V2X </w:t>
      </w:r>
    </w:p>
    <w:p w14:paraId="50E9A781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communication during data transmission.</w:t>
      </w:r>
    </w:p>
    <w:p w14:paraId="2ECBEAF0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3. To study the impact of Vehicle Speed (km/h) on the communication performance and </w:t>
      </w:r>
    </w:p>
    <w:p w14:paraId="6000C251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stability of the V2X network.</w:t>
      </w:r>
    </w:p>
    <w:p w14:paraId="182B820F" w14:textId="77777777" w:rsidR="005238B8" w:rsidRP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 xml:space="preserve">Procedure </w:t>
      </w:r>
    </w:p>
    <w:p w14:paraId="58292AC0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1. Define the V2X communication parameters such as vehicle speed, transmission range, </w:t>
      </w:r>
    </w:p>
    <w:p w14:paraId="3E59F585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packet size, and simulation time. </w:t>
      </w:r>
    </w:p>
    <w:p w14:paraId="1C2CCD21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2. Generate different vehicle movement scenarios by varying the vehicle speed. </w:t>
      </w:r>
    </w:p>
    <w:p w14:paraId="7DC62E58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3. Simulate wireless communication between vehicles using a V2X communication model. </w:t>
      </w:r>
    </w:p>
    <w:p w14:paraId="36ECF17C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4. Calculate the End-to-End Latency (</w:t>
      </w:r>
      <w:proofErr w:type="spellStart"/>
      <w:r w:rsidRPr="005238B8">
        <w:rPr>
          <w:rFonts w:ascii="Times New Roman" w:hAnsi="Times New Roman" w:cs="Times New Roman"/>
          <w:lang w:val="en-US"/>
        </w:rPr>
        <w:t>ms</w:t>
      </w:r>
      <w:proofErr w:type="spellEnd"/>
      <w:r w:rsidRPr="005238B8">
        <w:rPr>
          <w:rFonts w:ascii="Times New Roman" w:hAnsi="Times New Roman" w:cs="Times New Roman"/>
          <w:lang w:val="en-US"/>
        </w:rPr>
        <w:t xml:space="preserve">) for data transmission between communicating </w:t>
      </w:r>
    </w:p>
    <w:p w14:paraId="3AF90447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vehicles. </w:t>
      </w:r>
    </w:p>
    <w:p w14:paraId="7E25F6A6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5. Compute the Packet Delivery Ratio (PDR %) by comparing the number of successfully </w:t>
      </w:r>
    </w:p>
    <w:p w14:paraId="11743CDD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received packets with transmitted packets. </w:t>
      </w:r>
    </w:p>
    <w:p w14:paraId="334F95D2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6. Analyze the effect of increasing Vehicle Speed (km/h) on communication latency and </w:t>
      </w:r>
    </w:p>
    <w:p w14:paraId="0F336139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packet delivery performance. </w:t>
      </w:r>
    </w:p>
    <w:p w14:paraId="41258992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7. Plot MATLAB graphs for End-to-End Latency, Packet Delivery Ratio, and Vehicle </w:t>
      </w:r>
    </w:p>
    <w:p w14:paraId="581B72EA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Speed. </w:t>
      </w:r>
    </w:p>
    <w:p w14:paraId="301462C9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8. Compare the obtained results to evaluate the efficiency and reliability of the V2X </w:t>
      </w:r>
    </w:p>
    <w:p w14:paraId="191E8274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communication system under different traffic conditions.</w:t>
      </w:r>
    </w:p>
    <w:p w14:paraId="079A0941" w14:textId="77777777" w:rsid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</w:p>
    <w:p w14:paraId="427F4FEB" w14:textId="55004D15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1 </w:t>
      </w:r>
      <w:proofErr w:type="spellStart"/>
      <w:r w:rsidRPr="005238B8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5238B8">
        <w:rPr>
          <w:rFonts w:ascii="Times New Roman" w:hAnsi="Times New Roman" w:cs="Times New Roman"/>
          <w:b/>
          <w:bCs/>
          <w:lang w:val="en-US"/>
        </w:rPr>
        <w:t xml:space="preserve"> Code and Output</w:t>
      </w:r>
      <w:r w:rsidRPr="005238B8">
        <w:rPr>
          <w:rFonts w:ascii="Times New Roman" w:hAnsi="Times New Roman" w:cs="Times New Roman"/>
          <w:lang w:val="en-US"/>
        </w:rPr>
        <w:t>:</w:t>
      </w:r>
    </w:p>
    <w:p w14:paraId="2929B18E" w14:textId="3B61C84C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</w:p>
    <w:p w14:paraId="2D487A80" w14:textId="51727144" w:rsidR="005238B8" w:rsidRP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2C69A725" wp14:editId="69EFC697">
            <wp:extent cx="5731510" cy="2686050"/>
            <wp:effectExtent l="0" t="0" r="2540" b="0"/>
            <wp:docPr id="6110143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03E2A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The End-to-End Latency decreases as the vehicle speed increases under the simulated </w:t>
      </w:r>
    </w:p>
    <w:p w14:paraId="48ADBDE7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communication conditions. Lower latency indicates faster and more efficient V2X </w:t>
      </w:r>
    </w:p>
    <w:p w14:paraId="4C5B2F4B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communication, which is essential for real-time road safety applications.</w:t>
      </w:r>
    </w:p>
    <w:p w14:paraId="61322B0F" w14:textId="77777777" w:rsidR="005238B8" w:rsidRP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5238B8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5238B8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500B50AA" w14:textId="717FF6EF" w:rsidR="005238B8" w:rsidRP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08EE430" wp14:editId="7159D693">
            <wp:extent cx="5731510" cy="2705100"/>
            <wp:effectExtent l="0" t="0" r="2540" b="0"/>
            <wp:docPr id="13878216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27474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The Packet Delivery Ratio decreases slightly as vehicle speed increases due to the higher </w:t>
      </w:r>
    </w:p>
    <w:p w14:paraId="0DDA7929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mobility of vehicles. A high PDR (&gt;90%) indicates that the V2X communication system </w:t>
      </w:r>
    </w:p>
    <w:p w14:paraId="1166C668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maintains reliable data transmission even at higher vehicle speeds.</w:t>
      </w:r>
    </w:p>
    <w:p w14:paraId="26EFF72A" w14:textId="77777777" w:rsid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</w:p>
    <w:p w14:paraId="486A48C0" w14:textId="77777777" w:rsid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</w:p>
    <w:p w14:paraId="34597C4B" w14:textId="77777777" w:rsid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</w:p>
    <w:p w14:paraId="2ED63336" w14:textId="3075DAD9" w:rsidR="005238B8" w:rsidRDefault="005238B8" w:rsidP="005238B8">
      <w:pPr>
        <w:rPr>
          <w:rFonts w:ascii="Times New Roman" w:hAnsi="Times New Roman" w:cs="Times New Roman"/>
          <w:b/>
          <w:bCs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3 </w:t>
      </w:r>
      <w:proofErr w:type="spellStart"/>
      <w:r w:rsidRPr="005238B8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5238B8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0CD4F4F1" w14:textId="0B77A4F7" w:rsidR="005238B8" w:rsidRPr="005238B8" w:rsidRDefault="009A5335" w:rsidP="005238B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EB98E34" wp14:editId="5D5470C9">
            <wp:extent cx="5731510" cy="2590800"/>
            <wp:effectExtent l="0" t="0" r="2540" b="0"/>
            <wp:docPr id="18677677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58BA7" w14:textId="223D4452" w:rsidR="005238B8" w:rsidRPr="005238B8" w:rsidRDefault="005238B8" w:rsidP="005238B8">
      <w:pPr>
        <w:ind w:left="360"/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The first graph shows the variation in speed among different vehicles in the V2X </w:t>
      </w:r>
    </w:p>
    <w:p w14:paraId="158B7829" w14:textId="77777777" w:rsidR="005238B8" w:rsidRPr="005238B8" w:rsidRDefault="005238B8" w:rsidP="00523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communication network. </w:t>
      </w:r>
    </w:p>
    <w:p w14:paraId="228D855A" w14:textId="4BC6D92C" w:rsidR="005238B8" w:rsidRPr="005238B8" w:rsidRDefault="005238B8" w:rsidP="00523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The second graph indicates that as vehicle speed increases, the communication range tends to </w:t>
      </w:r>
    </w:p>
    <w:p w14:paraId="2A4199F9" w14:textId="77777777" w:rsidR="005238B8" w:rsidRPr="005238B8" w:rsidRDefault="005238B8" w:rsidP="005238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decrease, affecting link stability and network performance.</w:t>
      </w:r>
    </w:p>
    <w:p w14:paraId="31BCBBDA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b/>
          <w:bCs/>
          <w:lang w:val="en-US"/>
        </w:rPr>
        <w:t>Result</w:t>
      </w:r>
      <w:r w:rsidRPr="005238B8">
        <w:rPr>
          <w:rFonts w:ascii="Times New Roman" w:hAnsi="Times New Roman" w:cs="Times New Roman"/>
          <w:lang w:val="en-US"/>
        </w:rPr>
        <w:t>:</w:t>
      </w:r>
    </w:p>
    <w:p w14:paraId="307F5E3B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1.</w:t>
      </w:r>
    </w:p>
    <w:p w14:paraId="214ED494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The End-to-End Latency (</w:t>
      </w:r>
      <w:proofErr w:type="spellStart"/>
      <w:r w:rsidRPr="005238B8">
        <w:rPr>
          <w:rFonts w:ascii="Times New Roman" w:hAnsi="Times New Roman" w:cs="Times New Roman"/>
          <w:lang w:val="en-US"/>
        </w:rPr>
        <w:t>ms</w:t>
      </w:r>
      <w:proofErr w:type="spellEnd"/>
      <w:r w:rsidRPr="005238B8">
        <w:rPr>
          <w:rFonts w:ascii="Times New Roman" w:hAnsi="Times New Roman" w:cs="Times New Roman"/>
          <w:lang w:val="en-US"/>
        </w:rPr>
        <w:t xml:space="preserve">) of the V2X communication system was successfully </w:t>
      </w:r>
    </w:p>
    <w:p w14:paraId="683DEEC1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analyzed, demonstrating efficient data transmission with low communication delay.</w:t>
      </w:r>
    </w:p>
    <w:p w14:paraId="2AFD5CC6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2.</w:t>
      </w:r>
    </w:p>
    <w:p w14:paraId="54DCD8AB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The Packet Delivery Ratio (PDR %) was evaluated and showed high packet delivery </w:t>
      </w:r>
    </w:p>
    <w:p w14:paraId="3770EF90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reliability under different vehicle operating conditions.</w:t>
      </w:r>
    </w:p>
    <w:p w14:paraId="02A3402E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3.</w:t>
      </w:r>
    </w:p>
    <w:p w14:paraId="4BE1E885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The impact of Vehicle Speed (km/h) on V2X communication was successfully studied, </w:t>
      </w:r>
    </w:p>
    <w:p w14:paraId="34A21EEB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 xml:space="preserve">indicating that higher vehicle speeds can influence communication range, latency, and </w:t>
      </w:r>
    </w:p>
    <w:p w14:paraId="4A88FDBB" w14:textId="77777777" w:rsidR="005238B8" w:rsidRPr="005238B8" w:rsidRDefault="005238B8" w:rsidP="009A5335">
      <w:pPr>
        <w:rPr>
          <w:rFonts w:ascii="Times New Roman" w:hAnsi="Times New Roman" w:cs="Times New Roman"/>
          <w:lang w:val="en-US"/>
        </w:rPr>
      </w:pPr>
      <w:r w:rsidRPr="005238B8">
        <w:rPr>
          <w:rFonts w:ascii="Times New Roman" w:hAnsi="Times New Roman" w:cs="Times New Roman"/>
          <w:lang w:val="en-US"/>
        </w:rPr>
        <w:t>overall network performance.</w:t>
      </w:r>
    </w:p>
    <w:p w14:paraId="047AB90B" w14:textId="77777777" w:rsidR="005238B8" w:rsidRPr="005238B8" w:rsidRDefault="005238B8" w:rsidP="005238B8">
      <w:pPr>
        <w:rPr>
          <w:rFonts w:ascii="Times New Roman" w:hAnsi="Times New Roman" w:cs="Times New Roman"/>
          <w:lang w:val="en-US"/>
        </w:rPr>
      </w:pPr>
    </w:p>
    <w:p w14:paraId="53FF25BF" w14:textId="77777777" w:rsidR="00000000" w:rsidRPr="005238B8" w:rsidRDefault="00000000">
      <w:pPr>
        <w:rPr>
          <w:rFonts w:ascii="Times New Roman" w:hAnsi="Times New Roman" w:cs="Times New Roman"/>
        </w:rPr>
      </w:pPr>
    </w:p>
    <w:sectPr w:rsidR="00314617" w:rsidRPr="0052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A07F6"/>
    <w:multiLevelType w:val="hybridMultilevel"/>
    <w:tmpl w:val="BE66D5A0"/>
    <w:lvl w:ilvl="0" w:tplc="8EA843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6031BD"/>
    <w:multiLevelType w:val="hybridMultilevel"/>
    <w:tmpl w:val="CD388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936956">
    <w:abstractNumId w:val="1"/>
  </w:num>
  <w:num w:numId="2" w16cid:durableId="1906338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8B8"/>
    <w:rsid w:val="005238B8"/>
    <w:rsid w:val="008E5862"/>
    <w:rsid w:val="0091305B"/>
    <w:rsid w:val="009A5335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2CC8"/>
  <w15:chartTrackingRefBased/>
  <w15:docId w15:val="{21B063C7-4879-4DEC-88D6-A71A5490F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8B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8B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8B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8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8B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8B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8B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8B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8B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8B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8B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2026-08-16T07:36:00Z</dcterms:created>
  <dcterms:modified xsi:type="dcterms:W3CDTF">2026-08-16T07:49:00Z</dcterms:modified>
</cp:coreProperties>
</file>