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**FINAL ANSWER**</w:t>
      </w:r>
    </w:p>
    <w:p>
      <w:r>
        <w:t>To address the identified security risks introduced by AI systems, organizations should implement the following practical mitigation strategies:</w:t>
      </w:r>
    </w:p>
    <w:p>
      <w:pPr>
        <w:pStyle w:val="ListNumber"/>
      </w:pPr>
      <w:r>
        <w:t>Implement robust testing and validation procedures to ensure AI models and digital twins are secure and functioning as intended.</w:t>
      </w:r>
    </w:p>
    <w:p>
      <w:pPr>
        <w:pStyle w:val="ListNumber"/>
      </w:pPr>
      <w:r>
        <w:t>Use secure AI development practices, including secure coding techniques and secure data storage and transmission protocols.</w:t>
      </w:r>
    </w:p>
    <w:p>
      <w:pPr>
        <w:pStyle w:val="ListNumber"/>
      </w:pPr>
      <w:r>
        <w:t>Establish AI-specific security protocols and policies to address the unique security challenges associated with AI.</w:t>
      </w:r>
    </w:p>
    <w:p>
      <w:pPr>
        <w:pStyle w:val="ListNumber"/>
      </w:pPr>
      <w:r>
        <w:t>Implement blockchain technology to enhance data privacy and protection.</w:t>
      </w:r>
    </w:p>
    <w:p>
      <w:pPr>
        <w:pStyle w:val="ListNumber"/>
      </w:pPr>
      <w:r>
        <w:t>Use secure IoMT communication protocols and decentralised systems to enhance device authentication and data integrity.</w:t>
      </w:r>
    </w:p>
    <w:p>
      <w:pPr>
        <w:pStyle w:val="ListNumber"/>
      </w:pPr>
      <w:r>
        <w:t>Implement federated learning to reduce risks of adversarial and poisoning attacks.</w:t>
      </w:r>
    </w:p>
    <w:p>
      <w:pPr>
        <w:pStyle w:val="ListNumber"/>
      </w:pPr>
      <w:r>
        <w:t>Conduct regular security audits to identify and address potential vulnerabilities and security risks.</w:t>
      </w:r>
    </w:p>
    <w:p>
      <w:pPr>
        <w:pStyle w:val="ListNumber"/>
      </w:pPr>
      <w:r>
        <w:t>Develop and implement incident response plans to quickly respond to and contain security incidents.</w:t>
      </w:r>
    </w:p>
    <w:p>
      <w:r>
        <w:t>By implementing these mitigation strategies, organizations can reduce the risks associated with AI and ensure the secure and effective use of these technologies in healthcare.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