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0A2540"/>
          <w:sz w:val="36"/>
        </w:rPr>
        <w:t>FarmWise360-AI: System Architecture Diagram</w:t>
      </w:r>
    </w:p>
    <w:p>
      <w:pPr>
        <w:spacing w:after="320"/>
        <w:jc w:val="center"/>
      </w:pPr>
      <w:r>
        <w:rPr>
          <w:color w:val="2563EB"/>
          <w:sz w:val="20"/>
        </w:rPr>
        <w:t>End-to-End Pipeline: Dataset Ingestion -&gt; Custom Transformer -&gt; Training -&gt; Optimization -&gt; Master-Slave Routing -&gt; Safe Guidance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0F7FF"/>
            <w:tcBorders>
              <w:top w:val="single" w:sz="16" w:space="0" w:color="2563EB"/>
              <w:left w:val="single" w:sz="16" w:space="0" w:color="2563EB"/>
              <w:bottom w:val="single" w:sz="16" w:space="0" w:color="2563EB"/>
              <w:right w:val="single" w:sz="16" w:space="0" w:color="2563EB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1: DATASET PREPARATION &amp; INGESTION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Agricultural PDFs (ICAR / TNAU)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Text Cleaning + OCR Error Removal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Semantic Chunking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BPE Tokenizer (4,000 Vocabulary)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Corpus: Tomato | Wheat | Rice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AF5FF"/>
            <w:tcBorders>
              <w:top w:val="single" w:sz="16" w:space="0" w:color="7C3AED"/>
              <w:left w:val="single" w:sz="16" w:space="0" w:color="7C3AED"/>
              <w:bottom w:val="single" w:sz="16" w:space="0" w:color="7C3AED"/>
              <w:right w:val="single" w:sz="16" w:space="0" w:color="7C3AED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2: CUSTOM DECODER-ONLY TRANSFORMER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PyTorch Model Architecture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4 Transformer Layers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4 Attention Heads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d_model = 128 | d_ff = 512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Crop Classification Head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Pathology Classification Head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Severity Classification Head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Reported: 937,728 Transformer parameters / 963,666 including classifier heads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0FDF4"/>
            <w:tcBorders>
              <w:top w:val="single" w:sz="16" w:space="0" w:color="059669"/>
              <w:left w:val="single" w:sz="16" w:space="0" w:color="059669"/>
              <w:bottom w:val="single" w:sz="16" w:space="0" w:color="059669"/>
              <w:right w:val="single" w:sz="16" w:space="0" w:color="059669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3: MODEL TRAINING &amp; VALIDATION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Prepared &amp; Tokenized Dataset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Training Batches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0F172A"/>
                <w:sz w:val="20"/>
              </w:rPr>
              <w:t>[ FORWARD PASS ]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Decoder Transformer: Next-Token Prediction + Crop / Pathology / Severity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0F172A"/>
                <w:sz w:val="20"/>
              </w:rPr>
              <w:t>[ LOSS CALCULATION ]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Language Modeling Loss + Diagnostic Classification Loss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0F172A"/>
                <w:sz w:val="20"/>
              </w:rPr>
              <w:t>[ BACKPROPAGATION ]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Calculate Gradients across Transformer Layers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0F172A"/>
                <w:sz w:val="20"/>
              </w:rPr>
              <w:t>[ WEIGHT UPDATE ]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AdamW Optimizer | LR = 3e-4 | Cosine Learning-Rate Schedule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0F172A"/>
                <w:sz w:val="20"/>
              </w:rPr>
              <w:t>[ VALIDATION &amp; CHECKPOINTING ]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Validation Loss | Perplexity | Save Best Validated Model Checkpoint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FFBEB"/>
            <w:tcBorders>
              <w:top w:val="single" w:sz="16" w:space="0" w:color="D97706"/>
              <w:left w:val="single" w:sz="16" w:space="0" w:color="D97706"/>
              <w:bottom w:val="single" w:sz="16" w:space="0" w:color="D97706"/>
              <w:right w:val="single" w:sz="16" w:space="0" w:color="D97706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4: BASELINE EVALUATION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FP32 Reference Model Benchmark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CPU Latency: 3.01 ms (reported)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RAM: ~65 MB (reported)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Throughput: ~332 requests/s (reported)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Baseline Model Size &amp; Accuracy Benchmark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EF2F2"/>
            <w:tcBorders>
              <w:top w:val="single" w:sz="16" w:space="0" w:color="DC2626"/>
              <w:left w:val="single" w:sz="16" w:space="0" w:color="DC2626"/>
              <w:bottom w:val="single" w:sz="16" w:space="0" w:color="DC2626"/>
              <w:right w:val="single" w:sz="16" w:space="0" w:color="DC2626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5: MODEL OPTIMIZATION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Lightweight Compression Suite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INT8 Quantization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Structured Pruning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Knowledge Distillation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Architecture Optimization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Semantic Document Index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Target: ≥50% Compression | Model &lt;4 MB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Reported Compression: 78% Achieved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0F9FF"/>
            <w:tcBorders>
              <w:top w:val="single" w:sz="16" w:space="0" w:color="0284C7"/>
              <w:left w:val="single" w:sz="16" w:space="0" w:color="0284C7"/>
              <w:bottom w:val="single" w:sz="16" w:space="0" w:color="0284C7"/>
              <w:right w:val="single" w:sz="16" w:space="0" w:color="0284C7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6: MASTER-SLAVE ROUTING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User Input: Text / Voice / Crop Image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Local Model Inference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Confidence Evaluation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◇ Confidence ≥ 70%? ◇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YES -&gt; LOCAL RESPONSE (Offline Instant 3ms)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NO -&gt; CLOUD MASTER LLM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Verified PDF Retrieval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Safety / Legal Gate</w:t>
            </w:r>
          </w:p>
          <w:p>
            <w:pPr>
              <w:spacing w:before="20" w:after="20"/>
              <w:jc w:val="left"/>
            </w:pPr>
            <w:r>
              <w:rPr>
                <w:color w:val="334155"/>
                <w:sz w:val="20"/>
              </w:rPr>
              <w:t xml:space="preserve">  • Agronomist Review (Human-in-the-Loop)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05"/>
            <w:shd w:fill="F0FDF4"/>
            <w:tcBorders>
              <w:top w:val="single" w:sz="16" w:space="0" w:color="10B981"/>
              <w:left w:val="single" w:sz="16" w:space="0" w:color="10B981"/>
              <w:bottom w:val="single" w:sz="16" w:space="0" w:color="10B981"/>
              <w:right w:val="single" w:sz="16" w:space="0" w:color="10B981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STAGE 7: RESPONSE GENERATION &amp; SAFETY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Evidence-Grounded Answer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Banned-Chemical + Dosage Checks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PHI Verification + Legal Disclaimer</w:t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64748B"/>
                <w:sz w:val="22"/>
              </w:rPr>
              <w:t>↓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Regional-Language Text / Voice Output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80"/>
        <w:jc w:val="center"/>
      </w:pPr>
      <w:r>
        <w:rPr>
          <w:b/>
          <w:color w:val="64748B"/>
          <w:sz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9605"/>
            <w:shd w:fill="ECFDF5"/>
            <w:tcBorders>
              <w:top w:val="single" w:sz="16" w:space="0" w:color="047857"/>
              <w:left w:val="single" w:sz="16" w:space="0" w:color="047857"/>
              <w:bottom w:val="single" w:sz="16" w:space="0" w:color="047857"/>
              <w:right w:val="single" w:sz="16" w:space="0" w:color="047857"/>
            </w:tcBorders>
          </w:tcPr>
          <w:p>
            <w:pPr>
              <w:spacing w:before="80" w:after="120"/>
              <w:jc w:val="center"/>
            </w:pPr>
            <w:r>
              <w:rPr>
                <w:b/>
                <w:color w:val="0A2540"/>
                <w:sz w:val="22"/>
              </w:rPr>
              <w:t>FINAL OUTPUT</w:t>
              <w:br/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Safe Agricultural Guidance for Farmers</w:t>
            </w:r>
          </w:p>
          <w:p>
            <w:pPr>
              <w:spacing w:before="20" w:after="20"/>
              <w:jc w:val="center"/>
            </w:pPr>
            <w:r>
              <w:rPr>
                <w:color w:val="1E293B"/>
                <w:sz w:val="20"/>
              </w:rPr>
              <w:t>Zero Hallucination | 100% Legal &amp; Field-Tested</w:t>
            </w:r>
          </w:p>
          <w:p>
            <w:pPr>
              <w:spacing w:before="40" w:after="40"/>
            </w:pP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