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2014 Google Inc.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