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500"/>
      </w:pPr>
      <w:r>
        <w:rPr>
          <w:rFonts w:ascii="Arial" w:cs="Arial" w:eastAsia="Arial" w:hAnsi="Arial"/>
          <w:b/>
          <w:bCs/>
          <w:color w:val="E8001D"/>
          <w:sz w:val="28"/>
          <w:szCs w:val="28"/>
        </w:rPr>
        <w:t xml:space="preserve">arroba.com · Diseño</w:t>
      </w:r>
    </w:p>
    <w:p>
      <w:pPr>
        <w:spacing w:after="0" w:before="120"/>
      </w:pPr>
      <w:r>
        <w:rPr>
          <w:rFonts w:ascii="Arial" w:cs="Arial" w:eastAsia="Arial" w:hAnsi="Arial"/>
          <w:b/>
          <w:bCs/>
          <w:color w:val="0C0C0E"/>
          <w:sz w:val="66"/>
          <w:szCs w:val="66"/>
        </w:rPr>
        <w:t xml:space="preserve">DESIGN BRIEF</w:t>
      </w:r>
    </w:p>
    <w:p>
      <w:pPr>
        <w:spacing w:after="0"/>
      </w:pPr>
      <w:r>
        <w:rPr>
          <w:rFonts w:ascii="Arial" w:cs="Arial" w:eastAsia="Arial" w:hAnsi="Arial"/>
          <w:b/>
          <w:bCs/>
          <w:color w:val="0C0C0E"/>
          <w:sz w:val="66"/>
          <w:szCs w:val="66"/>
        </w:rPr>
        <w:t xml:space="preserve">&amp; SCREEN INVENTORY</w:t>
      </w:r>
    </w:p>
    <w:p>
      <w:pPr>
        <w:spacing w:after="0" w:before="240"/>
      </w:pPr>
      <w:r>
        <w:rPr>
          <w:color w:val="5A5A57"/>
          <w:sz w:val="30"/>
          <w:szCs w:val="30"/>
        </w:rPr>
        <w:t xml:space="preserve">Versión 1.0 — Alineado con el Master Blueprint V5.0</w:t>
      </w:r>
    </w:p>
    <w:p>
      <w:pPr>
        <w:spacing w:after="0" w:before="80"/>
      </w:pPr>
      <w:r>
        <w:rPr>
          <w:i/>
          <w:iCs/>
          <w:color w:val="5A5A57"/>
          <w:sz w:val="22"/>
          <w:szCs w:val="22"/>
        </w:rPr>
        <w:t xml:space="preserve">Qué pantallas hay que hacer y cómo pedírselas a Claude (sistema de diseño Intent-First por bloques)</w:t>
      </w:r>
    </w:p>
    <w:p>
      <w:pPr>
        <w:pBdr>
          <w:top w:val="single" w:color="E8001D" w:sz="12" w:space="8"/>
        </w:pBdr>
        <w:spacing w:after="0" w:before="560"/>
      </w:pPr>
      <w:r>
        <w:rPr>
          <w:b/>
          <w:bCs/>
          <w:color w:val="0C0C0E"/>
          <w:sz w:val="24"/>
          <w:szCs w:val="24"/>
        </w:rPr>
        <w:t xml:space="preserve">De pantallas fijas a Workspaces dinámicos compuestos por bloques</w:t>
      </w:r>
    </w:p>
    <w:p>
      <w:pPr>
        <w:spacing w:before="700"/>
      </w:pPr>
      <w:r>
        <w:rPr>
          <w:color w:val="5A5A57"/>
          <w:sz w:val="20"/>
          <w:szCs w:val="20"/>
        </w:rPr>
        <w:t xml:space="preserve">Junio 2026 · Uso interno · Documento de trabajo de diseño</w:t>
      </w:r>
    </w:p>
    <w:p>
      <w:r>
        <w:br w:type="page"/>
      </w:r>
    </w:p>
    <w:p>
      <w:pPr>
        <w:pStyle w:val="Heading1"/>
      </w:pPr>
      <w:r>
        <w:t xml:space="preserve">Índice</w:t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Cómo usar este documento</w:t>
      </w:r>
    </w:p>
    <w:p>
      <w:pPr>
        <w:spacing w:after="150" w:line="288"/>
      </w:pPr>
      <w:r>
        <w:rPr>
          <w:i/>
          <w:iCs/>
          <w:color w:val="5A5A57"/>
        </w:rPr>
        <w:t xml:space="preserve">Tres partes: el sistema de diseño (cómo se ve y se comporta), el inventario de pantallas (qué hay que hacer y en qué fase) y las instrucciones por pantalla (qué pedirle a Claude).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</w:rPr>
        <w:t xml:space="preserve">Parte A · Design Brief — </w:t>
      </w:r>
      <w:r>
        <w:t xml:space="preserve">filosofía, principios, tokens visuales, reglas de contenido y patrones transversales. Es el «sistema» que aplica a todo.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</w:rPr>
        <w:t xml:space="preserve">Parte B · Bloques y composición — </w:t>
      </w:r>
      <w:r>
        <w:t xml:space="preserve">el catálogo de bloques y cómo se ensambla una pantalla. Incluye una plantilla de prompt reutilizable para Claude.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</w:rPr>
        <w:t xml:space="preserve">Parte C · Inventario de pantallas — </w:t>
      </w:r>
      <w:r>
        <w:t xml:space="preserve">todas las pantallas y workspaces de las 5 fases, con su estado respecto al diseño actual y el plan de migración.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</w:rPr>
        <w:t xml:space="preserve">Parte D · Instrucciones por pantalla — </w:t>
      </w:r>
      <w:r>
        <w:t xml:space="preserve">un brief accionable (objetivo, bloques, layout, estados) para cada pantalla clave: lo que pegas en Claude para diseñarla.</w:t>
      </w:r>
    </w:p>
    <w:p>
      <w:pPr>
        <w:pBdr>
          <w:left w:val="single" w:color="E8001D" w:sz="18" w:space="12"/>
        </w:pBdr>
        <w:spacing w:after="150" w:before="80"/>
        <w:ind w:left="180"/>
      </w:pPr>
      <w:r>
        <w:rPr>
          <w:b/>
          <w:bCs/>
          <w:color w:val="0C0C0E"/>
        </w:rPr>
        <w:t xml:space="preserve">Cambio de paradigma respecto al diseño actual: ya no se diseñan 12 pantallas fijas, sino un shell + el Copilot + una biblioteca de bloques que el sistema combina dinámicamente. El trabajo de diseño es: (1) el sistema visual, (2) cada bloque, (3) cada workspace como composición de bloques.</w:t>
      </w:r>
    </w:p>
    <w:p>
      <w:r>
        <w:br w:type="page"/>
      </w:r>
    </w:p>
    <w:p>
      <w:pPr>
        <w:pBdr>
          <w:left w:val="single" w:color="E8001D" w:sz="24" w:space="14"/>
        </w:pBdr>
        <w:shd w:fill="0C0C0E" w:val="clear"/>
        <w:spacing w:after="240" w:before="200"/>
      </w:pPr>
      <w:r>
        <w:rPr>
          <w:b/>
          <w:bCs/>
          <w:color w:val="E8001D"/>
          <w:sz w:val="26"/>
          <w:szCs w:val="26"/>
        </w:rPr>
        <w:t xml:space="preserve">PARTE A   </w:t>
      </w:r>
      <w:r>
        <w:rPr>
          <w:b/>
          <w:bCs/>
          <w:color w:val="FFFFFF"/>
          <w:sz w:val="26"/>
          <w:szCs w:val="26"/>
        </w:rPr>
        <w:t xml:space="preserve">Design Brief</w:t>
      </w:r>
    </w:p>
    <w:p>
      <w:pPr>
        <w:pStyle w:val="Heading1"/>
      </w:pPr>
      <w:r>
        <w:t xml:space="preserve">A1 · Filosofía de diseño</w:t>
      </w:r>
    </w:p>
    <w:p>
      <w:pPr>
        <w:spacing w:after="120" w:line="276"/>
      </w:pPr>
      <w:r>
        <w:t xml:space="preserve">arroba.com no es una colección de páginas: es un entorno de trabajo conversacional. El diseño debe transmitir continuidad («retomar el trabajo», no «iniciar sesión») y mantener la complejidad oculta en los motores.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Principio rector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Qué significa para el diseño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Intent First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La intención genera la pantalla. El punto de partida visual es siempre el Copilot («¿Qué quieres conseguir hoy?»), no un menú de filtros.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Simplicidad en la superficie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La UI es sencilla, conversacional y limpia. El usuario nunca ve motores, modelos de datos ni jerga técnica.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Progressive Disclosure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Se muestra solo el nivel de detalle necesario en cada momento; la profundidad aumenta con el compromiso.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Explainability First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Todo score, valoración o recomendación muestra su confianza y un «por qué». La IA se marca con ✦ y usa lenguaje condicional.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Continuidad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La Home es un punto de reentrada al trabajo, no un dashboard. El usuario vuelve a una conversación viva.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Las personas validan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Las acciones sensibles (enviar NDA, abrir Data Room, contactar, disparar fees) siempre piden confirmación explícita.</w:t>
            </w:r>
          </w:p>
        </w:tc>
      </w:tr>
    </w:tbl>
    <w:p>
      <w:pPr>
        <w:pStyle w:val="Heading1"/>
      </w:pPr>
      <w:r>
        <w:t xml:space="preserve">A2 · Principios de UI (reglas duras)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El Copilot es un composer flotante anclado abajo (estilo ChatGPT/Claude/Emergent), presente en toda la plataforma. El usuario nunca lo abandona. Ver B1 para sus dos modos y botones.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Navegación superior estable: Analizar · Valorar · Comprar-Vender. No se añade arquitectura interna al menú.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Tema claro por defecto + modo oscuro vía [data-dark]. El rojo de marca #E8001D es constante en ambos temas (no se aclara en oscuro).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Toda cifra financiera en JetBrains Mono (tabular). Toda salida de IA marcada con ✦ y con su Confidence.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Formato europeo: miles con punto (5.265), decimales con coma (4,8 M€ · 18,1 %), fechas DD/MM/AAAA, toLocaleString('es-ES').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Español claro, sin jerga: nunca mostrar etiquetas como BORME/CNMV/DataComex como tags visibles; usar términos que cualquiera entienda.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Tono profesional y directo, sin emoji ni hype. Segunda persona («Tu portfolio», «Gestiona tus operaciones»).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Sin sidebar oscuro en pantallas de ancho completo tipo mapa: barra superior de búsqueda + contenido a ancho completo.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Target táctil mínimo 44px. Iconografía Lucide (stroke 1.5, 16-20px). Sin emoji en la interfaz.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Animaciones discretas: 120-180ms micro-interacciones, 240ms modales; ease-out entradas, ease-in salidas. Sin bounces.</w:t>
      </w:r>
    </w:p>
    <w:p>
      <w:r>
        <w:br w:type="page"/>
      </w:r>
    </w:p>
    <w:p>
      <w:pPr>
        <w:pStyle w:val="Heading1"/>
      </w:pPr>
      <w:r>
        <w:t xml:space="preserve">A3 · Sistema visual (tokens)</w:t>
      </w:r>
    </w:p>
    <w:p>
      <w:pPr>
        <w:pStyle w:val="Heading2"/>
      </w:pPr>
      <w:r>
        <w:t xml:space="preserve">A3.1 Color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400"/>
        <w:gridCol w:w="426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--arroba-red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#E8001D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Acento primario, CTAs, marca (constante en claro y oscuro).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--arroba-red-light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#FF1A35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Hover en oscuro.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--arroba-red-dark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#B5001A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Active / pressed.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--arroba-black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#0C0C0E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Negro cálido de marca / fondo oscuro.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--neutral-50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#FAFAF8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Fondo claro (blanco cálido).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--neutral-500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#858580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Texto secundario.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--neutral-950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#0C0C0E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Fondo oscuro.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--color-success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#1A8A4A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Éxito, crecimiento positivo.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--color-warning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#D97708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Advertencia.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--color-info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#2164E3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Datos, analytics, info.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--focus-ring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rgba(232,0,29,.22)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Anillo de foco accesible (rojo translúcido).</w:t>
            </w:r>
          </w:p>
        </w:tc>
      </w:tr>
    </w:tbl>
    <w:p>
      <w:pPr>
        <w:pBdr>
          <w:left w:val="single" w:color="2164E3" w:sz="12" w:space="10"/>
        </w:pBdr>
        <w:shd w:fill="F2F2EE" w:val="clear"/>
        <w:spacing w:after="140" w:before="60"/>
        <w:ind w:left="160"/>
      </w:pPr>
      <w:r>
        <w:rPr>
          <w:i/>
          <w:iCs/>
          <w:color w:val="5A5A57"/>
          <w:sz w:val="20"/>
          <w:szCs w:val="20"/>
        </w:rPr>
        <w:t xml:space="preserve">Neutros con undertone cálido (no grises fríos). Modo oscuro: --bg #0C0C0E, --surface #1A1A18, --text #FAFAF8, definido en [data-dark]. Sombras: drop-shadow sutil, nunca de color.</w:t>
      </w:r>
    </w:p>
    <w:p>
      <w:pPr>
        <w:pStyle w:val="Heading2"/>
      </w:pPr>
      <w:r>
        <w:t xml:space="preserve">A3.2 Tipografía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Fuente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Escala / peso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Display / héroes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Space Grotesk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72px · 700 (también H1 48 / H2 36 / H3 28 / H4 22, peso 600-700).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Cuerpo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DM Sans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Body 15px · 400 · Body SM 13px · Caption 11px / 500 mayúsculas.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Cifras / datos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JetBrains Mono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Tabular, peso 500. Toda métrica financiera y valor numérico.</w:t>
            </w:r>
          </w:p>
        </w:tc>
      </w:tr>
    </w:tbl>
    <w:p>
      <w:pPr>
        <w:pStyle w:val="Heading2"/>
      </w:pPr>
      <w:r>
        <w:t xml:space="preserve">A3.3 Espaciado, radios y grid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Espaciado base 4px: 4, 8, 12, 16, 20, 24, 32, 40, 48, 64, 80, 96.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Radios: 4px chips/badges · 8px inputs/botones · 12px cards · 16px modales · full para pills/avatares.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Grid: 12 columnas, gutter 24px, margen 32px (desktop); 4 columnas, 16px (móvil).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Símbolo ✦ marca todo lo generado por IA / Advisor / Copilot. Logo: marca tipo código '/.rrob.\' con la barra en color acento.</w:t>
      </w:r>
    </w:p>
    <w:p>
      <w:pPr>
        <w:pStyle w:val="Heading1"/>
      </w:pPr>
      <w:r>
        <w:t xml:space="preserve">A4 · Reglas de contenido y microcopy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Saludo del Copilot personalizado y variable: «Me alegro de volver a verte, Daniel. ¿Qué quieres conseguir hoy?» / «Hola, Daniel. ¿Qué quieres analizar hoy?».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Lenguaje probabilístico obligatorio en inferencias: «Podría presentar un perfil atractivo…», nunca afirmaciones tajantes sobre lo inferido.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Bloques de respuesta del Copilot: «Qué está pasando / Por qué es relevante / Qué significa para ti», con fuentes citadas y Confianza %.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Disclaimer en valoraciones: «estimación orientativa, no una valoración formal».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Evitar la palabra «IA» en la interfaz: usar «valoración avanzada», «inteligencia», «Copilot».</w:t>
      </w:r>
    </w:p>
    <w:p>
      <w:r>
        <w:br w:type="page"/>
      </w:r>
    </w:p>
    <w:p>
      <w:pPr>
        <w:pBdr>
          <w:left w:val="single" w:color="E8001D" w:sz="24" w:space="14"/>
        </w:pBdr>
        <w:shd w:fill="0C0C0E" w:val="clear"/>
        <w:spacing w:after="240" w:before="200"/>
      </w:pPr>
      <w:r>
        <w:rPr>
          <w:b/>
          <w:bCs/>
          <w:color w:val="E8001D"/>
          <w:sz w:val="26"/>
          <w:szCs w:val="26"/>
        </w:rPr>
        <w:t xml:space="preserve">PARTE B   </w:t>
      </w:r>
      <w:r>
        <w:rPr>
          <w:b/>
          <w:bCs/>
          <w:color w:val="FFFFFF"/>
          <w:sz w:val="26"/>
          <w:szCs w:val="26"/>
        </w:rPr>
        <w:t xml:space="preserve">Bloques y composición</w:t>
      </w:r>
    </w:p>
    <w:p>
      <w:pPr>
        <w:pStyle w:val="Heading1"/>
      </w:pPr>
      <w:r>
        <w:t xml:space="preserve">B1 · Anatomía de una pantalla</w:t>
      </w:r>
    </w:p>
    <w:p>
      <w:pPr>
        <w:spacing w:after="120" w:line="276"/>
      </w:pPr>
      <w:r>
        <w:t xml:space="preserve">Toda pantalla de arroba.com (salvo landing pública y registro) comparte una misma estructura. El diseñador no parte de un lienzo en blanco: parte de este shell y rellena la zona central con bloques.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360"/>
        <w:gridCol w:w="330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Zona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Contenido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Comportamiento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Top bar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Logo · Analizar / Valorar / Comprar-Vender · búsqueda · conmutador de tema · cuenta.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Estable en toda la app. No cambia con el contexto.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Lienzo central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Workspace dinámico = pila/grid de bloques ordenados por el Block Orchestrator.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Cambia según intención, entidad, rol y fase. Crece y se reordena.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Copilot (composer flotante)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Barra de entrada anclada abajo; se expande en un panel que renderiza las respuestas ricas del Copilot.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Siempre presente, centrado. No es un rail lateral: es el centro de gravedad de la experiencia.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Cabecera de workspace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Identidad de la entidad/objeto (nombre, tipo, estado, confianza, acciones).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Fija al hacer scroll; ancla las acciones principales.</w:t>
            </w:r>
          </w:p>
        </w:tc>
      </w:tr>
    </w:tbl>
    <w:p>
      <w:pPr>
        <w:pBdr>
          <w:left w:val="single" w:color="E8001D" w:sz="18" w:space="12"/>
        </w:pBdr>
        <w:spacing w:after="150" w:before="80"/>
        <w:ind w:left="180"/>
      </w:pPr>
      <w:r>
        <w:rPr>
          <w:b/>
          <w:bCs/>
          <w:color w:val="0C0C0E"/>
        </w:rPr>
        <w:t xml:space="preserve">Regla de oro: la lógica vive en el bloque, no en la página. Un mismo bloque (p. ej. Valoración) se reutiliza idéntico en Empresa, Sector, Oportunidad o Caso Estratégico. Diseñar un bloque una vez = disponible en todos los workspaces.</w:t>
      </w:r>
    </w:p>
    <w:p>
      <w:pPr>
        <w:pStyle w:val="Heading2"/>
      </w:pPr>
      <w:r>
        <w:t xml:space="preserve">B1.1 · El Copilot como composer flotante (decisión de diseño)</w:t>
      </w:r>
    </w:p>
    <w:p>
      <w:pPr>
        <w:spacing w:after="120" w:line="276"/>
      </w:pPr>
      <w:r>
        <w:t xml:space="preserve">El Copilot NO es un rail lateral: es un composer flotante anclado abajo, como en ChatGPT, Claude o Emergent. Es coherente con la filosofía Intent-First (el Copilot es el centro de gravedad, no un sidekick) y es un patrón que el usuario ya conoce. A diferencia de un chatbot, sus respuestas son ricas (bloques, fuentes, scores), así que el composer se expande en un panel y puede promover resultados al lienzo.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</w:rPr>
        <w:t xml:space="preserve">Modo central (Home / intención): </w:t>
      </w:r>
      <w:r>
        <w:t xml:space="preserve">composer grande y protagonista («¿Qué quieres conseguir hoy?»). La conversación es la superficie.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</w:rPr>
        <w:t xml:space="preserve">Modo barra (dentro de un workspace): </w:t>
      </w:r>
      <w:r>
        <w:t xml:space="preserve">barra compacta anclada abajo que se expande hacia arriba en un panel/sheet sin tapar del todo el workspace; puede «promover» resultados al lienzo («abrir como Workspace Empresa», «añadir al Caso Estratégico»).</w:t>
      </w:r>
    </w:p>
    <w:p>
      <w:pPr>
        <w:pStyle w:val="Heading3"/>
      </w:pPr>
      <w:r>
        <w:t xml:space="preserve">Botones del composer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60"/>
        <w:gridCol w:w="47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Zona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Para qué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Input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Adjuntar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Subir cuentas, CIF o documentos → valoración, due diligence, Document Intelligence.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Input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@ Entidad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Traer una empresa/sector/oportunidad/Caso al contexto (arroba es entity-centric).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Input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✦ Modo avanzado (toggle)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Razonamiento profundo / valoración avanzada; consume créditos.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Input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Voz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Dictado (opcional).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Input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Enviar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Sobre el input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Chips de Próxima mejor acción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2-4 acciones que cambian con el contexto (en una empresa: Valorar · Buscar compradores · Ver señales · Activar oportunidad).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Borde del módulo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Histórico · + Nueva intención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Retomar conversaciones (continuidad) o empezar un hilo limpio.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Borde del módulo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Créditos + Recargar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Indicador discreto; las acciones premium consumen créditos.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Borde del módulo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Expandir / colapsar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Pasar de barra a panel completo.</w:t>
            </w:r>
          </w:p>
        </w:tc>
      </w:tr>
    </w:tbl>
    <w:p>
      <w:pPr>
        <w:pBdr>
          <w:left w:val="single" w:color="2164E3" w:sz="12" w:space="10"/>
        </w:pBdr>
        <w:shd w:fill="F2F2EE" w:val="clear"/>
        <w:spacing w:after="140" w:before="60"/>
        <w:ind w:left="160"/>
      </w:pPr>
      <w:r>
        <w:rPr>
          <w:i/>
          <w:iCs/>
          <w:color w:val="5A5A57"/>
          <w:sz w:val="20"/>
          <w:szCs w:val="20"/>
        </w:rPr>
        <w:t xml:space="preserve">No copiar «Save»/«Fork» de las UIs de agentes dev: en arroba el equivalente es «Guardar en un Caso Estratégico» y «Compartir». Las acciones sensibles (enviar NDA, abrir Data Room, contactar) nunca se disparan desde el composer: abren un modal de confirmación. Evitar la palabra «IA» en las etiquetas: usar «✦ avanzado», «Copilot».</w:t>
      </w:r>
    </w:p>
    <w:p>
      <w:pPr>
        <w:pStyle w:val="Heading1"/>
      </w:pPr>
      <w:r>
        <w:t xml:space="preserve">B2 · Catálogo de bloques (Block Library)</w:t>
      </w:r>
    </w:p>
    <w:p>
      <w:pPr>
        <w:spacing w:after="150" w:line="288"/>
      </w:pPr>
      <w:r>
        <w:rPr>
          <w:i/>
          <w:iCs/>
          <w:color w:val="5A5A57"/>
        </w:rPr>
        <w:t xml:space="preserve">Estas son las piezas a diseñar. Cada bloque es un componente autónomo con su estado de carga, vacío y error.</w:t>
      </w:r>
    </w:p>
    <w:p>
      <w:pPr>
        <w:pStyle w:val="Heading2"/>
      </w:pPr>
      <w:r>
        <w:t xml:space="preserve">Bloques de entidad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Bloque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Qué muestra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Company Header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Identidad: nombre, web, sector, tags, badge «Verificada», acciones (Guardar, Reclamar, Valorar, Activar).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Financial Summary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KPIs de lectura rápida: ingresos, EBITDA, margen, empleados, percentil sectorial, evolución.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Sector Overview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Tamaño, crecimiento, concentración, rentabilidad del sector/subsector.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Territory Overview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Actividad empresarial por provincia/CCAA, índice de oportunidad, ranking.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Person Card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Trayectoria, roles, relaciones y conexiones de una persona.</w:t>
            </w:r>
          </w:p>
        </w:tc>
      </w:tr>
    </w:tbl>
    <w:p>
      <w:pPr>
        <w:pStyle w:val="Heading2"/>
      </w:pPr>
      <w:r>
        <w:t xml:space="preserve">Bloques de inteligencia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Bloque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Qué muestra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Signals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Señales detectadas, con severidad, fuente, fecha y explicación (✦).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Scores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Los scores de inteligencia con anillo de color, valor 0-100 y confianza.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Recommendations / Next Best Action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Siguiente mejor acción y recomendaciones contextuales, con su «por qué».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Strategy / Thesis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Tesis de creación de valor (roll-up, sucesión, arbitraje…) con su lógica.</w:t>
            </w:r>
          </w:p>
        </w:tc>
      </w:tr>
    </w:tbl>
    <w:p>
      <w:pPr>
        <w:pStyle w:val="Heading2"/>
      </w:pPr>
      <w:r>
        <w:t xml:space="preserve">Bloques de análisis y valoración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Bloque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Qué muestra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Value Range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Rango bajo/base/alto con valoración central y Confidence Score.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Multiples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EV/EBITDA, EV/Ventas, revenue y EBITDA por empleado.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Comparables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Compañías y transacciones comparables.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Scenarios / Sensitivity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Escenarios (conservador/base/optimista/estratégico/financiero) y sensibilidad a variables.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Ranking / Hidden Gems / Radar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Rankings, joyas ocultas y mapa de oportunidades.</w:t>
            </w:r>
          </w:p>
        </w:tc>
      </w:tr>
    </w:tbl>
    <w:p>
      <w:pPr>
        <w:pStyle w:val="Heading2"/>
      </w:pPr>
      <w:r>
        <w:t xml:space="preserve">Bloques de mercado, proceso, documentales y de acción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Familia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Bloques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Mercado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Buyers · Investors · M&amp;A Activity · Market Intelligence.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Proceso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Opportunity · Strategic Case · Matching (estado de relaciones) · Timeline · Tasks · Next Step.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Documental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Documents · Data Room · Q&amp;A · Activity.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Acción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Actions · Create Opportunity · Activate Strategic Case · Request Match · Share · Contact.</w:t>
            </w:r>
          </w:p>
        </w:tc>
      </w:tr>
    </w:tbl>
    <w:p>
      <w:pPr>
        <w:pBdr>
          <w:left w:val="single" w:color="2164E3" w:sz="12" w:space="10"/>
        </w:pBdr>
        <w:shd w:fill="F2F2EE" w:val="clear"/>
        <w:spacing w:after="140" w:before="60"/>
        <w:ind w:left="160"/>
      </w:pPr>
      <w:r>
        <w:rPr>
          <w:i/>
          <w:iCs/>
          <w:color w:val="5A5A57"/>
          <w:sz w:val="20"/>
          <w:szCs w:val="20"/>
        </w:rPr>
        <w:t xml:space="preserve">Estados obligatorios por bloque: cargando (skeleton), vacío (mensaje + acción sugerida por el Copilot), error, y «dato no disponible» (cuando falta fuente, nunca se inventa). Todo bloque con salida de IA lleva ✦ y su Confidence.</w:t>
      </w:r>
    </w:p>
    <w:p>
      <w:r>
        <w:br w:type="page"/>
      </w:r>
    </w:p>
    <w:p>
      <w:pPr>
        <w:pStyle w:val="Heading1"/>
      </w:pPr>
      <w:r>
        <w:t xml:space="preserve">B3 · Patrones transversales a diseñar una sola vez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</w:rPr>
        <w:t xml:space="preserve">Copilot omnipresente: </w:t>
      </w:r>
      <w:r>
        <w:t xml:space="preserve">composer flotante anclado abajo con saludo contextual, historial, Próxima mejor acción y entrada de texto; se expande en panel. Mismo componente en todos los workspaces, distinto prompt de contexto (ver B1.1).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</w:rPr>
        <w:t xml:space="preserve">Confidence Score: </w:t>
      </w:r>
      <w:r>
        <w:t xml:space="preserve">pastilla/anillo reutilizable (Alta/Media/Baja + %) que acompaña a todo score, valoración y señal.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</w:rPr>
        <w:t xml:space="preserve">Confirmación HITL: </w:t>
      </w:r>
      <w:r>
        <w:t xml:space="preserve">modal de confirmación explícita para acciones sensibles (enviar NDA, abrir Data Room, contactar, disparar fee). Patrón único, reutilizable.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</w:rPr>
        <w:t xml:space="preserve">Bloque de respuesta del Copilot: </w:t>
      </w:r>
      <w:r>
        <w:t xml:space="preserve">«Qué está pasando / Por qué es relevante / Qué significa para ti» + fuentes + Confianza + acciones sugeridas.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</w:rPr>
        <w:t xml:space="preserve">«Tu perfil X %»: </w:t>
      </w:r>
      <w:r>
        <w:t xml:space="preserve">bloque de Progressive Enrichment persistente y no bloqueante, accesible desde el panel del Copilot.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</w:rPr>
        <w:t xml:space="preserve">Estado vacío con intención: </w:t>
      </w:r>
      <w:r>
        <w:t xml:space="preserve">cuando no hay datos, el Copilot propone la siguiente acción en lugar de mostrar un vacío muerto.</w:t>
      </w:r>
    </w:p>
    <w:p>
      <w:pPr>
        <w:pStyle w:val="Heading1"/>
      </w:pPr>
      <w:r>
        <w:t xml:space="preserve">B4 · Plantilla de prompt para Claude</w:t>
      </w:r>
    </w:p>
    <w:p>
      <w:pPr>
        <w:spacing w:after="150" w:line="288"/>
      </w:pPr>
      <w:r>
        <w:rPr>
          <w:i/>
          <w:iCs/>
          <w:color w:val="5A5A57"/>
        </w:rPr>
        <w:t xml:space="preserve">Pega esto en Claude (o tu herramienta) para diseñar cualquier pantalla o bloque. Sustituye lo que está entre corchetes y adjunta los tokens de la Parte A.</w:t>
      </w:r>
    </w:p>
    <w:p>
      <w:pPr>
        <w:pBdr>
          <w:left w:val="single" w:color="E8001D" w:sz="14" w:space="8"/>
        </w:pBdr>
        <w:shd w:fill="F4F4F0" w:val="clear"/>
        <w:spacing w:after="140" w:before="60"/>
        <w:ind w:left="140"/>
      </w:pPr>
      <w:r>
        <w:rPr>
          <w:rFonts w:ascii="Consolas" w:cs="Consolas" w:eastAsia="Consolas" w:hAnsi="Consolas"/>
          <w:b/>
          <w:bCs/>
          <w:color w:val="E8001D"/>
          <w:sz w:val="17"/>
          <w:szCs w:val="17"/>
        </w:rPr>
        <w:t xml:space="preserve">Diseña [PANTALLA/BLOQUE] para arroba.com.</w:t>
      </w:r>
      <w:r>
        <w:rPr>
          <w:rFonts w:ascii="Consolas" w:cs="Consolas" w:eastAsia="Consolas" w:hAnsi="Consolas"/>
          <w:b w:val="false"/>
          <w:bCs w:val="false"/>
          <w:color w:val="2A2A28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b w:val="false"/>
          <w:bCs w:val="false"/>
          <w:color w:val="2A2A28"/>
          <w:sz w:val="17"/>
          <w:szCs w:val="17"/>
        </w:rPr>
        <w:br/>
        <w:t xml:space="preserve">CONTEXTO: arroba.com es una plataforma de inteligencia económica</w:t>
      </w:r>
      <w:r>
        <w:rPr>
          <w:rFonts w:ascii="Consolas" w:cs="Consolas" w:eastAsia="Consolas" w:hAnsi="Consolas"/>
          <w:b w:val="false"/>
          <w:bCs w:val="false"/>
          <w:color w:val="2A2A28"/>
          <w:sz w:val="17"/>
          <w:szCs w:val="17"/>
        </w:rPr>
        <w:br/>
        <w:t xml:space="preserve">y transaccional para España (el 'Bloomberg Terminal' español).</w:t>
      </w:r>
      <w:r>
        <w:rPr>
          <w:rFonts w:ascii="Consolas" w:cs="Consolas" w:eastAsia="Consolas" w:hAnsi="Consolas"/>
          <w:b w:val="false"/>
          <w:bCs w:val="false"/>
          <w:color w:val="2A2A28"/>
          <w:sz w:val="17"/>
          <w:szCs w:val="17"/>
        </w:rPr>
        <w:br/>
        <w:t xml:space="preserve">Paradigma Intent-First: la pantalla es un workspace compuesto por</w:t>
      </w:r>
      <w:r>
        <w:rPr>
          <w:rFonts w:ascii="Consolas" w:cs="Consolas" w:eastAsia="Consolas" w:hAnsi="Consolas"/>
          <w:b w:val="false"/>
          <w:bCs w:val="false"/>
          <w:color w:val="2A2A28"/>
          <w:sz w:val="17"/>
          <w:szCs w:val="17"/>
        </w:rPr>
        <w:br/>
        <w:t xml:space="preserve">bloques; el Copilot es un composer flotante anclado abajo (estilo</w:t>
      </w:r>
      <w:r>
        <w:rPr>
          <w:rFonts w:ascii="Consolas" w:cs="Consolas" w:eastAsia="Consolas" w:hAnsi="Consolas"/>
          <w:b w:val="false"/>
          <w:bCs w:val="false"/>
          <w:color w:val="2A2A28"/>
          <w:sz w:val="17"/>
          <w:szCs w:val="17"/>
        </w:rPr>
        <w:br/>
        <w:t xml:space="preserve">ChatGPT/Claude) que se expande en panel, no un rail lateral.</w:t>
      </w:r>
      <w:r>
        <w:rPr>
          <w:rFonts w:ascii="Consolas" w:cs="Consolas" w:eastAsia="Consolas" w:hAnsi="Consolas"/>
          <w:b w:val="false"/>
          <w:bCs w:val="false"/>
          <w:color w:val="2A2A28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b w:val="false"/>
          <w:bCs w:val="false"/>
          <w:color w:val="2A2A28"/>
          <w:sz w:val="17"/>
          <w:szCs w:val="17"/>
        </w:rPr>
        <w:br/>
        <w:t xml:space="preserve">SISTEMA VISUAL: tema claro por defecto (+ oscuro [data-dark]).</w:t>
      </w:r>
      <w:r>
        <w:rPr>
          <w:rFonts w:ascii="Consolas" w:cs="Consolas" w:eastAsia="Consolas" w:hAnsi="Consolas"/>
          <w:b w:val="false"/>
          <w:bCs w:val="false"/>
          <w:color w:val="2A2A28"/>
          <w:sz w:val="17"/>
          <w:szCs w:val="17"/>
        </w:rPr>
        <w:br/>
        <w:t xml:space="preserve">Marca #E8001D constante. Tipografías Space Grotesk (display),</w:t>
      </w:r>
      <w:r>
        <w:rPr>
          <w:rFonts w:ascii="Consolas" w:cs="Consolas" w:eastAsia="Consolas" w:hAnsi="Consolas"/>
          <w:b w:val="false"/>
          <w:bCs w:val="false"/>
          <w:color w:val="2A2A28"/>
          <w:sz w:val="17"/>
          <w:szCs w:val="17"/>
        </w:rPr>
        <w:br/>
        <w:t xml:space="preserve">DM Sans (cuerpo), JetBrains Mono (cifras). Espaciado base 4px,</w:t>
      </w:r>
      <w:r>
        <w:rPr>
          <w:rFonts w:ascii="Consolas" w:cs="Consolas" w:eastAsia="Consolas" w:hAnsi="Consolas"/>
          <w:b w:val="false"/>
          <w:bCs w:val="false"/>
          <w:color w:val="2A2A28"/>
          <w:sz w:val="17"/>
          <w:szCs w:val="17"/>
        </w:rPr>
        <w:br/>
        <w:t xml:space="preserve">radios 8/12px, iconos Lucide. Formato es-ES (1.234,5 / DD/MM/AAAA).</w:t>
      </w:r>
      <w:r>
        <w:rPr>
          <w:rFonts w:ascii="Consolas" w:cs="Consolas" w:eastAsia="Consolas" w:hAnsi="Consolas"/>
          <w:b w:val="false"/>
          <w:bCs w:val="false"/>
          <w:color w:val="2A2A28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b w:val="false"/>
          <w:bCs w:val="false"/>
          <w:color w:val="2A2A28"/>
          <w:sz w:val="17"/>
          <w:szCs w:val="17"/>
        </w:rPr>
        <w:br/>
        <w:t xml:space="preserve">OBJETIVO DE LA PANTALLA: [qué resuelve para el usuario].</w:t>
      </w:r>
      <w:r>
        <w:rPr>
          <w:rFonts w:ascii="Consolas" w:cs="Consolas" w:eastAsia="Consolas" w:hAnsi="Consolas"/>
          <w:b w:val="false"/>
          <w:bCs w:val="false"/>
          <w:color w:val="2A2A28"/>
          <w:sz w:val="17"/>
          <w:szCs w:val="17"/>
        </w:rPr>
        <w:br/>
        <w:t xml:space="preserve">BLOQUES A INCLUIR: [lista de bloques del catálogo B2].</w:t>
      </w:r>
      <w:r>
        <w:rPr>
          <w:rFonts w:ascii="Consolas" w:cs="Consolas" w:eastAsia="Consolas" w:hAnsi="Consolas"/>
          <w:b w:val="false"/>
          <w:bCs w:val="false"/>
          <w:color w:val="2A2A28"/>
          <w:sz w:val="17"/>
          <w:szCs w:val="17"/>
        </w:rPr>
        <w:br/>
        <w:t xml:space="preserve">LAYOUT: top bar fija + cabecera de workspace + lienzo de bloques</w:t>
      </w:r>
      <w:r>
        <w:rPr>
          <w:rFonts w:ascii="Consolas" w:cs="Consolas" w:eastAsia="Consolas" w:hAnsi="Consolas"/>
          <w:b w:val="false"/>
          <w:bCs w:val="false"/>
          <w:color w:val="2A2A28"/>
          <w:sz w:val="17"/>
          <w:szCs w:val="17"/>
        </w:rPr>
        <w:br/>
        <w:t xml:space="preserve">+ Copilot como composer flotante anclado abajo (se expande en panel).</w:t>
      </w:r>
      <w:r>
        <w:rPr>
          <w:rFonts w:ascii="Consolas" w:cs="Consolas" w:eastAsia="Consolas" w:hAnsi="Consolas"/>
          <w:b w:val="false"/>
          <w:bCs w:val="false"/>
          <w:color w:val="2A2A28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b w:val="false"/>
          <w:bCs w:val="false"/>
          <w:color w:val="2A2A28"/>
          <w:sz w:val="17"/>
          <w:szCs w:val="17"/>
        </w:rPr>
        <w:br/>
        <w:t xml:space="preserve">REGLAS: marca toda salida de IA con ✦ y su Confidence; usa</w:t>
      </w:r>
      <w:r>
        <w:rPr>
          <w:rFonts w:ascii="Consolas" w:cs="Consolas" w:eastAsia="Consolas" w:hAnsi="Consolas"/>
          <w:b w:val="false"/>
          <w:bCs w:val="false"/>
          <w:color w:val="2A2A28"/>
          <w:sz w:val="17"/>
          <w:szCs w:val="17"/>
        </w:rPr>
        <w:br/>
        <w:t xml:space="preserve">lenguaje condicional en inferencias; cifras en mono; incluye</w:t>
      </w:r>
      <w:r>
        <w:rPr>
          <w:rFonts w:ascii="Consolas" w:cs="Consolas" w:eastAsia="Consolas" w:hAnsi="Consolas"/>
          <w:b w:val="false"/>
          <w:bCs w:val="false"/>
          <w:color w:val="2A2A28"/>
          <w:sz w:val="17"/>
          <w:szCs w:val="17"/>
        </w:rPr>
        <w:br/>
        <w:t xml:space="preserve">estados cargando/vacío/error; las acciones sensibles abren un</w:t>
      </w:r>
      <w:r>
        <w:rPr>
          <w:rFonts w:ascii="Consolas" w:cs="Consolas" w:eastAsia="Consolas" w:hAnsi="Consolas"/>
          <w:b w:val="false"/>
          <w:bCs w:val="false"/>
          <w:color w:val="2A2A28"/>
          <w:sz w:val="17"/>
          <w:szCs w:val="17"/>
        </w:rPr>
        <w:br/>
        <w:t xml:space="preserve">modal de confirmación; español claro sin jerga.</w:t>
      </w:r>
      <w:r>
        <w:rPr>
          <w:rFonts w:ascii="Consolas" w:cs="Consolas" w:eastAsia="Consolas" w:hAnsi="Consolas"/>
          <w:b w:val="false"/>
          <w:bCs w:val="false"/>
          <w:color w:val="2A2A28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b w:val="false"/>
          <w:bCs w:val="false"/>
          <w:color w:val="2A2A28"/>
          <w:sz w:val="17"/>
          <w:szCs w:val="17"/>
        </w:rPr>
        <w:br/>
        <w:t xml:space="preserve">ENTREGABLE: [wireframe / mockup alta fidelidad / HTML+Tailwind].</w:t>
      </w:r>
    </w:p>
    <w:p>
      <w:pPr>
        <w:pBdr>
          <w:left w:val="single" w:color="2164E3" w:sz="12" w:space="10"/>
        </w:pBdr>
        <w:shd w:fill="F2F2EE" w:val="clear"/>
        <w:spacing w:after="140" w:before="60"/>
        <w:ind w:left="160"/>
      </w:pPr>
      <w:r>
        <w:rPr>
          <w:i/>
          <w:iCs/>
          <w:color w:val="5A5A57"/>
          <w:sz w:val="20"/>
          <w:szCs w:val="20"/>
        </w:rPr>
        <w:t xml:space="preserve">Para Emergent: el código JSX y los tokens existentes (ds/tokens.js) son la primera implementación de la Block Library. Reutilízalos como punto de partida de cada bloque; no rehagas el sistema visual desde cero. Donde el diseño actual y este brief difieran, prevalece este brief.</w:t>
      </w:r>
    </w:p>
    <w:p>
      <w:r>
        <w:br w:type="page"/>
      </w:r>
    </w:p>
    <w:p>
      <w:pPr>
        <w:pBdr>
          <w:left w:val="single" w:color="E8001D" w:sz="24" w:space="14"/>
        </w:pBdr>
        <w:shd w:fill="0C0C0E" w:val="clear"/>
        <w:spacing w:after="240" w:before="200"/>
      </w:pPr>
      <w:r>
        <w:rPr>
          <w:b/>
          <w:bCs/>
          <w:color w:val="E8001D"/>
          <w:sz w:val="26"/>
          <w:szCs w:val="26"/>
        </w:rPr>
        <w:t xml:space="preserve">PARTE C   </w:t>
      </w:r>
      <w:r>
        <w:rPr>
          <w:b/>
          <w:bCs/>
          <w:color w:val="FFFFFF"/>
          <w:sz w:val="26"/>
          <w:szCs w:val="26"/>
        </w:rPr>
        <w:t xml:space="preserve">Inventario de pantallas (5 fases)</w:t>
      </w:r>
    </w:p>
    <w:p>
      <w:pPr>
        <w:pStyle w:val="Heading1"/>
      </w:pPr>
      <w:r>
        <w:t xml:space="preserve">C1 · Mapa de pantallas</w:t>
      </w:r>
    </w:p>
    <w:p>
      <w:pPr>
        <w:spacing w:after="150" w:line="288"/>
      </w:pPr>
      <w:r>
        <w:rPr>
          <w:i/>
          <w:iCs/>
          <w:color w:val="5A5A57"/>
        </w:rPr>
        <w:t xml:space="preserve">Todas las pantallas y workspaces del producto, agrupados por área, con su fase del roadmap y su estado respecto al diseño actual (las 12 pantallas JSX de V3.1).</w:t>
      </w:r>
    </w:p>
    <w:p>
      <w:pPr>
        <w:pBdr>
          <w:left w:val="single" w:color="2164E3" w:sz="12" w:space="10"/>
        </w:pBdr>
        <w:shd w:fill="F2F2EE" w:val="clear"/>
        <w:spacing w:after="140" w:before="60"/>
        <w:ind w:left="160"/>
      </w:pPr>
      <w:r>
        <w:rPr>
          <w:i/>
          <w:iCs/>
          <w:color w:val="5A5A57"/>
          <w:sz w:val="20"/>
          <w:szCs w:val="20"/>
        </w:rPr>
        <w:t xml:space="preserve">Leyenda de estado — Se mantiene: el diseño actual sirve casi tal cual. Evoluciona: existe base, hay que rehacerla bajo el paradigma de bloques + Copilot. Nueva: no existe en el diseño actual.</w:t>
      </w:r>
    </w:p>
    <w:p>
      <w:pPr>
        <w:pStyle w:val="Heading2"/>
      </w:pPr>
      <w:r>
        <w:t xml:space="preserve">Shell y Copilot (transversal)</w:t>
      </w:r>
    </w:p>
    <w:p>
      <w:pPr>
        <w:spacing w:after="150" w:line="288"/>
      </w:pPr>
      <w:r>
        <w:rPr>
          <w:i/>
          <w:iCs/>
          <w:color w:val="5A5A57"/>
        </w:rPr>
        <w:t xml:space="preserve">La base sobre la que se monta todo. Prioridad máxima: sin esto, ningún workspace funciona.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3550"/>
        <w:gridCol w:w="1150"/>
        <w:gridCol w:w="2310"/>
      </w:tblGrid>
      <w:tr>
        <w:trPr>
          <w:tblHeader/>
        </w:trP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Pantalla / Workspace</w:t>
            </w:r>
          </w:p>
        </w:tc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Bloques clave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2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Estado vs diseño actual</w:t>
            </w:r>
          </w:p>
        </w:tc>
      </w:tr>
      <w:t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App Shell</w:t>
            </w:r>
          </w:p>
        </w:tc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Top bar (Analizar/Valorar/Comprar-Vender), búsqueda, tema, cuenta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color w:val="2164E3"/>
                <w:sz w:val="18"/>
                <w:szCs w:val="18"/>
              </w:rPr>
              <w:t xml:space="preserve">Evoluciona</w:t>
            </w:r>
          </w:p>
        </w:tc>
      </w:tr>
      <w:t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Arroba Copilot (rail)</w:t>
            </w:r>
          </w:p>
        </w:tc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Conversación persistente, Next Best Action, respuesta «qué pasa/por qué/qué significa»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1→5</w:t>
            </w:r>
          </w:p>
        </w:tc>
        <w:tc>
          <w:tcPr>
            <w:tcW w:type="dxa" w:w="2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color w:val="E8001D"/>
                <w:sz w:val="18"/>
                <w:szCs w:val="18"/>
              </w:rPr>
              <w:t xml:space="preserve">Nueva</w:t>
            </w:r>
          </w:p>
        </w:tc>
      </w:tr>
      <w:t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Home Privada</w:t>
            </w:r>
          </w:p>
        </w:tc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Actividad reciente, oportunidades, Casos activos, relaciones, alertas, próximos pasos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color w:val="2164E3"/>
                <w:sz w:val="18"/>
                <w:szCs w:val="18"/>
              </w:rPr>
              <w:t xml:space="preserve">Evoluciona</w:t>
            </w:r>
          </w:p>
        </w:tc>
      </w:tr>
      <w:t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Búsqueda universal</w:t>
            </w:r>
          </w:p>
        </w:tc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Interpretación de intención, resultados con confianza y fuentes (dentro del Copilot)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color w:val="2164E3"/>
                <w:sz w:val="18"/>
                <w:szCs w:val="18"/>
              </w:rPr>
              <w:t xml:space="preserve">Evoluciona</w:t>
            </w:r>
          </w:p>
        </w:tc>
      </w:tr>
    </w:tbl>
    <w:p>
      <w:pPr>
        <w:pStyle w:val="Heading2"/>
      </w:pPr>
      <w:r>
        <w:t xml:space="preserve">Onboarding</w:t>
      </w:r>
    </w:p>
    <w:p>
      <w:pPr>
        <w:spacing w:after="150" w:line="288"/>
      </w:pPr>
      <w:r>
        <w:rPr>
          <w:i/>
          <w:iCs/>
          <w:color w:val="5A5A57"/>
        </w:rPr>
        <w:t xml:space="preserve">Conversión y entrada al trabajo.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3550"/>
        <w:gridCol w:w="1150"/>
        <w:gridCol w:w="2310"/>
      </w:tblGrid>
      <w:tr>
        <w:trPr>
          <w:tblHeader/>
        </w:trP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Pantalla / Workspace</w:t>
            </w:r>
          </w:p>
        </w:tc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Bloques clave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2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Estado vs diseño actual</w:t>
            </w:r>
          </w:p>
        </w:tc>
      </w:tr>
      <w:t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Landing pública</w:t>
            </w:r>
          </w:p>
        </w:tc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Hero «¿Qué quieres hacer con tu compañía?», tres movimientos, cobertura, Copilot demo, agent-ready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color w:val="2164E3"/>
                <w:sz w:val="18"/>
                <w:szCs w:val="18"/>
              </w:rPr>
              <w:t xml:space="preserve">Evoluciona</w:t>
            </w:r>
          </w:p>
        </w:tc>
      </w:tr>
      <w:t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Registro conversacional</w:t>
            </w:r>
          </w:p>
        </w:tc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Diálogo con el Copilot (&lt;60s), bifurcación compra/venta/capital/explorar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color w:val="E8001D"/>
                <w:sz w:val="18"/>
                <w:szCs w:val="18"/>
              </w:rPr>
              <w:t xml:space="preserve">Nueva</w:t>
            </w:r>
          </w:p>
        </w:tc>
      </w:tr>
      <w:t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Validación + Pago</w:t>
            </w:r>
          </w:p>
        </w:tc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Verificación de cuenta y suscripción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color w:val="E8001D"/>
                <w:sz w:val="18"/>
                <w:szCs w:val="18"/>
              </w:rPr>
              <w:t xml:space="preserve">Nueva</w:t>
            </w:r>
          </w:p>
        </w:tc>
      </w:tr>
      <w:t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Progressive Enrichment</w:t>
            </w:r>
          </w:p>
        </w:tc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Bloque «Tu perfil X %» persistente, enriquecimiento por conversación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color w:val="E8001D"/>
                <w:sz w:val="18"/>
                <w:szCs w:val="18"/>
              </w:rPr>
              <w:t xml:space="preserve">Nueva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Analizar · Entity Workspaces</w:t>
      </w:r>
    </w:p>
    <w:p>
      <w:pPr>
        <w:spacing w:after="150" w:line="288"/>
      </w:pPr>
      <w:r>
        <w:rPr>
          <w:i/>
          <w:iCs/>
          <w:color w:val="5A5A57"/>
        </w:rPr>
        <w:t xml:space="preserve">Comprender empresas, sectores, territorios y personas.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3550"/>
        <w:gridCol w:w="1150"/>
        <w:gridCol w:w="2310"/>
      </w:tblGrid>
      <w:tr>
        <w:trPr>
          <w:tblHeader/>
        </w:trP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Pantalla / Workspace</w:t>
            </w:r>
          </w:p>
        </w:tc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Bloques clave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2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Estado vs diseño actual</w:t>
            </w:r>
          </w:p>
        </w:tc>
      </w:tr>
      <w:t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Workspace Empresa</w:t>
            </w:r>
          </w:p>
        </w:tc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Company Header, Financial Summary, Scores, Signals, Comparables, Buyers/Investors, Documents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color w:val="2164E3"/>
                <w:sz w:val="18"/>
                <w:szCs w:val="18"/>
              </w:rPr>
              <w:t xml:space="preserve">Evoluciona</w:t>
            </w:r>
          </w:p>
        </w:tc>
      </w:tr>
      <w:t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Workspace Sector/Subsector</w:t>
            </w:r>
          </w:p>
        </w:tc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Sector Overview, distribución márgenes/EBITDA, clusters, consolidadores, comparables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color w:val="2164E3"/>
                <w:sz w:val="18"/>
                <w:szCs w:val="18"/>
              </w:rPr>
              <w:t xml:space="preserve">Evoluciona</w:t>
            </w:r>
          </w:p>
        </w:tc>
      </w:tr>
      <w:t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Workspace Territorio (Mapa España)</w:t>
            </w:r>
          </w:p>
        </w:tc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Territory Overview, índice de oportunidad, ranking provincias (ancho completo, sin sidebar oscuro)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color w:val="2164E3"/>
                <w:sz w:val="18"/>
                <w:szCs w:val="18"/>
              </w:rPr>
              <w:t xml:space="preserve">Evoluciona</w:t>
            </w:r>
          </w:p>
        </w:tc>
      </w:tr>
      <w:t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Workspace Persona</w:t>
            </w:r>
          </w:p>
        </w:tc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Person Card, relaciones, roles, conexiones, trayectoria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color w:val="E8001D"/>
                <w:sz w:val="18"/>
                <w:szCs w:val="18"/>
              </w:rPr>
              <w:t xml:space="preserve">Nueva</w:t>
            </w:r>
          </w:p>
        </w:tc>
      </w:tr>
      <w:t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Workspace Operación corporativa</w:t>
            </w:r>
          </w:p>
        </w:tc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Detalle de un evento M&amp;A/ampliación como entidad analizable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color w:val="E8001D"/>
                <w:sz w:val="18"/>
                <w:szCs w:val="18"/>
              </w:rPr>
              <w:t xml:space="preserve">Nueva</w:t>
            </w:r>
          </w:p>
        </w:tc>
      </w:tr>
    </w:tbl>
    <w:p>
      <w:pPr>
        <w:pStyle w:val="Heading2"/>
      </w:pPr>
      <w:r>
        <w:t xml:space="preserve">Valorar</w:t>
      </w:r>
    </w:p>
    <w:p>
      <w:pPr>
        <w:spacing w:after="150" w:line="288"/>
      </w:pPr>
      <w:r>
        <w:rPr>
          <w:i/>
          <w:iCs/>
          <w:color w:val="5A5A57"/>
        </w:rPr>
        <w:t xml:space="preserve">Comprender cuánto vale una compañía y por qué.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3550"/>
        <w:gridCol w:w="1150"/>
        <w:gridCol w:w="2310"/>
      </w:tblGrid>
      <w:tr>
        <w:trPr>
          <w:tblHeader/>
        </w:trP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Pantalla / Workspace</w:t>
            </w:r>
          </w:p>
        </w:tc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Bloques clave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2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Estado vs diseño actual</w:t>
            </w:r>
          </w:p>
        </w:tc>
      </w:tr>
      <w:t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Home Valorar</w:t>
            </w:r>
          </w:p>
        </w:tc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Entrada conversacional «¿Qué quieres valorar hoy?», acceso a entidad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color w:val="E8001D"/>
                <w:sz w:val="18"/>
                <w:szCs w:val="18"/>
              </w:rPr>
              <w:t xml:space="preserve">Nueva</w:t>
            </w:r>
          </w:p>
        </w:tc>
      </w:tr>
      <w:t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Valoración automática</w:t>
            </w:r>
          </w:p>
        </w:tc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Value Range, Multiples, Comparables, explicación + Confidence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color w:val="2164E3"/>
                <w:sz w:val="18"/>
                <w:szCs w:val="18"/>
              </w:rPr>
              <w:t xml:space="preserve">Evoluciona</w:t>
            </w:r>
          </w:p>
        </w:tc>
      </w:tr>
      <w:t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Valoración avanzada (premium)</w:t>
            </w:r>
          </w:p>
        </w:tc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Scenarios, Sensitivity, hipótesis, ajustes (consume créditos)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color w:val="E8001D"/>
                <w:sz w:val="18"/>
                <w:szCs w:val="18"/>
              </w:rPr>
              <w:t xml:space="preserve">Nueva</w:t>
            </w:r>
          </w:p>
        </w:tc>
      </w:tr>
      <w:t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Simulación / What-if</w:t>
            </w:r>
          </w:p>
        </w:tc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Escenarios base/optimista/conservador/adverso; financieros, estratégicos, de operación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color w:val="E8001D"/>
                <w:sz w:val="18"/>
                <w:szCs w:val="18"/>
              </w:rPr>
              <w:t xml:space="preserve">Nueva</w:t>
            </w:r>
          </w:p>
        </w:tc>
      </w:tr>
    </w:tbl>
    <w:p>
      <w:pPr>
        <w:pStyle w:val="Heading2"/>
      </w:pPr>
      <w:r>
        <w:t xml:space="preserve">Comprar-Vender</w:t>
      </w:r>
    </w:p>
    <w:p>
      <w:pPr>
        <w:spacing w:after="150" w:line="288"/>
      </w:pPr>
      <w:r>
        <w:rPr>
          <w:i/>
          <w:iCs/>
          <w:color w:val="5A5A57"/>
        </w:rPr>
        <w:t xml:space="preserve">Detectar encajes y originar relaciones.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3550"/>
        <w:gridCol w:w="1150"/>
        <w:gridCol w:w="2310"/>
      </w:tblGrid>
      <w:tr>
        <w:trPr>
          <w:tblHeader/>
        </w:trP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Pantalla / Workspace</w:t>
            </w:r>
          </w:p>
        </w:tc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Bloques clave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2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Estado vs diseño actual</w:t>
            </w:r>
          </w:p>
        </w:tc>
      </w:tr>
      <w:t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Home Comprar-Vender</w:t>
            </w:r>
          </w:p>
        </w:tc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Entrada conversacional, intenciones (comprar/vender/invertir/capital/partner)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color w:val="E8001D"/>
                <w:sz w:val="18"/>
                <w:szCs w:val="18"/>
              </w:rPr>
              <w:t xml:space="preserve">Nueva</w:t>
            </w:r>
          </w:p>
        </w:tc>
      </w:tr>
      <w:t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Oportunidades (descubrimiento)</w:t>
            </w:r>
          </w:p>
        </w:tc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Radar, Hidden Gems, oportunidades detectadas con scoring y origen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color w:val="2164E3"/>
                <w:sz w:val="18"/>
                <w:szCs w:val="18"/>
              </w:rPr>
              <w:t xml:space="preserve">Evoluciona</w:t>
            </w:r>
          </w:p>
        </w:tc>
      </w:tr>
      <w:t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Workspace Oportunidad</w:t>
            </w:r>
          </w:p>
        </w:tc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Tesis, señales, scoring, entidades relacionadas, próximos pasos, activar Caso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color w:val="2164E3"/>
                <w:sz w:val="18"/>
                <w:szCs w:val="18"/>
              </w:rPr>
              <w:t xml:space="preserve">Evoluciona</w:t>
            </w:r>
          </w:p>
        </w:tc>
      </w:tr>
      <w:t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Marketplace</w:t>
            </w:r>
          </w:p>
        </w:tc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Oportunidades públicas (consecuencia, no centro); visibilidad pública/ciega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color w:val="E8001D"/>
                <w:sz w:val="18"/>
                <w:szCs w:val="18"/>
              </w:rPr>
              <w:t xml:space="preserve">Nueva</w:t>
            </w:r>
          </w:p>
        </w:tc>
      </w:tr>
      <w:t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Matching</w:t>
            </w:r>
          </w:p>
        </w:tc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Request Match, estados (sugerido/solicitado/aceptado), aceptación bilateral + créditos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color w:val="E8001D"/>
                <w:sz w:val="18"/>
                <w:szCs w:val="18"/>
              </w:rPr>
              <w:t xml:space="preserve">Nueva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Trabajo · Caso Estratégico</w:t>
      </w:r>
    </w:p>
    <w:p>
      <w:pPr>
        <w:spacing w:after="150" w:line="288"/>
      </w:pPr>
      <w:r>
        <w:rPr>
          <w:i/>
          <w:iCs/>
          <w:color w:val="5A5A57"/>
        </w:rPr>
        <w:t xml:space="preserve">El corazón operativo: donde la inteligencia se convierte en trabajo.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3550"/>
        <w:gridCol w:w="1150"/>
        <w:gridCol w:w="2310"/>
      </w:tblGrid>
      <w:tr>
        <w:trPr>
          <w:tblHeader/>
        </w:trP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Pantalla / Workspace</w:t>
            </w:r>
          </w:p>
        </w:tc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Bloques clave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2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Estado vs diseño actual</w:t>
            </w:r>
          </w:p>
        </w:tc>
      </w:tr>
      <w:t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Workspace Caso Estratégico</w:t>
            </w:r>
          </w:p>
        </w:tc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Objetivo, Tesis, Targets, Valoraciones, Documents, Timeline, Tasks, Request Match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color w:val="2164E3"/>
                <w:sz w:val="18"/>
                <w:szCs w:val="18"/>
              </w:rPr>
              <w:t xml:space="preserve">Evoluciona</w:t>
            </w:r>
          </w:p>
        </w:tc>
      </w:tr>
      <w:t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Mis Casos / Mi cartera</w:t>
            </w:r>
          </w:p>
        </w:tc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Listado de Casos y oportunidades con estado del ciclo de vida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color w:val="2164E3"/>
                <w:sz w:val="18"/>
                <w:szCs w:val="18"/>
              </w:rPr>
              <w:t xml:space="preserve">Evoluciona</w:t>
            </w:r>
          </w:p>
        </w:tc>
      </w:tr>
    </w:tbl>
    <w:p>
      <w:pPr>
        <w:pStyle w:val="Heading2"/>
      </w:pPr>
      <w:r>
        <w:t xml:space="preserve">Transaction OS</w:t>
      </w:r>
    </w:p>
    <w:p>
      <w:pPr>
        <w:spacing w:after="150" w:line="288"/>
      </w:pPr>
      <w:r>
        <w:rPr>
          <w:i/>
          <w:iCs/>
          <w:color w:val="5A5A57"/>
        </w:rPr>
        <w:t xml:space="preserve">Ejecución de la operación entre partes.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3550"/>
        <w:gridCol w:w="1150"/>
        <w:gridCol w:w="2310"/>
      </w:tblGrid>
      <w:tr>
        <w:trPr>
          <w:tblHeader/>
        </w:trP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Pantalla / Workspace</w:t>
            </w:r>
          </w:p>
        </w:tc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Bloques clave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2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Estado vs diseño actual</w:t>
            </w:r>
          </w:p>
        </w:tc>
      </w:tr>
      <w:t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Workspace Transacción (Proceso Activo)</w:t>
            </w:r>
          </w:p>
        </w:tc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Participantes, Timeline, hitos, Tasks, Q&amp;A, Data Room, reuniones — compartido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color w:val="E8001D"/>
                <w:sz w:val="18"/>
                <w:szCs w:val="18"/>
              </w:rPr>
              <w:t xml:space="preserve">Nueva</w:t>
            </w:r>
          </w:p>
        </w:tc>
      </w:tr>
      <w:t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Data Room</w:t>
            </w:r>
          </w:p>
        </w:tc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Árbol documental, permisos granulares, auditoría de accesos, watermarking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color w:val="E8001D"/>
                <w:sz w:val="18"/>
                <w:szCs w:val="18"/>
              </w:rPr>
              <w:t xml:space="preserve">Nueva</w:t>
            </w:r>
          </w:p>
        </w:tc>
      </w:tr>
      <w:t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Due Diligence / Q&amp;A</w:t>
            </w:r>
          </w:p>
        </w:tc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Checklist DD, huecos, red flags (✦), preguntas y respuestas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color w:val="E8001D"/>
                <w:sz w:val="18"/>
                <w:szCs w:val="18"/>
              </w:rPr>
              <w:t xml:space="preserve">Nueva</w:t>
            </w:r>
          </w:p>
        </w:tc>
      </w:tr>
      <w:t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Documentos y firma</w:t>
            </w:r>
          </w:p>
        </w:tc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Teaser/NDA/IM por plantilla, versionado, firma eIDAS, audit log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color w:val="E8001D"/>
                <w:sz w:val="18"/>
                <w:szCs w:val="18"/>
              </w:rPr>
              <w:t xml:space="preserve">Nueva</w:t>
            </w:r>
          </w:p>
        </w:tc>
      </w:tr>
    </w:tbl>
    <w:p>
      <w:pPr>
        <w:pStyle w:val="Heading2"/>
      </w:pPr>
      <w:r>
        <w:t xml:space="preserve">Interno / sistema</w:t>
      </w:r>
    </w:p>
    <w:p>
      <w:pPr>
        <w:spacing w:after="150" w:line="288"/>
      </w:pPr>
      <w:r>
        <w:rPr>
          <w:i/>
          <w:iCs/>
          <w:color w:val="5A5A57"/>
        </w:rPr>
        <w:t xml:space="preserve">No de cara al usuario final.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3550"/>
        <w:gridCol w:w="1150"/>
        <w:gridCol w:w="2310"/>
      </w:tblGrid>
      <w:tr>
        <w:trPr>
          <w:tblHeader/>
        </w:trP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Pantalla / Workspace</w:t>
            </w:r>
          </w:p>
        </w:tc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Bloques clave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2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Estado vs diseño actual</w:t>
            </w:r>
          </w:p>
        </w:tc>
      </w:tr>
      <w:t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Design System (pantalla interna)</w:t>
            </w:r>
          </w:p>
        </w:tc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Tokens, tipografía, componentes, bloques — documentación viva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color w:val="1A8A4A"/>
                <w:sz w:val="18"/>
                <w:szCs w:val="18"/>
              </w:rPr>
              <w:t xml:space="preserve">Se mantiene</w:t>
            </w:r>
          </w:p>
        </w:tc>
      </w:tr>
      <w:t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Backoffice Agency Tool</w:t>
            </w:r>
          </w:p>
        </w:tc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Review Inbox, calidad, publicación — sistema SEPARADO, fuera de arroba.com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color w:val="5A5A57"/>
                <w:sz w:val="18"/>
                <w:szCs w:val="18"/>
              </w:rPr>
              <w:t xml:space="preserve">Fuera de alcance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C2 · Migración desde el diseño actual</w:t>
      </w:r>
    </w:p>
    <w:p>
      <w:pPr>
        <w:spacing w:after="150" w:line="288"/>
      </w:pPr>
      <w:r>
        <w:rPr>
          <w:i/>
          <w:iCs/>
          <w:color w:val="5A5A57"/>
        </w:rPr>
        <w:t xml:space="preserve">Cómo pasar de las 12 pantallas JSX de V3.1 al sistema de bloques + Copilot del Master Blueprint.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260"/>
        <w:gridCol w:w="340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Diseño actual (V3.1)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Destino en el nuevo sistema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Acción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Home / dashboard interno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Home Privada (bloques dinámicos)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Evolucionar: sustituir widgets fijos por bloques que ordena el Block Orchestrator.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Universal Search (pantalla)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Búsqueda dentro del Copilot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Evolucionar: la búsqueda deja de ser pantalla y vive en el rail conversacional.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Ficha de empresa (cp-/ce-)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Workspace Empresa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Evolucionar: descomponer la ficha en bloques reutilizables; añadir rail Copilot.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Ficha sectorial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Workspace Sector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Evolucionar: reusar charts como bloques Sector.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Mapa empresarial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Workspace Territorio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Mantener layout ancho completo; convertir en bloques.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Opportunity Workspace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Workspace Caso Estratégico (renombrado)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Evolucionar: añadir Targets, Tasks, Request Match, Timeline.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Mis Oportunidades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Mis Casos / Mi cartera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Evolucionar: reflejar el ciclo Oportunidad→Caso→Match→Transacción.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Design System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Design System + Block Library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Mantener: se convierte en la documentación de bloques.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Componentes JSX (ds/, home/, search/…)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Block Library inicial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Reaprovechar como primera implementación de cada bloque.</w:t>
            </w:r>
          </w:p>
        </w:tc>
      </w:tr>
    </w:tbl>
    <w:p>
      <w:pPr>
        <w:pBdr>
          <w:left w:val="single" w:color="E8001D" w:sz="18" w:space="12"/>
        </w:pBdr>
        <w:spacing w:after="150" w:before="80"/>
        <w:ind w:left="180"/>
      </w:pPr>
      <w:r>
        <w:rPr>
          <w:b/>
          <w:bCs/>
          <w:color w:val="0C0C0E"/>
        </w:rPr>
        <w:t xml:space="preserve">No se tira nada: los tokens y el JSX existentes son el arranque de la Block Library. El esfuerzo de diseño se concentra en (1) el rail Copilot, (2) descomponer las fichas en bloques y (3) los workspaces de trabajo y transacción, que son nuevos.</w:t>
      </w:r>
    </w:p>
    <w:p>
      <w:pPr>
        <w:pStyle w:val="Heading1"/>
      </w:pPr>
      <w:r>
        <w:t xml:space="preserve">C3 · Orden de ataque sugerido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</w:rPr>
        <w:t xml:space="preserve">Bloque 0 (Fase 1): </w:t>
      </w:r>
      <w:r>
        <w:t xml:space="preserve">App Shell + Copilot rail + Home Privada + Búsqueda + Workspace Empresa + Valoración automática + Registro. Es el MVP visible.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</w:rPr>
        <w:t xml:space="preserve">Bloque 1 (Fase 2): </w:t>
      </w:r>
      <w:r>
        <w:t xml:space="preserve">Workspace Sector y Territorio + Scores/Signals como bloques + valoración avanzada + Progressive Enrichment.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</w:rPr>
        <w:t xml:space="preserve">Bloque 2 (Fase 3): </w:t>
      </w:r>
      <w:r>
        <w:t xml:space="preserve">Oportunidades + Workspace Caso Estratégico + Mis Casos + Simulación + Workspace Persona.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</w:rPr>
        <w:t xml:space="preserve">Bloque 3 (Fase 4): </w:t>
      </w:r>
      <w:r>
        <w:t xml:space="preserve">Marketplace + Matching + Transaction OS + Data Room + Due Diligence + documentos/firma.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</w:rPr>
        <w:t xml:space="preserve">Bloque 4 (Fase 5): </w:t>
      </w:r>
      <w:r>
        <w:t xml:space="preserve">Bloques generativos y vistas de orquestación multiagente/misiones del Copilot.</w:t>
      </w:r>
    </w:p>
    <w:p>
      <w:r>
        <w:br w:type="page"/>
      </w:r>
    </w:p>
    <w:p>
      <w:pPr>
        <w:pBdr>
          <w:left w:val="single" w:color="E8001D" w:sz="24" w:space="14"/>
        </w:pBdr>
        <w:shd w:fill="0C0C0E" w:val="clear"/>
        <w:spacing w:after="240" w:before="200"/>
      </w:pPr>
      <w:r>
        <w:rPr>
          <w:b/>
          <w:bCs/>
          <w:color w:val="E8001D"/>
          <w:sz w:val="26"/>
          <w:szCs w:val="26"/>
        </w:rPr>
        <w:t xml:space="preserve">PARTE D   </w:t>
      </w:r>
      <w:r>
        <w:rPr>
          <w:b/>
          <w:bCs/>
          <w:color w:val="FFFFFF"/>
          <w:sz w:val="26"/>
          <w:szCs w:val="26"/>
        </w:rPr>
        <w:t xml:space="preserve">Instrucciones de diseño por pantalla</w:t>
      </w:r>
    </w:p>
    <w:p>
      <w:pPr>
        <w:spacing w:after="150" w:line="288"/>
      </w:pPr>
      <w:r>
        <w:rPr>
          <w:i/>
          <w:iCs/>
          <w:color w:val="5A5A57"/>
        </w:rPr>
        <w:t xml:space="preserve">Brief accionable de las pantallas clave. Cada ficha es lo que pegas en Claude (junto con los tokens de la Parte A y la plantilla B4) para diseñar esa pantalla.</w:t>
      </w:r>
    </w:p>
    <w:p>
      <w:pPr>
        <w:pStyle w:val="Heading2"/>
      </w:pPr>
      <w:r>
        <w:t xml:space="preserve">App Shell + Copilot (composer flotante)</w:t>
      </w:r>
      <w:r>
        <w:rPr>
          <w:b/>
          <w:bCs/>
          <w:color w:val="E8001D"/>
          <w:sz w:val="18"/>
          <w:szCs w:val="18"/>
        </w:rPr>
        <w:t xml:space="preserve">   · Fase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Especificación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El marco común de toda la app: orientación estable arriba, trabajo en el centro, conversación abajo.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Layout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Top bar fija (logo /.rrob.\, Analizar/Valorar/Comprar-Vender, búsqueda, tema, avatar). Lienzo central flexible. Copilot como composer flotante anclado abajo (centrado), que se expande hacia arriba en un panel.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Bloques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Top bar · slot de workspace (vacío en el shell) · Copilot composer (input + Adjuntar + @ Entidad + ✦ Modo avanzado + voz + enviar; chips de Próxima mejor acción; histórico, nueva intención, créditos).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Estados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Composer en modo barra (colapsado) y modo panel (expandido); modo central grande en Home; búsqueda activa; sin conexión.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Microcopy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Saludo contextual variable («Me alegro de volver a verte, Daniel. ¿Qué quieres conseguir hoy?»).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Notas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El Copilot nunca desaparece y NO es un rail lateral (ver B1.1). No usar «Save/Fork» de UIs dev. Marca ✦; modo claro por defecto; rojo de marca constante.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Home Privada</w:t>
      </w:r>
      <w:r>
        <w:rPr>
          <w:b/>
          <w:bCs/>
          <w:color w:val="E8001D"/>
          <w:sz w:val="18"/>
          <w:szCs w:val="18"/>
        </w:rPr>
        <w:t xml:space="preserve">   · Fase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Especificación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Punto de reentrada al trabajo, no un dashboard. Ayudar a retomar lo importante hoy.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Layout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Composer del Copilot en modo central protagonista + grid de bloques dinámicos ordenados por relevancia.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Bloques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Actividad reciente · Oportunidades detectadas · Casos Estratégicos activos · Relaciones activas (matchings) · Alertas · Próximos pasos.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Estados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Usuario nuevo (pocos bloques, el Copilot guía) vs usuario recurrente (cartera llena). Vacío: el Copilot propone empezar a analizar.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Notas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Sin widgets fijos: el Block Orchestrator decide qué bloques aparecen según contexto, prioridades y actividad reciente.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Registro conversacional</w:t>
      </w:r>
      <w:r>
        <w:rPr>
          <w:b/>
          <w:bCs/>
          <w:color w:val="E8001D"/>
          <w:sz w:val="18"/>
          <w:szCs w:val="18"/>
        </w:rPr>
        <w:t xml:space="preserve">   · Fase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Especificación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Convertir el registro en una conversación con el Copilot, &lt;60s. No conocer al usuario por completo: empezar a ayudarle.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Layout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Pantalla centrada tipo chat con el Copilot. Burbujas, opciones rápidas como chips, progreso sutil.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Flujo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P1 ¿Qué te gustaría hacer? (Comprar / Vender / Financiación / Explorar) → P2 Cuéntame sobre ti → preguntas de bifurcación → crea un Caso Estratégico tipado.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Estados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Cada respuesta avanza; el usuario puede posponer datos («podrás completarlo más adelante»).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Notas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Nunca un formulario. «Valorar una empresa» NO es opción de registro. Termina en: validación → pago → Home Privada.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2"/>
      </w:pPr>
      <w:r>
        <w:t xml:space="preserve">Workspace Empresa</w:t>
      </w:r>
      <w:r>
        <w:rPr>
          <w:b/>
          <w:bCs/>
          <w:color w:val="E8001D"/>
          <w:sz w:val="18"/>
          <w:szCs w:val="18"/>
        </w:rPr>
        <w:t xml:space="preserve">   · Fase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Especificación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Comprender una compañía de un vistazo y poder actuar (valorar, guardar, activar oportunidad).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Layout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Cabecera de entidad fija + grid de bloques + Copilot composer abajo («¿Qué te gustaría hacer con esta compañía?»).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Bloques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Company Header (con acciones) · Financial Summary · Scores (anillos + confianza) · Signals · Comparables · Buyers/Investors · Valuation · Documents.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Estados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Empresa con datos completos vs cuentas abreviadas (mostrar Confidence bajo y «dato no disponible», nunca inventar).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Microcopy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Resumen del Advisor con ✦. Disclaimer en valoración: «estimación orientativa, no una valoración formal».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Notas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Navegación interna agrupada: Perfil · Inteligencia · Matching · Fuentes. Cifras en JetBrains Mono.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Valoración (automática + avanzada)</w:t>
      </w:r>
      <w:r>
        <w:rPr>
          <w:b/>
          <w:bCs/>
          <w:color w:val="E8001D"/>
          <w:sz w:val="18"/>
          <w:szCs w:val="18"/>
        </w:rPr>
        <w:t xml:space="preserve">   · Fase 1-2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Especificación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Ayudar a comprender cuánto vale y por qué, no solo dar una cifra. La valoración es una conversación.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Layout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Entrada conversacional «¿Qué quieres valorar hoy?» → Value Range destacado + bloques de soporte. Copilot composer (abajo) como asesor financiero.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Bloques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Value Range (bajo/base/alto + Confidence) · Multiples · Comparables · [premium] Scenarios · Sensitivity.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Estados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Automática (gratis, rápida) vs Avanzada (premium, consume créditos): CTA claro de upgrade con valor explicado.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Notas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Toda cifra anclada a dato verificable. Evitar la palabra «IA»: usar «valoración avanzada».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Workspace Sector y Territorio</w:t>
      </w:r>
      <w:r>
        <w:rPr>
          <w:b/>
          <w:bCs/>
          <w:color w:val="E8001D"/>
          <w:sz w:val="18"/>
          <w:szCs w:val="18"/>
        </w:rPr>
        <w:t xml:space="preserve">   · Fase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Especificación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Análisis de macro a micro: entender un sector/subsector o un territorio y descubrir oportunidades.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Layout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Cabecera + bloques de distribución y ranking. Territorio: ancho completo, barra superior, SIN sidebar oscuro.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Bloques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Sector/Territory Overview · distribución ingresos/EBITDA/márgenes · clusters · consolidadores · ranking · Hidden Gems.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Notas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Reusar charts del diseño actual como bloques. Mapa con índice de oportunidad por provincia.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2"/>
      </w:pPr>
      <w:r>
        <w:t xml:space="preserve">Oportunidades + Workspace Oportunidad</w:t>
      </w:r>
      <w:r>
        <w:rPr>
          <w:b/>
          <w:bCs/>
          <w:color w:val="E8001D"/>
          <w:sz w:val="18"/>
          <w:szCs w:val="18"/>
        </w:rPr>
        <w:t xml:space="preserve">   · Fase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Especificación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Descubrir posibilidades (oportunidad = hipótesis) y decidir si merecen convertirse en Caso Estratégico.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Layout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Lista/Radar de oportunidades → workspace de una oportunidad. Copilot composer (abajo) que explica y prioriza.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Bloques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Radar · Opportunity (origen, tesis, señales, scoring, entidades, próximos pasos) · Recommendations · Activate Strategic Case.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Estados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Detectada / Activa / Descartada / Convertida / Archivada.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Notas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La acción clave es «Activar Caso Estratégico». La interacción principal es con el Copilot, no con listas.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Workspace Caso Estratégico</w:t>
      </w:r>
      <w:r>
        <w:rPr>
          <w:b/>
          <w:bCs/>
          <w:color w:val="E8001D"/>
          <w:sz w:val="18"/>
          <w:szCs w:val="18"/>
        </w:rPr>
        <w:t xml:space="preserve">   · Fase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Especificación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El corazón operativo: organizar un proceso formal de trabajo a partir de una oportunidad.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Layout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Cabecera con tipo (p. ej. BUY &amp; BUILD), estado, confianza, creación de valor estimada. Pestañas/bloques + Copilot composer abajo («¿Cuál debería ser el siguiente paso?»).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Bloques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Objetivo · Tesis · Targets · Valoraciones · Documents · Timeline · Tasks · Participantes · Request Match.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Estados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Activo / En pausa / Completado / Cancelado / Archivado.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Notas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Renombrado del antiguo «Opportunity Workspace». Compartible con equipos, advisors y contrapartes. Solicitar Match consume créditos (modal de confirmación).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Transaction OS · Proceso Activo y Data Room</w:t>
      </w:r>
      <w:r>
        <w:rPr>
          <w:b/>
          <w:bCs/>
          <w:color w:val="E8001D"/>
          <w:sz w:val="18"/>
          <w:szCs w:val="18"/>
        </w:rPr>
        <w:t xml:space="preserve">   · Fase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Especificación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Entorno compartido para ejecutar la operación entre partes; nace de un Match.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Layout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Workspace compartido: participantes, timeline de eventos no lineal, hitos. Data Room como bloque, no producto aparte.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Bloques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Matching (relación) · Timeline/hitos · Tasks · Q&amp;A · Data Room (árbol + permisos + auditoría) · Documents/firma · Activity.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Estados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Hitos: NDA firmado, oferta indicativa, DD iniciada, Data Room abierto, oferta vinculante, cierre, integración.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Notas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Acciones sensibles (abrir Data Room, enviar NDA, compartir, firmar, disparar fee) SIEMPRE con confirmación humana explícita. Audit log de cada acceso.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Cierre</w:t>
      </w:r>
    </w:p>
    <w:p>
      <w:pPr>
        <w:spacing w:after="120" w:line="276"/>
      </w:pPr>
      <w:r>
        <w:t xml:space="preserve">Con este brief, el inventario de la Parte C y la plantilla de prompt B4, puedes empezar a diseñar de inmediato siguiendo el orden de ataque de C3, empezando por el App Shell + Copilot.</w:t>
      </w:r>
    </w:p>
    <w:p>
      <w:pPr>
        <w:pBdr>
          <w:left w:val="single" w:color="E8001D" w:sz="18" w:space="12"/>
        </w:pBdr>
        <w:spacing w:after="150" w:before="80"/>
        <w:ind w:left="180"/>
      </w:pPr>
      <w:r>
        <w:rPr>
          <w:b/>
          <w:bCs/>
          <w:color w:val="0C0C0E"/>
        </w:rPr>
        <w:t xml:space="preserve">El primer entregable de diseño no es una pantalla: es el sistema (tokens + Copilot composer abajo + 3-4 bloques base). Con eso montado, cada workspace se compone en horas, no en días.</w:t>
      </w:r>
    </w:p>
    <w:p>
      <w:pPr>
        <w:spacing w:before="240"/>
        <w:jc w:val="center"/>
      </w:pPr>
      <w:r>
        <w:rPr>
          <w:i/>
          <w:iCs/>
          <w:color w:val="5A5A57"/>
          <w:sz w:val="18"/>
          <w:szCs w:val="18"/>
        </w:rPr>
        <w:t xml:space="preserve">arroba.com · Design Brief &amp; Screen Inventory V1.0 · Alineado con Master Blueprint V5.0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5A57"/>
        <w:sz w:val="16"/>
        <w:szCs w:val="16"/>
      </w:rPr>
      <w:t xml:space="preserve">Uso interno · Diseño · </w:t>
    </w:r>
    <w:r>
      <w:rPr>
        <w:color w:val="5A5A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E0DC" w:sz="4" w:space="4"/>
      </w:pBdr>
      <w:jc w:val="right"/>
    </w:pPr>
    <w:r>
      <w:rPr>
        <w:color w:val="5A5A57"/>
        <w:sz w:val="16"/>
        <w:szCs w:val="16"/>
      </w:rPr>
      <w:t xml:space="preserve">ARROBA.COM · Design Brief &amp; Screen Inventory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  <w:rPr>
        <w:color w:val="E8001D"/>
      </w:rPr>
    </w:lvl>
    <w:lvl w:ilvl="1" w15:tentative="1">
      <w:start w:val="1"/>
      <w:numFmt w:val="bullet"/>
      <w:lvlText w:val="–"/>
      <w:lvlJc w:val="left"/>
      <w:pPr>
        <w:ind w:left="10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8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0E0DC" w:sz="6" w:space="6"/>
      </w:pBdr>
      <w:spacing w:after="160" w:before="320"/>
      <w:outlineLvl w:val="0"/>
    </w:pPr>
    <w:rPr>
      <w:rFonts w:ascii="Arial" w:cs="Arial" w:eastAsia="Arial" w:hAnsi="Arial"/>
      <w:b/>
      <w:bCs/>
      <w:color w:val="E8001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0C0C0E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330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ARROBA.COM Design Brief &amp; Screen Inventory V1.0</dc:title>
  <dc:creator>arroba.com</dc:creator>
  <cp:lastModifiedBy>Un-named</cp:lastModifiedBy>
  <cp:revision>1</cp:revision>
  <dcterms:created xsi:type="dcterms:W3CDTF">2026-06-20T16:29:54.137Z</dcterms:created>
  <dcterms:modified xsi:type="dcterms:W3CDTF">2026-06-20T16:29:54.137Z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