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E8001D"/>
          <w:sz w:val="28"/>
          <w:szCs w:val="28"/>
        </w:rPr>
        <w:t xml:space="preserve">arroba.com · Diseño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C0C0E"/>
          <w:sz w:val="66"/>
          <w:szCs w:val="66"/>
        </w:rPr>
        <w:t xml:space="preserve">DESIGN BRIEF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C0C0E"/>
          <w:sz w:val="66"/>
          <w:szCs w:val="66"/>
        </w:rPr>
        <w:t xml:space="preserve">&amp; SCREEN INVENTORY</w:t>
      </w:r>
    </w:p>
    <w:p>
      <w:pPr>
        <w:spacing w:after="0" w:before="240"/>
      </w:pPr>
      <w:r>
        <w:rPr>
          <w:color w:val="5A5A57"/>
          <w:sz w:val="30"/>
          <w:szCs w:val="30"/>
        </w:rPr>
        <w:t xml:space="preserve">Versión 1.0 — Alineado con el Master Blueprint V5.0</w:t>
      </w:r>
    </w:p>
    <w:p>
      <w:pPr>
        <w:spacing w:after="0" w:before="80"/>
      </w:pPr>
      <w:r>
        <w:rPr>
          <w:i/>
          <w:iCs/>
          <w:color w:val="5A5A57"/>
          <w:sz w:val="22"/>
          <w:szCs w:val="22"/>
        </w:rPr>
        <w:t xml:space="preserve">Qué pantallas hay que hacer y cómo pedírselas a Claude (sistema de diseño Intent-First por bloques)</w:t>
      </w:r>
    </w:p>
    <w:p>
      <w:pPr>
        <w:pBdr>
          <w:top w:val="single" w:color="E8001D" w:sz="12" w:space="8"/>
        </w:pBdr>
        <w:spacing w:after="0" w:before="560"/>
      </w:pPr>
      <w:r>
        <w:rPr>
          <w:b/>
          <w:bCs/>
          <w:color w:val="0C0C0E"/>
          <w:sz w:val="24"/>
          <w:szCs w:val="24"/>
        </w:rPr>
        <w:t xml:space="preserve">De pantallas fijas a Workspaces dinámicos compuestos por bloques</w:t>
      </w:r>
    </w:p>
    <w:p>
      <w:pPr>
        <w:spacing w:before="700"/>
      </w:pPr>
      <w:r>
        <w:rPr>
          <w:color w:val="5A5A57"/>
          <w:sz w:val="20"/>
          <w:szCs w:val="20"/>
        </w:rPr>
        <w:t xml:space="preserve">Junio 2026 · Uso interno · Documento de trabajo de diseño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Cómo usar este documento</w:t>
      </w:r>
    </w:p>
    <w:p>
      <w:pPr>
        <w:spacing w:after="150" w:line="288"/>
      </w:pPr>
      <w:r>
        <w:rPr>
          <w:i/>
          <w:iCs/>
          <w:color w:val="5A5A57"/>
        </w:rPr>
        <w:t xml:space="preserve">Tres partes: el sistema de diseño (cómo se ve y se comporta), el inventario de pantallas (qué hay que hacer y en qué fase) y las instrucciones por pantalla (qué pedirle a Claude).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A · Design Brief — </w:t>
      </w:r>
      <w:r>
        <w:t xml:space="preserve">filosofía, principios, tokens visuales, reglas de contenido y patrones transversales. Es el «sistema» que aplica a todo.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B · Bloques y composición — </w:t>
      </w:r>
      <w:r>
        <w:t xml:space="preserve">el catálogo de bloques y cómo se ensambla una pantalla. Incluye una plantilla de prompt reutilizable para Claude.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C · Inventario de pantallas — </w:t>
      </w:r>
      <w:r>
        <w:t xml:space="preserve">todas las pantallas y workspaces de las 5 fases, con su estado respecto al diseño actual y el plan de migración.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Parte D · Instrucciones por pantalla — </w:t>
      </w:r>
      <w:r>
        <w:t xml:space="preserve">un brief accionable (objetivo, bloques, layout, estados) para cada pantalla clave: lo que pegas en Claude para diseñarla.</w:t>
      </w:r>
    </w:p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Cambio de paradigma respecto al diseño actual: ya no se diseñan 12 pantallas fijas, sino un shell + el Copilot + una biblioteca de bloques que el sistema combina dinámicamente. El trabajo de diseño es: (1) el sistema visual, (2) cada bloque, (3) cada workspace como composición de bloques.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A   </w:t>
      </w:r>
      <w:r>
        <w:rPr>
          <w:b/>
          <w:bCs/>
          <w:color w:val="FFFFFF"/>
          <w:sz w:val="26"/>
          <w:szCs w:val="26"/>
        </w:rPr>
        <w:t xml:space="preserve">Design Brief</w:t>
      </w:r>
    </w:p>
    <w:p>
      <w:pPr>
        <w:pStyle w:val="Heading1"/>
      </w:pPr>
      <w:r>
        <w:t xml:space="preserve">A1 · Filosofía de diseño</w:t>
      </w:r>
    </w:p>
    <w:p>
      <w:pPr>
        <w:spacing w:after="120" w:line="276"/>
      </w:pPr>
      <w:r>
        <w:t xml:space="preserve">arroba.com no es una colección de páginas: es un entorno de trabajo conversacional. El diseño debe transmitir continuidad («retomar el trabajo», no «iniciar sesión») y mantener la complejidad oculta en los motores.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Principio rector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el diseño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Intent 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intención genera la pantalla. El punto de partida visual es siempre el Copilot («¿Qué quieres conseguir hoy?»), no un menú de filtros.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Simplicidad en la superficie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UI es sencilla, conversacional y limpia. El usuario nunca ve motores, modelos de datos ni jerga técnica.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Progressive Disclosure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 muestra solo el nivel de detalle necesario en cada momento; la profundidad aumenta con el compromiso.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Explainability 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 score, valoración o recomendación muestra su confianza y un «por qué». La IA se marca con ✦ y usa lenguaje condicional.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Continuidad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Home es un punto de reentrada al trabajo, no un dashboard. El usuario vuelve a una conversación viva.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Las personas validan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Las acciones sensibles (enviar NDA, abrir Data Room, contactar, disparar fees) siempre piden confirmación explícita.</w:t>
            </w:r>
          </w:p>
        </w:tc>
      </w:tr>
    </w:tbl>
    <w:p>
      <w:pPr>
        <w:pStyle w:val="Heading1"/>
      </w:pPr>
      <w:r>
        <w:t xml:space="preserve">A2 · Principios de UI (reglas duras)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El Copilot está presente en toda la plataforma (rail o panel persistente). El usuario nunca lo abandona.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Navegación superior estable: Analizar · Valorar · Comprar-Vender. No se añade arquitectura interna al menú.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Tema claro por defecto + modo oscuro vía [data-dark]. El rojo de marca #E8001D es constante en ambos temas (no se aclara en oscuro).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Toda cifra financiera en JetBrains Mono (tabular). Toda salida de IA marcada con ✦ y con su Confidence.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Formato europeo: miles con punto (5.265), decimales con coma (4,8 M€ · 18,1 %), fechas DD/MM/AAAA, toLocaleString('es-ES').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Español claro, sin jerga: nunca mostrar etiquetas como BORME/CNMV/DataComex como tags visibles; usar términos que cualquiera entienda.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Tono profesional y directo, sin emoji ni hype. Segunda persona («Tu portfolio», «Gestiona tus operaciones»).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Sin sidebar oscuro en pantallas de ancho completo tipo mapa: barra superior de búsqueda + contenido a ancho completo.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Target táctil mínimo 44px. Iconografía Lucide (stroke 1.5, 16-20px). Sin emoji en la interfaz.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Animaciones discretas: 120-180ms micro-interacciones, 240ms modales; ease-out entradas, ease-in salidas. Sin bounces.</w:t>
      </w:r>
    </w:p>
    <w:p>
      <w:r>
        <w:br w:type="page"/>
      </w:r>
    </w:p>
    <w:p>
      <w:pPr>
        <w:pStyle w:val="Heading1"/>
      </w:pPr>
      <w:r>
        <w:t xml:space="preserve">A3 · Sistema visual (tokens)</w:t>
      </w:r>
    </w:p>
    <w:p>
      <w:pPr>
        <w:pStyle w:val="Heading2"/>
      </w:pPr>
      <w:r>
        <w:t xml:space="preserve">A3.1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#E8001D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Acento primario, CTAs, marca (constante en claro y oscuro).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--arroba-red-light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#FF1A35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Hover en oscuro.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--arroba-red-dark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#B5001A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Active / pressed.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--arroba-black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#0C0C0E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Negro cálido de marca / fondo oscuro.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--neutral-50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#FAFAF8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Fondo claro (blanco cálido).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--neutral-500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#858580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Texto secundario.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--neutral-950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#0C0C0E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Fondo oscuro.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#1A8A4A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Éxito, crecimiento positivo.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#D97708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Advertencia.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--color-info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#2164E3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Datos, analytics, info.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--focus-ring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rgba(232,0,29,.22)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Anillo de foco accesible (rojo translúcido).</w:t>
            </w:r>
          </w:p>
        </w:tc>
      </w:tr>
    </w:tbl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Neutros con undertone cálido (no grises fríos). Modo oscuro: --bg #0C0C0E, --surface #1A1A18, --text #FAFAF8, definido en [data-dark]. Sombras: drop-shadow sutil, nunca de color.</w:t>
      </w:r>
    </w:p>
    <w:p>
      <w:pPr>
        <w:pStyle w:val="Heading2"/>
      </w:pPr>
      <w:r>
        <w:t xml:space="preserve">A3.2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Escala / peso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Display / héroes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72px · 700 (también H1 48 / H2 36 / H3 28 / H4 22, peso 600-700).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Cuerpo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DM Sans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Body 15px · 400 · Body SM 13px · Caption 11px / 500 mayúsculas.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Cifras /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Tabular, peso 500. Toda métrica financiera y valor numérico.</w:t>
            </w:r>
          </w:p>
        </w:tc>
      </w:tr>
    </w:tbl>
    <w:p>
      <w:pPr>
        <w:pStyle w:val="Heading2"/>
      </w:pPr>
      <w:r>
        <w:t xml:space="preserve">A3.3 Espaciado, radios y grid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Espaciado base 4px: 4, 8, 12, 16, 20, 24, 32, 40, 48, 64, 80, 96.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Radios: 4px chips/badges · 8px inputs/botones · 12px cards · 16px modales · full para pills/avatares.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Grid: 12 columnas, gutter 24px, margen 32px (desktop); 4 columnas, 16px (móvil).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Símbolo ✦ marca todo lo generado por IA / Advisor / Copilot. Logo: marca tipo código '/.rrob.\' con la barra en color acento.</w:t>
      </w:r>
    </w:p>
    <w:p>
      <w:pPr>
        <w:pStyle w:val="Heading1"/>
      </w:pPr>
      <w:r>
        <w:t xml:space="preserve">A4 · Reglas de contenido y microcopy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Saludo del Copilot personalizado y variable: «Me alegro de volver a verte, Daniel. ¿Qué quieres conseguir hoy?» / «Hola, Daniel. ¿Qué quieres analizar hoy?».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Lenguaje probabilístico obligatorio en inferencias: «Podría presentar un perfil atractivo…», nunca afirmaciones tajantes sobre lo inferido.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Bloques de respuesta del Copilot: «Qué está pasando / Por qué es relevante / Qué significa para ti», con fuentes citadas y Confianza %.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Disclaimer en valoraciones: «estimación orientativa, no una valoración formal».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Evitar la palabra «IA» en la interfaz: usar «valoración avanzada», «inteligencia», «Copilot».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B   </w:t>
      </w:r>
      <w:r>
        <w:rPr>
          <w:b/>
          <w:bCs/>
          <w:color w:val="FFFFFF"/>
          <w:sz w:val="26"/>
          <w:szCs w:val="26"/>
        </w:rPr>
        <w:t xml:space="preserve">Bloques y composición</w:t>
      </w:r>
    </w:p>
    <w:p>
      <w:pPr>
        <w:pStyle w:val="Heading1"/>
      </w:pPr>
      <w:r>
        <w:t xml:space="preserve">B1 · Anatomía de una pantalla</w:t>
      </w:r>
    </w:p>
    <w:p>
      <w:pPr>
        <w:spacing w:after="120" w:line="276"/>
      </w:pPr>
      <w:r>
        <w:t xml:space="preserve">Toda pantalla de arroba.com (salvo landing pública y registro) comparte una misma estructura. El diseñador no parte de un lienzo en blanco: parte de este shell y rellena la zona central con bloques.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Logo · Analizar / Valorar / Comprar-Vender · búsqueda · conmutador de tema · cuenta.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Estable en toda la app. No cambia con el contexto.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Lienzo central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dinámico = pila/grid de bloques ordenados por el Block Orchestrator.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Cambia según intención, entidad, rol y fase. Crece y se reordena.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Rail derecho (Copilot)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Conversación persistente + Next Best Action + bloque «Tu perfil X %».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Siempre presente. Contextual a lo que el usuario está mirando.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de workspace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Identidad de la entidad/objeto (nombre, tipo, estado, confianza, acciones).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Fija al hacer scroll; ancla las acciones principales.</w:t>
            </w:r>
          </w:p>
        </w:tc>
      </w:tr>
    </w:tbl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Regla de oro: la lógica vive en el bloque, no en la página. Un mismo bloque (p. ej. Valoración) se reutiliza idéntico en Empresa, Sector, Oportunidad o Caso Estratégico. Diseñar un bloque una vez = disponible en todos los workspaces.</w:t>
      </w:r>
    </w:p>
    <w:p>
      <w:pPr>
        <w:pStyle w:val="Heading1"/>
      </w:pPr>
      <w:r>
        <w:t xml:space="preserve">B2 · Catálogo de bloques (Block Library)</w:t>
      </w:r>
    </w:p>
    <w:p>
      <w:pPr>
        <w:spacing w:after="150" w:line="288"/>
      </w:pPr>
      <w:r>
        <w:rPr>
          <w:i/>
          <w:iCs/>
          <w:color w:val="5A5A57"/>
        </w:rPr>
        <w:t xml:space="preserve">Estas son las piezas a diseñar. Cada bloque es un componente autónomo con su estado de carga, vacío y error.</w:t>
      </w:r>
    </w:p>
    <w:p>
      <w:pPr>
        <w:pStyle w:val="Heading2"/>
      </w:pPr>
      <w:r>
        <w:t xml:space="preserve">Bloques de 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Identidad: nombre, web, sector, tags, badge «Verificada», acciones (Guardar, Reclamar, Valorar, Activar).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Financial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KPIs de lectura rápida: ingresos, EBITDA, margen, empleados, percentil sectorial, evolución.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Sector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Tamaño, crecimiento, concentración, rentabilidad del sector/subsector.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Territory 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 empresarial por provincia/CCAA, índice de oportunidad, ranking.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Person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Trayectoria, roles, relaciones y conexiones de una persona.</w:t>
            </w:r>
          </w:p>
        </w:tc>
      </w:tr>
    </w:tbl>
    <w:p>
      <w:pPr>
        <w:pStyle w:val="Heading2"/>
      </w:pPr>
      <w:r>
        <w:t xml:space="preserve">Bloques de inteligencia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Signals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Señales detectadas, con severidad, fuente, fecha y explicación (✦).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Scores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Los scores de inteligencia con anillo de color, valor 0-100 y confianza.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Recommendations / Next Best 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Siguiente mejor acción y recomendaciones contextuales, con su «por qué».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Strategy / Thesis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Tesis de creación de valor (roll-up, sucesión, arbitraje…) con su lógica.</w:t>
            </w:r>
          </w:p>
        </w:tc>
      </w:tr>
    </w:tbl>
    <w:p>
      <w:pPr>
        <w:pStyle w:val="Heading2"/>
      </w:pPr>
      <w:r>
        <w:t xml:space="preserve">Bloques de análisis y valoración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Rango bajo/base/alto con valoración central y Confidence Score.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Multiples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EV/EBITDA, EV/Ventas, revenue y EBITDA por empleado.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Comparables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Compañías y transacciones comparables.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Scenarios / Sensitivity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Escenarios (conservador/base/optimista/estratégico/financiero) y sensibilidad a variables.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Ranking / Hidden Gems / Radar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Rankings, joyas ocultas y mapa de oportunidades.</w:t>
            </w:r>
          </w:p>
        </w:tc>
      </w:tr>
    </w:tbl>
    <w:p>
      <w:pPr>
        <w:pStyle w:val="Heading2"/>
      </w:pPr>
      <w:r>
        <w:t xml:space="preserve">Bloques de mercado, proceso, documentales y de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Mercado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Buyers · Investors · M&amp;A Activity · Market Intelligence.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Proceso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Opportunity · Strategic Case · Matching (estado de relaciones) · Timeline · Tasks · Next Step.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Documental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Documents · Data Room · Q&amp;A · Activity.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Acción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Actions · Create Opportunity · Activate Strategic Case · Request Match · Share · Contact.</w:t>
            </w:r>
          </w:p>
        </w:tc>
      </w:tr>
    </w:tbl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Estados obligatorios por bloque: cargando (skeleton), vacío (mensaje + acción sugerida por el Copilot), error, y «dato no disponible» (cuando falta fuente, nunca se inventa). Todo bloque con salida de IA lleva ✦ y su Confidence.</w:t>
      </w:r>
    </w:p>
    <w:p>
      <w:r>
        <w:br w:type="page"/>
      </w:r>
    </w:p>
    <w:p>
      <w:pPr>
        <w:pStyle w:val="Heading1"/>
      </w:pPr>
      <w:r>
        <w:t xml:space="preserve">B3 · Patrones transversales a diseñar una sola vez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Copilot omnipresente: </w:t>
      </w:r>
      <w:r>
        <w:t xml:space="preserve">rail conversacional con saludo contextual, historial, Next Best Action y entrada de texto. Mismo componente en todos los workspaces, distinto prompt de contexto.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Confidence Score: </w:t>
      </w:r>
      <w:r>
        <w:t xml:space="preserve">pastilla/anillo reutilizable (Alta/Media/Baja + %) que acompaña a todo score, valoración y señal.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Confirmación HITL: </w:t>
      </w:r>
      <w:r>
        <w:t xml:space="preserve">modal de confirmación explícita para acciones sensibles (enviar NDA, abrir Data Room, contactar, disparar fee). Patrón único, reutilizable.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de respuesta del Copilot: </w:t>
      </w:r>
      <w:r>
        <w:t xml:space="preserve">«Qué está pasando / Por qué es relevante / Qué significa para ti» + fuentes + Confianza + acciones sugeridas.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«Tu perfil X %»: </w:t>
      </w:r>
      <w:r>
        <w:t xml:space="preserve">bloque de Progressive Enrichment persistente y no bloqueante en el rail derecho.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Estado vacío con intención: </w:t>
      </w:r>
      <w:r>
        <w:t xml:space="preserve">cuando no hay datos, el Copilot propone la siguiente acción en lugar de mostrar un vacío muerto.</w:t>
      </w:r>
    </w:p>
    <w:p>
      <w:pPr>
        <w:pStyle w:val="Heading1"/>
      </w:pPr>
      <w:r>
        <w:t xml:space="preserve">B4 · Plantilla de prompt para Claude</w:t>
      </w:r>
    </w:p>
    <w:p>
      <w:pPr>
        <w:spacing w:after="150" w:line="288"/>
      </w:pPr>
      <w:r>
        <w:rPr>
          <w:i/>
          <w:iCs/>
          <w:color w:val="5A5A57"/>
        </w:rPr>
        <w:t xml:space="preserve">Pega esto en Claude (o tu herramienta) para diseñar cualquier pantalla o bloque. Sustituye lo que está entre corchetes y adjunta los tokens de la Parte A.</w:t>
      </w:r>
    </w:p>
    <w:p>
      <w:pPr>
        <w:pBdr>
          <w:left w:val="single" w:color="E8001D" w:sz="14" w:space="8"/>
        </w:pBdr>
        <w:shd w:fill="F4F4F0" w:val="clear"/>
        <w:spacing w:after="140" w:before="60"/>
        <w:ind w:left="140"/>
      </w:pPr>
      <w:r>
        <w:rPr>
          <w:rFonts w:ascii="Consolas" w:cs="Consolas" w:eastAsia="Consolas" w:hAnsi="Consolas"/>
          <w:b/>
          <w:bCs/>
          <w:color w:val="E8001D"/>
          <w:sz w:val="17"/>
          <w:szCs w:val="17"/>
        </w:rPr>
        <w:t xml:space="preserve">Diseña [PANTALLA/BLOQUE] para arroba.com.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CONTEXTO: arroba.com es una plataforma de inteligencia económica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y transaccional para España (el 'Bloomberg Terminal' español).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Paradigma Intent-First: la pantalla es un workspace compuesto por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bloques; el Copilot está siempre presente en un rail derecho.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SISTEMA VISUAL: tema claro por defecto (+ oscuro [data-dark]).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Marca #E8001D constante. Tipografías Space Grotesk (display),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DM Sans (cuerpo), JetBrains Mono (cifras). Espaciado base 4px,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radios 8/12px, iconos Lucide. Formato es-ES (1.234,5 / DD/MM/AAAA).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OBJETIVO DE LA PANTALLA: [qué resuelve para el usuario].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BLOQUES A INCLUIR: [lista de bloques del catálogo B2].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LAYOUT: top bar fija + cabecera de workspace + lienzo de bloques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+ rail Copilot a la derecha.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REGLAS: marca toda salida de IA con ✦ y su Confidence; usa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lenguaje condicional en inferencias; cifras en mono; incluye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estados cargando/vacío/error; las acciones sensibles abren un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modal de confirmación; español claro sin jerga.</w:t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b w:val="false"/>
          <w:bCs w:val="false"/>
          <w:color w:val="2A2A28"/>
          <w:sz w:val="17"/>
          <w:szCs w:val="17"/>
        </w:rPr>
        <w:br/>
        <w:t xml:space="preserve">ENTREGABLE: [wireframe / mockup alta fidelidad / HTML+Tailwind].</w:t>
      </w:r>
    </w:p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Para Emergent: el código JSX y los tokens existentes (ds/tokens.js) son la primera implementación de la Block Library. Reutilízalos como punto de partida de cada bloque; no rehagas el sistema visual desde cero. Donde el diseño actual y este brief difieran, prevalece este brief.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C   </w:t>
      </w:r>
      <w:r>
        <w:rPr>
          <w:b/>
          <w:bCs/>
          <w:color w:val="FFFFFF"/>
          <w:sz w:val="26"/>
          <w:szCs w:val="26"/>
        </w:rPr>
        <w:t xml:space="preserve">Inventario de pantallas (5 fases)</w:t>
      </w:r>
    </w:p>
    <w:p>
      <w:pPr>
        <w:pStyle w:val="Heading1"/>
      </w:pPr>
      <w:r>
        <w:t xml:space="preserve">C1 · Mapa de pantallas</w:t>
      </w:r>
    </w:p>
    <w:p>
      <w:pPr>
        <w:spacing w:after="150" w:line="288"/>
      </w:pPr>
      <w:r>
        <w:rPr>
          <w:i/>
          <w:iCs/>
          <w:color w:val="5A5A57"/>
        </w:rPr>
        <w:t xml:space="preserve">Todas las pantallas y workspaces del producto, agrupados por área, con su fase del roadmap y su estado respecto al diseño actual (las 12 pantallas JSX de V3.1).</w:t>
      </w:r>
    </w:p>
    <w:p>
      <w:pPr>
        <w:pBdr>
          <w:left w:val="single" w:color="2164E3" w:sz="12" w:space="10"/>
        </w:pBdr>
        <w:shd w:fill="F2F2EE" w:val="clear"/>
        <w:spacing w:after="140" w:before="60"/>
        <w:ind w:left="160"/>
      </w:pPr>
      <w:r>
        <w:rPr>
          <w:i/>
          <w:iCs/>
          <w:color w:val="5A5A57"/>
          <w:sz w:val="20"/>
          <w:szCs w:val="20"/>
        </w:rPr>
        <w:t xml:space="preserve">Leyenda de estado — Se mantiene: el diseño actual sirve casi tal cual. Evoluciona: existe base, hay que rehacerla bajo el paradigma de bloques + Copilot. Nueva: no existe en el diseño actual.</w:t>
      </w:r>
    </w:p>
    <w:p>
      <w:pPr>
        <w:pStyle w:val="Heading2"/>
      </w:pPr>
      <w:r>
        <w:t xml:space="preserve">Shell y Copilot (transversal)</w:t>
      </w:r>
    </w:p>
    <w:p>
      <w:pPr>
        <w:spacing w:after="150" w:line="288"/>
      </w:pPr>
      <w:r>
        <w:rPr>
          <w:i/>
          <w:iCs/>
          <w:color w:val="5A5A57"/>
        </w:rPr>
        <w:t xml:space="preserve">La base sobre la que se monta todo. Prioridad máxima: sin esto, ningún workspace funciona.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 Shell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 (Analizar/Valorar/Comprar-Vender), búsqueda, tema, cuenta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Arroba Copilot (rail)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Conversación persistente, Next Best Action, respuesta «qué pasa/por qué/qué significa»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1→5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Privada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 reciente, oportunidades, Casos activos, relaciones, alertas, próximos pasos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Búsqueda universal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Interpretación de intención, resultados con confianza y fuentes (dentro del Copilot)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</w:tbl>
    <w:p>
      <w:pPr>
        <w:pStyle w:val="Heading2"/>
      </w:pPr>
      <w:r>
        <w:t xml:space="preserve">Onboarding</w:t>
      </w:r>
    </w:p>
    <w:p>
      <w:pPr>
        <w:spacing w:after="150" w:line="288"/>
      </w:pPr>
      <w:r>
        <w:rPr>
          <w:i/>
          <w:iCs/>
          <w:color w:val="5A5A57"/>
        </w:rPr>
        <w:t xml:space="preserve">Conversión y entrada al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Landing pública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Hero «¿Qué quieres hacer con tu compañía?», tres movimientos, cobertura, Copilot demo, agent-ready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Registro conversacional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Diálogo con el Copilot (&lt;60s), bifurcación compra/venta/capital/explorar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Validación + Pago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Verificación de cuenta y suscripción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Progressive Enrichment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Bloque «Tu perfil X %» persistente, enriquecimiento por conversación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Analizar · Entity Workspaces</w:t>
      </w:r>
    </w:p>
    <w:p>
      <w:pPr>
        <w:spacing w:after="150" w:line="288"/>
      </w:pPr>
      <w:r>
        <w:rPr>
          <w:i/>
          <w:iCs/>
          <w:color w:val="5A5A57"/>
        </w:rPr>
        <w:t xml:space="preserve">Comprender empresas, sectores, territorios y personas.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Empresa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Header, Financial Summary, Scores, Signals, Comparables, Buyers/Investors, Documents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Sector/Subsector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Sector Overview, distribución márgenes/EBITDA, clusters, consolidadores, comparables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Territorio (Mapa España)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Territory Overview, índice de oportunidad, ranking provincias (ancho completo, sin sidebar oscuro)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Persona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Person Card, relaciones, roles, conexiones, trayectoria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Operación corporativa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Detalle de un evento M&amp;A/ampliación como entidad analizable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pPr>
        <w:pStyle w:val="Heading2"/>
      </w:pPr>
      <w:r>
        <w:t xml:space="preserve">Valorar</w:t>
      </w:r>
    </w:p>
    <w:p>
      <w:pPr>
        <w:spacing w:after="150" w:line="288"/>
      </w:pPr>
      <w:r>
        <w:rPr>
          <w:i/>
          <w:iCs/>
          <w:color w:val="5A5A57"/>
        </w:rPr>
        <w:t xml:space="preserve">Comprender cuánto vale una compañía y por qué.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Valorar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conversacional «¿Qué quieres valorar hoy?», acceso a entidad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Valoración automática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 Range, Multiples, Comparables, explicación + Confidence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Valoración avanzada (premium)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Scenarios, Sensitivity, hipótesis, ajustes (consume créditos)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Simulación / What-if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Escenarios base/optimista/conservador/adverso; financieros, estratégicos, de operación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pPr>
        <w:pStyle w:val="Heading2"/>
      </w:pPr>
      <w:r>
        <w:t xml:space="preserve">Comprar-Vender</w:t>
      </w:r>
    </w:p>
    <w:p>
      <w:pPr>
        <w:spacing w:after="150" w:line="288"/>
      </w:pPr>
      <w:r>
        <w:rPr>
          <w:i/>
          <w:iCs/>
          <w:color w:val="5A5A57"/>
        </w:rPr>
        <w:t xml:space="preserve">Detectar encajes y originar relaciones.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Comprar-Vender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conversacional, intenciones (comprar/vender/invertir/capital/partner)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Oportunidades (descubrimiento)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Radar, Hidden Gems, oportunidades detectadas con scoring y origen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Oportunidad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Tesis, señales, scoring, entidades relacionadas, próximos pasos, activar Caso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Marketplace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Oportunidades públicas (consecuencia, no centro); visibilidad pública/ciega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Matching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Request Match, estados (sugerido/solicitado/aceptado), aceptación bilateral + créditos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Trabajo · Caso Estratégico</w:t>
      </w:r>
    </w:p>
    <w:p>
      <w:pPr>
        <w:spacing w:after="150" w:line="288"/>
      </w:pPr>
      <w:r>
        <w:rPr>
          <w:i/>
          <w:iCs/>
          <w:color w:val="5A5A57"/>
        </w:rPr>
        <w:t xml:space="preserve">El corazón operativo: donde la inteligencia se convierte en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Caso Estratégico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Objetivo, Tesis, Targets, Valoraciones, Documents, Timeline, Tasks, Request Match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 Casos / Mi cartera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Listado de Casos y oportunidades con estado del ciclo de vida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2164E3"/>
                <w:sz w:val="18"/>
                <w:szCs w:val="18"/>
              </w:rPr>
              <w:t xml:space="preserve">Evoluciona</w:t>
            </w:r>
          </w:p>
        </w:tc>
      </w:tr>
    </w:tbl>
    <w:p>
      <w:pPr>
        <w:pStyle w:val="Heading2"/>
      </w:pPr>
      <w:r>
        <w:t xml:space="preserve">Transaction OS</w:t>
      </w:r>
    </w:p>
    <w:p>
      <w:pPr>
        <w:spacing w:after="150" w:line="288"/>
      </w:pPr>
      <w:r>
        <w:rPr>
          <w:i/>
          <w:iCs/>
          <w:color w:val="5A5A57"/>
        </w:rPr>
        <w:t xml:space="preserve">Ejecución de la operación entre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Transacción (Proceso Activo)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Participantes, Timeline, hitos, Tasks, Q&amp;A, Data Room, reuniones — compartido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Data Room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Árbol documental, permisos granulares, auditoría de accesos, watermarking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Due Diligence / Q&amp;A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Checklist DD, huecos, red flags (✦), preguntas y respuestas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Documentos y firma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Teaser/NDA/IM por plantilla, versionado, firma eIDAS, audit log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E8001D"/>
                <w:sz w:val="18"/>
                <w:szCs w:val="18"/>
              </w:rPr>
              <w:t xml:space="preserve">Nueva</w:t>
            </w:r>
          </w:p>
        </w:tc>
      </w:tr>
    </w:tbl>
    <w:p>
      <w:pPr>
        <w:pStyle w:val="Heading2"/>
      </w:pPr>
      <w:r>
        <w:t xml:space="preserve">Interno / sistema</w:t>
      </w:r>
    </w:p>
    <w:p>
      <w:pPr>
        <w:spacing w:after="150" w:line="288"/>
      </w:pPr>
      <w:r>
        <w:rPr>
          <w:i/>
          <w:iCs/>
          <w:color w:val="5A5A57"/>
        </w:rPr>
        <w:t xml:space="preserve">No de cara al usuario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11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 / Workspace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Bloques clave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vs diseño actual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System (pantalla interna)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Tokens, tipografía, componentes, bloques — documentación viva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1A8A4A"/>
                <w:sz w:val="18"/>
                <w:szCs w:val="18"/>
              </w:rPr>
              <w:t xml:space="preserve">Se mantiene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Backoffice Agency Tool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Review Inbox, calidad, publicación — sistema SEPARADO, fuera de arroba.com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color w:val="5A5A57"/>
                <w:sz w:val="18"/>
                <w:szCs w:val="18"/>
              </w:rPr>
              <w:t xml:space="preserve">Fuera de alcance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C2 · Migración desde el diseño actual</w:t>
      </w:r>
    </w:p>
    <w:p>
      <w:pPr>
        <w:spacing w:after="150" w:line="288"/>
      </w:pPr>
      <w:r>
        <w:rPr>
          <w:i/>
          <w:iCs/>
          <w:color w:val="5A5A57"/>
        </w:rPr>
        <w:t xml:space="preserve">Cómo pasar de las 12 pantallas JSX de V3.1 al sistema de bloques + Copilot del Master Blueprint.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60"/>
        <w:gridCol w:w="34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Diseño actual (V3.1)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Destino en el nuevo sistema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/ dashboard interno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Home Privada (bloques dinámicos)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sustituir widgets fijos por bloques que ordena el Block Orchestrator.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Universal Search (pantalla)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Búsqueda dentro del Copilot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la búsqueda deja de ser pantalla y vive en el rail conversacional.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Ficha de empresa (cp-/ce-)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Empresa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descomponer la ficha en bloques reutilizables; añadir rail Copilot.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Ficha sectorial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Sector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reusar charts como bloques Sector.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Mapa empresarial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Territorio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Mantener layout ancho completo; convertir en bloques.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Opportunity Workspace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Caso Estratégico (renombrado)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añadir Targets, Tasks, Request Match, Timeline.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 Oportunidades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Mis Casos / Mi cartera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Evolucionar: reflejar el ciclo Oportunidad→Caso→Match→Transacción.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System + Block Library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Mantener: se convierte en la documentación de bloques.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Componentes JSX (ds/, home/, search/…)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Block Library inicial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Reaprovechar como primera implementación de cada bloque.</w:t>
            </w:r>
          </w:p>
        </w:tc>
      </w:tr>
    </w:tbl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No se tira nada: los tokens y el JSX existentes son el arranque de la Block Library. El esfuerzo de diseño se concentra en (1) el rail Copilot, (2) descomponer las fichas en bloques y (3) los workspaces de trabajo y transacción, que son nuevos.</w:t>
      </w:r>
    </w:p>
    <w:p>
      <w:pPr>
        <w:pStyle w:val="Heading1"/>
      </w:pPr>
      <w:r>
        <w:t xml:space="preserve">C3 · Orden de ataque sugerido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0 (Fase 1): </w:t>
      </w:r>
      <w:r>
        <w:t xml:space="preserve">App Shell + Copilot rail + Home Privada + Búsqueda + Workspace Empresa + Valoración automática + Registro. Es el MVP visible.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1 (Fase 2): </w:t>
      </w:r>
      <w:r>
        <w:t xml:space="preserve">Workspace Sector y Territorio + Scores/Signals como bloques + valoración avanzada + Progressive Enrichment.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2 (Fase 3): </w:t>
      </w:r>
      <w:r>
        <w:t xml:space="preserve">Oportunidades + Workspace Caso Estratégico + Mis Casos + Simulación + Workspace Persona.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3 (Fase 4): </w:t>
      </w:r>
      <w:r>
        <w:t xml:space="preserve">Marketplace + Matching + Transaction OS + Data Room + Due Diligence + documentos/firma.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Bloque 4 (Fase 5): </w:t>
      </w:r>
      <w:r>
        <w:t xml:space="preserve">Bloques generativos y vistas de orquestación multiagente/misiones del Copilot.</w:t>
      </w:r>
    </w:p>
    <w:p>
      <w:r>
        <w:br w:type="page"/>
      </w:r>
    </w:p>
    <w:p>
      <w:pPr>
        <w:pBdr>
          <w:left w:val="single" w:color="E8001D" w:sz="24" w:space="14"/>
        </w:pBdr>
        <w:shd w:fill="0C0C0E" w:val="clear"/>
        <w:spacing w:after="240" w:before="200"/>
      </w:pPr>
      <w:r>
        <w:rPr>
          <w:b/>
          <w:bCs/>
          <w:color w:val="E8001D"/>
          <w:sz w:val="26"/>
          <w:szCs w:val="26"/>
        </w:rPr>
        <w:t xml:space="preserve">PARTE D   </w:t>
      </w:r>
      <w:r>
        <w:rPr>
          <w:b/>
          <w:bCs/>
          <w:color w:val="FFFFFF"/>
          <w:sz w:val="26"/>
          <w:szCs w:val="26"/>
        </w:rPr>
        <w:t xml:space="preserve">Instrucciones de diseño por pantalla</w:t>
      </w:r>
    </w:p>
    <w:p>
      <w:pPr>
        <w:spacing w:after="150" w:line="288"/>
      </w:pPr>
      <w:r>
        <w:rPr>
          <w:i/>
          <w:iCs/>
          <w:color w:val="5A5A57"/>
        </w:rPr>
        <w:t xml:space="preserve">Brief accionable de las pantallas clave. Cada ficha es lo que pegas en Claude (junto con los tokens de la Parte A y la plantilla B4) para diseñar esa pantalla.</w:t>
      </w:r>
    </w:p>
    <w:p>
      <w:pPr>
        <w:pStyle w:val="Heading2"/>
      </w:pPr>
      <w:r>
        <w:t xml:space="preserve">App Shell + Copilot rail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marco común de toda la app: orientación estable arriba, trabajo en el centro, conversación a la derecha.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 fija (logo /.rrob.\, Analizar/Valorar/Comprar-Vender, búsqueda central, tema, avatar). Lienzo central flexible. Rail derecho ~360px con el Copilot, colapsable.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Top bar · slot de workspace (vacío en el shell) · Copilot (conversación + Next Best Action + entrada de texto).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 expandido / colapsado; búsqueda activa con sugerencias; sin conexión.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Microcopy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Saludo contextual variable («Me alegro de volver a verte, Daniel. ¿Qué quieres conseguir hoy?»).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Copilot nunca desaparece. Marca ✦ en sus salidas. Modo claro por defecto; rojo de marca constante.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Home Privada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Punto de reentrada al trabajo, no un dashboard. Ayudar a retomar lo importante hoy.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Saludo del Copilot arriba + grid de bloques dinámicos ordenados por relevancia. Rail Copilot a la derecha.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Actividad reciente · Oportunidades detectadas · Casos Estratégicos activos · Relaciones activas (matchings) · Alertas · Próximos pasos.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Usuario nuevo (pocos bloques, el Copilot guía) vs usuario recurrente (cartera llena). Vacío: el Copilot propone empezar a analizar.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Sin widgets fijos: el Block Orchestrator decide qué bloques aparecen según contexto, prioridades y actividad reciente.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Registro conversacional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Convertir el registro en una conversación con el Copilot, &lt;60s. No conocer al usuario por completo: empezar a ayudarle.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Pantalla centrada tipo chat con el Copilot. Burbujas, opciones rápidas como chips, progreso sutil.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Flujo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P1 ¿Qué te gustaría hacer? (Comprar / Vender / Financiación / Explorar) → P2 Cuéntame sobre ti → preguntas de bifurcación → crea un Caso Estratégico tipado.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Cada respuesta avanza; el usuario puede posponer datos («podrás completarlo más adelante»).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Nunca un formulario. «Valorar una empresa» NO es opción de registro. Termina en: validación → pago → Home Privada.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Workspace Empresa</w:t>
      </w:r>
      <w:r>
        <w:rPr>
          <w:b/>
          <w:bCs/>
          <w:color w:val="E8001D"/>
          <w:sz w:val="18"/>
          <w:szCs w:val="18"/>
        </w:rPr>
        <w:t xml:space="preserve">   ·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Comprender una compañía de un vistazo y poder actuar (valorar, guardar, activar oportunidad).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de entidad fija + grid de bloques + rail Copilot («¿Qué te gustaría hacer con esta compañía?»).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Header (con acciones) · Financial Summary · Scores (anillos + confianza) · Signals · Comparables · Buyers/Investors · Valuation · Documents.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Empresa con datos completos vs cuentas abreviadas (mostrar Confidence bajo y «dato no disponible», nunca inventar).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Microcopy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Resumen del Advisor con ✦. Disclaimer en valoración: «estimación orientativa, no una valoración formal».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Navegación interna agrupada: Perfil · Inteligencia · Matching · Fuentes. Cifras en JetBrains Mono.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Valoración (automática + avanzada)</w:t>
      </w:r>
      <w:r>
        <w:rPr>
          <w:b/>
          <w:bCs/>
          <w:color w:val="E8001D"/>
          <w:sz w:val="18"/>
          <w:szCs w:val="18"/>
        </w:rPr>
        <w:t xml:space="preserve">   · Fase 1-2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Ayudar a comprender cuánto vale y por qué, no solo dar una cifra. La valoración es una conversación.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Entrada conversacional «¿Qué quieres valorar hoy?» → Value Range destacado + bloques de soporte. Rail Copilot como asesor financiero.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 Range (bajo/base/alto + Confidence) · Multiples · Comparables · [premium] Scenarios · Sensitivity.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Automática (gratis, rápida) vs Avanzada (premium, consume créditos): CTA claro de upgrade con valor explicado.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Toda cifra anclada a dato verificable. Evitar la palabra «IA»: usar «valoración avanzada».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Workspace Sector y Territorio</w:t>
      </w:r>
      <w:r>
        <w:rPr>
          <w:b/>
          <w:bCs/>
          <w:color w:val="E8001D"/>
          <w:sz w:val="18"/>
          <w:szCs w:val="18"/>
        </w:rPr>
        <w:t xml:space="preserve">   ·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Análisis de macro a micro: entender un sector/subsector o un territorio y descubrir oportunidades.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+ bloques de distribución y ranking. Territorio: ancho completo, barra superior, SIN sidebar oscuro.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Sector/Territory Overview · distribución ingresos/EBITDA/márgenes · clusters · consolidadores · ranking · Hidden Gems.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Reusar charts del diseño actual como bloques. Mapa con índice de oportunidad por provincia.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Oportunidades + Workspace Oportunidad</w:t>
      </w:r>
      <w:r>
        <w:rPr>
          <w:b/>
          <w:bCs/>
          <w:color w:val="E8001D"/>
          <w:sz w:val="18"/>
          <w:szCs w:val="18"/>
        </w:rPr>
        <w:t xml:space="preserve">   ·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Descubrir posibilidades (oportunidad = hipótesis) y decidir si merecen convertirse en Caso Estratégico.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Lista/Radar de oportunidades → workspace de una oportunidad. Rail Copilot que explica y prioriza.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Radar · Opportunity (origen, tesis, señales, scoring, entidades, próximos pasos) · Recommendations · Activate Strategic Case.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Detectada / Activa / Descartada / Convertida / Archivada.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acción clave es «Activar Caso Estratégico». La interacción principal es con el Copilot, no con listas.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Workspace Caso Estratégico</w:t>
      </w:r>
      <w:r>
        <w:rPr>
          <w:b/>
          <w:bCs/>
          <w:color w:val="E8001D"/>
          <w:sz w:val="18"/>
          <w:szCs w:val="18"/>
        </w:rPr>
        <w:t xml:space="preserve">   ·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 corazón operativo: organizar un proceso formal de trabajo a partir de una oportunidad.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Cabecera con tipo (p. ej. BUY &amp; BUILD), estado, confianza, creación de valor estimada. Pestañas/bloques + rail Copilot («¿Cuál debería ser el siguiente paso?»).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Objetivo · Tesis · Targets · Valoraciones · Documents · Timeline · Tasks · Participantes · Request Match.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Activo / En pausa / Completado / Cancelado / Archivado.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Renombrado del antiguo «Opportunity Workspace». Compartible con equipos, advisors y contrapartes. Solicitar Match consume créditos (modal de confirmación).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Transaction OS · Proceso Activo y Data Room</w:t>
      </w:r>
      <w:r>
        <w:rPr>
          <w:b/>
          <w:bCs/>
          <w:color w:val="E8001D"/>
          <w:sz w:val="18"/>
          <w:szCs w:val="18"/>
        </w:rPr>
        <w:t xml:space="preserve">   ·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0C0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Entorno compartido para ejecutar la operación entre partes; nace de un Match.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 compartido: participantes, timeline de eventos no lineal, hitos. Data Room como bloque, no producto aparte.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Bloques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Matching (relación) · Timeline/hitos · Tasks · Q&amp;A · Data Room (árbol + permisos + auditoría) · Documents/firma · Activity.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Hitos: NDA firmado, oferta indicativa, DD iniciada, Data Room abierto, oferta vinculante, cierre, integración.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Acciones sensibles (abrir Data Room, enviar NDA, compartir, firmar, disparar fee) SIEMPRE con confirmación humana explícita. Audit log de cada acceso.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Cierre</w:t>
      </w:r>
    </w:p>
    <w:p>
      <w:pPr>
        <w:spacing w:after="120" w:line="276"/>
      </w:pPr>
      <w:r>
        <w:t xml:space="preserve">Con este brief, el inventario de la Parte C y la plantilla de prompt B4, puedes empezar a diseñar de inmediato siguiendo el orden de ataque de C3, empezando por el App Shell + Copilot.</w:t>
      </w:r>
    </w:p>
    <w:p>
      <w:pPr>
        <w:pBdr>
          <w:left w:val="single" w:color="E8001D" w:sz="18" w:space="12"/>
        </w:pBdr>
        <w:spacing w:after="150" w:before="80"/>
        <w:ind w:left="180"/>
      </w:pPr>
      <w:r>
        <w:rPr>
          <w:b/>
          <w:bCs/>
          <w:color w:val="0C0C0E"/>
        </w:rPr>
        <w:t xml:space="preserve">El primer entregable de diseño no es una pantalla: es el sistema (tokens + rail Copilot + 3-4 bloques base). Con eso montado, cada workspace se compone en horas, no en días.</w:t>
      </w:r>
    </w:p>
    <w:p>
      <w:pPr>
        <w:spacing w:before="240"/>
        <w:jc w:val="center"/>
      </w:pPr>
      <w:r>
        <w:rPr>
          <w:i/>
          <w:iCs/>
          <w:color w:val="5A5A57"/>
          <w:sz w:val="18"/>
          <w:szCs w:val="18"/>
        </w:rPr>
        <w:t xml:space="preserve">arroba.com · Design Brief &amp; Screen Inventory V1.0 · Alineado con Master Blueprint V5.0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7"/>
        <w:sz w:val="16"/>
        <w:szCs w:val="16"/>
      </w:rPr>
      <w:t xml:space="preserve">Uso interno · Diseño · </w:t>
    </w:r>
    <w:r>
      <w:rPr>
        <w:color w:val="5A5A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DC" w:sz="4" w:space="4"/>
      </w:pBdr>
      <w:jc w:val="right"/>
    </w:pPr>
    <w:r>
      <w:rPr>
        <w:color w:val="5A5A57"/>
        <w:sz w:val="16"/>
        <w:szCs w:val="16"/>
      </w:rPr>
      <w:t xml:space="preserve">ARROBA.COM · Design Brief &amp; Screen Inventory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E8001D"/>
      </w:r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E0DC" w:sz="6" w:space="6"/>
      </w:pBdr>
      <w:spacing w:after="160" w:before="320"/>
      <w:outlineLvl w:val="0"/>
    </w:pPr>
    <w:rPr>
      <w:rFonts w:ascii="Arial" w:cs="Arial" w:eastAsia="Arial" w:hAnsi="Arial"/>
      <w:b/>
      <w:bCs/>
      <w:color w:val="E800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C0C0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ARROBA.COM Design Brief &amp; Screen Inventory V1.0</dc:title>
  <dc:creator>arroba.com</dc:creator>
  <cp:lastModifiedBy>Un-named</cp:lastModifiedBy>
  <cp:revision>1</cp:revision>
  <dcterms:created xsi:type="dcterms:W3CDTF">2026-06-20T14:50:59.868Z</dcterms:created>
  <dcterms:modified xsi:type="dcterms:W3CDTF">2026-06-20T14:50:59.868Z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