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43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auto" w:sz="2" w:space="0"/>
          <w:shd w:val="clear" w:fill="181818"/>
        </w:rPr>
        <w:t>TÀI LIỆU CẦN TÌM HIỂU &amp; ĐỌC (READING LIST)</w:t>
      </w:r>
    </w:p>
    <w:p w14:paraId="38BF64E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1. Khảo sát kiến trúc PS–PL của Zynq UltraScale+ MPSoC (ZCU102)</w:t>
      </w:r>
    </w:p>
    <w:p w14:paraId="6958DFAC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Bạn cần đọc tài liệu để trả lời được câu hỏi:</w:t>
      </w:r>
    </w:p>
    <w:p w14:paraId="5A39F75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Phần cứng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PS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(ARM Cortex-A53) và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PL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(FPGA) trao đổi dữ liệu với nhau qua những cổng vật lý nào? (Tìm hiểu về các cổng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HP - High Performance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dùng cho truyền dữ liệu lớn và các cổng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HPM - High Performance 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để ARM điều khiển PL).</w:t>
      </w:r>
    </w:p>
    <w:p w14:paraId="68262B5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Cơ chế hoạt động của bộ điều khiển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AXI DMA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(Direct Memory Access) của Xilinx: Cách cấu hình DMA để tự động chuyển dữ liệu từ RAM của CPU xuống FPGA mà không cần CPU nhúng tay vào.</w:t>
      </w:r>
    </w:p>
    <w:p w14:paraId="4A51B49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2. Nghiên cứu sâu về các chuẩn Bus giao tiếp AXI4</w:t>
      </w:r>
    </w:p>
    <w:p w14:paraId="533BB883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Bạn cần nắm chắc lý thuyết và vẽ được sơ đồ giản đồ xung (Timing Diagram) của:</w:t>
      </w:r>
      <w:bookmarkStart w:id="0" w:name="_GoBack"/>
      <w:bookmarkEnd w:id="0"/>
    </w:p>
    <w:p w14:paraId="3ED3BDD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AXI4-Lite: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Cơ chế đọc/ghi thanh ghi đơn lẻ (các tín hiệu bắt tay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bdr w:val="single" w:color="auto" w:sz="2" w:space="0"/>
          <w:shd w:val="clear" w:fill="3C3C3C"/>
        </w:rPr>
        <w:t>AWVALID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/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bdr w:val="single" w:color="auto" w:sz="2" w:space="0"/>
          <w:shd w:val="clear" w:fill="3C3C3C"/>
        </w:rPr>
        <w:t>AWREADY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bdr w:val="single" w:color="auto" w:sz="2" w:space="0"/>
          <w:shd w:val="clear" w:fill="3C3C3C"/>
        </w:rPr>
        <w:t>WVALID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/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bdr w:val="single" w:color="auto" w:sz="2" w:space="0"/>
          <w:shd w:val="clear" w:fill="3C3C3C"/>
        </w:rPr>
        <w:t>WREADY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...).</w:t>
      </w:r>
    </w:p>
    <w:p w14:paraId="0ADE93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AXI4-Stream: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Cơ chế truyền dữ liệu dạng luồng (Stream) không địa chỉ, chỉ cần cờ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bdr w:val="single" w:color="auto" w:sz="2" w:space="0"/>
          <w:shd w:val="clear" w:fill="3C3C3C"/>
        </w:rPr>
        <w:t>TVALID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bdr w:val="single" w:color="auto" w:sz="2" w:space="0"/>
          <w:shd w:val="clear" w:fill="3C3C3C"/>
        </w:rPr>
        <w:t>TREADY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và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bdr w:val="single" w:color="auto" w:sz="2" w:space="0"/>
          <w:shd w:val="clear" w:fill="3C3C3C"/>
        </w:rPr>
        <w:t>TLAST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(báo hiệu pixel cuối của ảnh).</w:t>
      </w:r>
    </w:p>
    <w:p w14:paraId="6CAF6E0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3. Khảo sát lõi CPU picoRV32 (Soft-core)</w:t>
      </w:r>
    </w:p>
    <w:p w14:paraId="4F293580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Vì nhóm bạn định hướng dùng picoRV32 làm CPU điều khiển dưới PL, hãy tìm hiểu:</w:t>
      </w:r>
    </w:p>
    <w:p w14:paraId="54F76A7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Đọc Github của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DAAFC"/>
          <w:spacing w:val="0"/>
          <w:sz w:val="15"/>
          <w:szCs w:val="15"/>
          <w:u w:val="none"/>
          <w:bdr w:val="single" w:color="auto" w:sz="2" w:space="0"/>
          <w:shd w:val="clear" w:fill="181818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DAAFC"/>
          <w:spacing w:val="0"/>
          <w:sz w:val="15"/>
          <w:szCs w:val="15"/>
          <w:u w:val="none"/>
          <w:bdr w:val="single" w:color="auto" w:sz="2" w:space="0"/>
          <w:shd w:val="clear" w:fill="181818"/>
        </w:rPr>
        <w:instrText xml:space="preserve"> HYPERLINK "https://github.com/YosysHQ/picorv32"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DAAFC"/>
          <w:spacing w:val="0"/>
          <w:sz w:val="15"/>
          <w:szCs w:val="15"/>
          <w:u w:val="none"/>
          <w:bdr w:val="single" w:color="auto" w:sz="2" w:space="0"/>
          <w:shd w:val="clear" w:fill="181818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DAAFC"/>
          <w:spacing w:val="0"/>
          <w:sz w:val="15"/>
          <w:szCs w:val="15"/>
          <w:u w:val="none"/>
          <w:bdr w:val="single" w:color="auto" w:sz="2" w:space="0"/>
          <w:shd w:val="clear" w:fill="181818"/>
        </w:rPr>
        <w:t>picoRV32</w:t>
      </w:r>
      <w:r>
        <w:rPr>
          <w:rFonts w:hint="default" w:ascii="Segoe UI" w:hAnsi="Segoe UI" w:eastAsia="Segoe UI" w:cs="Segoe UI"/>
          <w:i w:val="0"/>
          <w:iCs w:val="0"/>
          <w:caps w:val="0"/>
          <w:color w:val="4DAAFC"/>
          <w:spacing w:val="0"/>
          <w:sz w:val="15"/>
          <w:szCs w:val="15"/>
          <w:u w:val="none"/>
          <w:bdr w:val="single" w:color="auto" w:sz="2" w:space="0"/>
          <w:shd w:val="clear" w:fill="181818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để hiểu các chân cắm (Interfaces) của nó.</w:t>
      </w:r>
    </w:p>
    <w:p w14:paraId="5FE63B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Cách bật tùy chọn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AXI4-Lite Master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trong file cấu hình Verilog của picoRV32.</w:t>
      </w:r>
    </w:p>
    <w:p w14:paraId="3E32DA2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Tìm hiểu về bộ dịch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RISC-V GNU Toolchain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(gcc) để biết cách biên dịch một file code C sang file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bdr w:val="single" w:color="auto" w:sz="2" w:space="0"/>
          <w:shd w:val="clear" w:fill="3C3C3C"/>
        </w:rPr>
        <w:t>.hex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shd w:val="clear" w:fill="181818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5"/>
          <w:szCs w:val="15"/>
          <w:bdr w:val="single" w:color="auto" w:sz="2" w:space="0"/>
          <w:shd w:val="clear" w:fill="181818"/>
        </w:rPr>
        <w:t>nạp vào bộ nhớ cho CPU.</w:t>
      </w:r>
    </w:p>
    <w:p w14:paraId="7BB0924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983B18"/>
    <w:multiLevelType w:val="multilevel"/>
    <w:tmpl w:val="EA983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348842EE"/>
    <w:multiLevelType w:val="multilevel"/>
    <w:tmpl w:val="348842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54EB2DD3"/>
    <w:multiLevelType w:val="multilevel"/>
    <w:tmpl w:val="54EB2D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FD7337"/>
    <w:rsid w:val="4DFD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2026-07-15T10:04:00Z</dcterms:created>
  <dc:creator>Hưng Phan</dc:creator>
  <cp:lastModifiedBy>Hưng Phan</cp:lastModifiedBy>
  <dcterms:modified xsi:type="dcterms:W3CDTF">2026-07-15T10:05:18Z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F310ACCF7B514856B907914D00954904_11</vt:lpwstr>
  </property>
</Properties>
</file>