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D1E0" w14:textId="77777777" w:rsidR="00074BE1" w:rsidRPr="008F30B5" w:rsidRDefault="00074BE1" w:rsidP="00074BE1">
      <w:pPr>
        <w:shd w:val="clear" w:color="auto" w:fill="FAFAFA"/>
        <w:spacing w:after="240" w:line="360" w:lineRule="atLeast"/>
        <w:outlineLvl w:val="1"/>
        <w:rPr>
          <w:rFonts w:ascii="Arial" w:eastAsia="Times New Roman" w:hAnsi="Arial" w:cs="Arial"/>
          <w:b/>
          <w:color w:val="373A3C"/>
          <w:sz w:val="33"/>
          <w:szCs w:val="33"/>
        </w:rPr>
      </w:pPr>
      <w:r w:rsidRPr="008F30B5">
        <w:rPr>
          <w:rFonts w:ascii="Arial" w:eastAsia="Times New Roman" w:hAnsi="Arial" w:cs="Arial"/>
          <w:b/>
          <w:color w:val="373A3C"/>
          <w:sz w:val="33"/>
          <w:szCs w:val="33"/>
        </w:rPr>
        <w:t>Supervised Learning</w:t>
      </w:r>
    </w:p>
    <w:p w14:paraId="169F6B8C"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In supervised learning, we are given a data set and already know what our correct output should look like, having the idea that there is a relationship between the input and the output.</w:t>
      </w:r>
    </w:p>
    <w:p w14:paraId="7CEDA65C"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441402B8"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b/>
          <w:bCs/>
          <w:color w:val="373A3C"/>
          <w:sz w:val="21"/>
          <w:szCs w:val="21"/>
        </w:rPr>
        <w:t>Example 1:</w:t>
      </w:r>
    </w:p>
    <w:p w14:paraId="4EB92AE1"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Given data about the size of houses on the real estate market, try to predict their price. Price as a function of size is a continuous output, so this is a regression problem.</w:t>
      </w:r>
    </w:p>
    <w:p w14:paraId="30AED201"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3DBB4927"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b/>
          <w:bCs/>
          <w:color w:val="373A3C"/>
          <w:sz w:val="21"/>
          <w:szCs w:val="21"/>
        </w:rPr>
        <w:t>Example 2</w:t>
      </w:r>
      <w:r w:rsidRPr="00074BE1">
        <w:rPr>
          <w:rFonts w:ascii="Arial" w:eastAsia="Times New Roman" w:hAnsi="Arial" w:cs="Arial"/>
          <w:color w:val="373A3C"/>
          <w:sz w:val="21"/>
          <w:szCs w:val="21"/>
        </w:rPr>
        <w:t>:</w:t>
      </w:r>
    </w:p>
    <w:p w14:paraId="54F2405F"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 xml:space="preserve">(a) Regression - Given a picture of a person, we </w:t>
      </w:r>
      <w:proofErr w:type="gramStart"/>
      <w:r w:rsidRPr="00074BE1">
        <w:rPr>
          <w:rFonts w:ascii="Arial" w:eastAsia="Times New Roman" w:hAnsi="Arial" w:cs="Arial"/>
          <w:color w:val="373A3C"/>
          <w:sz w:val="21"/>
          <w:szCs w:val="21"/>
        </w:rPr>
        <w:t>have to</w:t>
      </w:r>
      <w:proofErr w:type="gramEnd"/>
      <w:r w:rsidRPr="00074BE1">
        <w:rPr>
          <w:rFonts w:ascii="Arial" w:eastAsia="Times New Roman" w:hAnsi="Arial" w:cs="Arial"/>
          <w:color w:val="373A3C"/>
          <w:sz w:val="21"/>
          <w:szCs w:val="21"/>
        </w:rPr>
        <w:t xml:space="preserve"> predict their age on the basis of the given picture</w:t>
      </w:r>
    </w:p>
    <w:p w14:paraId="6C9C693B" w14:textId="77777777" w:rsidR="00074BE1" w:rsidRPr="00074BE1" w:rsidRDefault="00074BE1" w:rsidP="00074BE1">
      <w:pPr>
        <w:shd w:val="clear" w:color="auto" w:fill="FAFAFA"/>
        <w:spacing w:after="300" w:line="300" w:lineRule="atLeast"/>
        <w:rPr>
          <w:rFonts w:ascii="Arial" w:eastAsia="Times New Roman" w:hAnsi="Arial" w:cs="Arial"/>
          <w:color w:val="373A3C"/>
          <w:sz w:val="21"/>
          <w:szCs w:val="21"/>
        </w:rPr>
      </w:pPr>
      <w:r w:rsidRPr="00074BE1">
        <w:rPr>
          <w:rFonts w:ascii="Arial" w:eastAsia="Times New Roman" w:hAnsi="Arial" w:cs="Arial"/>
          <w:color w:val="373A3C"/>
          <w:sz w:val="21"/>
          <w:szCs w:val="21"/>
        </w:rPr>
        <w:t xml:space="preserve">(b) Classification - Given a patient with a tumor, we </w:t>
      </w:r>
      <w:proofErr w:type="gramStart"/>
      <w:r w:rsidRPr="00074BE1">
        <w:rPr>
          <w:rFonts w:ascii="Arial" w:eastAsia="Times New Roman" w:hAnsi="Arial" w:cs="Arial"/>
          <w:color w:val="373A3C"/>
          <w:sz w:val="21"/>
          <w:szCs w:val="21"/>
        </w:rPr>
        <w:t>have to</w:t>
      </w:r>
      <w:proofErr w:type="gramEnd"/>
      <w:r w:rsidRPr="00074BE1">
        <w:rPr>
          <w:rFonts w:ascii="Arial" w:eastAsia="Times New Roman" w:hAnsi="Arial" w:cs="Arial"/>
          <w:color w:val="373A3C"/>
          <w:sz w:val="21"/>
          <w:szCs w:val="21"/>
        </w:rPr>
        <w:t xml:space="preserve"> predict whether the tumor is malignant or benign.</w:t>
      </w:r>
    </w:p>
    <w:p w14:paraId="1CFD56AB" w14:textId="0FF07B28" w:rsidR="00F21E46" w:rsidRDefault="00F21E46"/>
    <w:p w14:paraId="40729560" w14:textId="77777777" w:rsidR="00037DD4" w:rsidRPr="008F30B5" w:rsidRDefault="00037DD4" w:rsidP="00037DD4">
      <w:pPr>
        <w:pStyle w:val="Heading2"/>
        <w:shd w:val="clear" w:color="auto" w:fill="FAFAFA"/>
        <w:spacing w:before="0" w:beforeAutospacing="0" w:after="240" w:afterAutospacing="0" w:line="360" w:lineRule="atLeast"/>
        <w:rPr>
          <w:rFonts w:ascii="Arial" w:hAnsi="Arial" w:cs="Arial"/>
          <w:bCs w:val="0"/>
          <w:color w:val="373A3C"/>
          <w:sz w:val="33"/>
          <w:szCs w:val="33"/>
        </w:rPr>
      </w:pPr>
      <w:r w:rsidRPr="008F30B5">
        <w:rPr>
          <w:rFonts w:ascii="Arial" w:hAnsi="Arial" w:cs="Arial"/>
          <w:bCs w:val="0"/>
          <w:color w:val="373A3C"/>
          <w:sz w:val="33"/>
          <w:szCs w:val="33"/>
        </w:rPr>
        <w:t>Unsupervised Learning</w:t>
      </w:r>
    </w:p>
    <w:p w14:paraId="06D9661C" w14:textId="77777777" w:rsidR="00037DD4"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Unsupervised learning allows us to approach problems with little or no idea what our results should look like. We can derive structure from data where we don't necessarily know the effect of the variables.</w:t>
      </w:r>
    </w:p>
    <w:p w14:paraId="5D2EF8AB" w14:textId="77777777" w:rsidR="00037DD4"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derive this structure by clustering the data based on relationships among the variables in the data.</w:t>
      </w:r>
    </w:p>
    <w:p w14:paraId="6E06904F" w14:textId="77777777" w:rsidR="00037DD4"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With unsupervised learning there is no feedback based on the prediction results.</w:t>
      </w:r>
    </w:p>
    <w:p w14:paraId="0CDB1EE3" w14:textId="77777777" w:rsidR="00037DD4"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Example:</w:t>
      </w:r>
    </w:p>
    <w:p w14:paraId="4D3CAB6D" w14:textId="77777777" w:rsidR="00037DD4"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 xml:space="preserve">Clustering: Take a collection of 1,000,000 different </w:t>
      </w:r>
      <w:proofErr w:type="gramStart"/>
      <w:r>
        <w:rPr>
          <w:rFonts w:ascii="Arial" w:hAnsi="Arial" w:cs="Arial"/>
          <w:color w:val="373A3C"/>
          <w:sz w:val="21"/>
          <w:szCs w:val="21"/>
        </w:rPr>
        <w:t>genes, and</w:t>
      </w:r>
      <w:proofErr w:type="gramEnd"/>
      <w:r>
        <w:rPr>
          <w:rFonts w:ascii="Arial" w:hAnsi="Arial" w:cs="Arial"/>
          <w:color w:val="373A3C"/>
          <w:sz w:val="21"/>
          <w:szCs w:val="21"/>
        </w:rPr>
        <w:t xml:space="preserve"> find a way to automatically group these genes into groups that are somehow similar or related by different variables, such as lifespan, location, roles, and so on.</w:t>
      </w:r>
    </w:p>
    <w:p w14:paraId="048C94F2" w14:textId="3C462EC2" w:rsidR="00A87381" w:rsidRDefault="00037DD4" w:rsidP="00037DD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Non-clustering: The "Cocktail Party Algorithm", allows you to find structure in a chaotic environment. (i.e. identifying individual voices and music from a mesh of sounds at a </w:t>
      </w:r>
      <w:hyperlink r:id="rId5" w:tgtFrame="_blank" w:history="1">
        <w:r>
          <w:rPr>
            <w:rStyle w:val="Hyperlink"/>
            <w:rFonts w:ascii="Arial" w:hAnsi="Arial" w:cs="Arial"/>
            <w:color w:val="2A73CC"/>
            <w:sz w:val="21"/>
            <w:szCs w:val="21"/>
          </w:rPr>
          <w:t>cocktail party</w:t>
        </w:r>
      </w:hyperlink>
      <w:r>
        <w:rPr>
          <w:rFonts w:ascii="Arial" w:hAnsi="Arial" w:cs="Arial"/>
          <w:color w:val="373A3C"/>
          <w:sz w:val="21"/>
          <w:szCs w:val="21"/>
        </w:rPr>
        <w:t>).</w:t>
      </w:r>
    </w:p>
    <w:p w14:paraId="0FBDA98E" w14:textId="77777777" w:rsidR="0056044E" w:rsidRDefault="0056044E" w:rsidP="0056044E">
      <w:pPr>
        <w:pStyle w:val="Heading1"/>
        <w:shd w:val="clear" w:color="auto" w:fill="FAFAFA"/>
        <w:spacing w:before="0" w:after="300" w:line="540" w:lineRule="atLeast"/>
        <w:rPr>
          <w:rFonts w:ascii="Arial" w:hAnsi="Arial" w:cs="Arial"/>
          <w:color w:val="373A3C"/>
        </w:rPr>
      </w:pPr>
      <w:r>
        <w:rPr>
          <w:rFonts w:ascii="Arial" w:hAnsi="Arial" w:cs="Arial"/>
          <w:b/>
          <w:bCs/>
          <w:color w:val="373A3C"/>
        </w:rPr>
        <w:t>Model Representation</w:t>
      </w:r>
    </w:p>
    <w:p w14:paraId="7A1E7590" w14:textId="77777777" w:rsidR="0056044E" w:rsidRDefault="0056044E" w:rsidP="0056044E">
      <w:pPr>
        <w:pStyle w:val="NormalWeb"/>
        <w:shd w:val="clear" w:color="auto" w:fill="FAFAFA"/>
        <w:spacing w:before="0" w:beforeAutospacing="0" w:after="0" w:afterAutospacing="0" w:line="300" w:lineRule="atLeast"/>
        <w:rPr>
          <w:rFonts w:ascii="Arial" w:hAnsi="Arial" w:cs="Arial"/>
          <w:color w:val="373A3C"/>
          <w:sz w:val="21"/>
          <w:szCs w:val="21"/>
        </w:rPr>
      </w:pPr>
      <w:r>
        <w:rPr>
          <w:rFonts w:ascii="Arial" w:hAnsi="Arial" w:cs="Arial"/>
          <w:color w:val="373A3C"/>
          <w:sz w:val="21"/>
          <w:szCs w:val="21"/>
        </w:rPr>
        <w:t>To establish notation for future use, we’ll use </w:t>
      </w:r>
      <w:r>
        <w:rPr>
          <w:rStyle w:val="katex-mathml"/>
          <w:rFonts w:eastAsiaTheme="majorEastAsia"/>
          <w:color w:val="373A3C"/>
          <w:sz w:val="25"/>
          <w:szCs w:val="25"/>
          <w:bdr w:val="none" w:sz="0" w:space="0" w:color="auto" w:frame="1"/>
        </w:rPr>
        <w:t>x^{(</w:t>
      </w:r>
      <w:proofErr w:type="spellStart"/>
      <w:r>
        <w:rPr>
          <w:rStyle w:val="katex-mathml"/>
          <w:rFonts w:eastAsiaTheme="majorEastAsia"/>
          <w:color w:val="373A3C"/>
          <w:sz w:val="25"/>
          <w:szCs w:val="25"/>
          <w:bdr w:val="none" w:sz="0" w:space="0" w:color="auto" w:frame="1"/>
        </w:rPr>
        <w:t>i</w:t>
      </w:r>
      <w:proofErr w:type="spellEnd"/>
      <w:r>
        <w:rPr>
          <w:rStyle w:val="katex-mathml"/>
          <w:rFonts w:eastAsiaTheme="majorEastAsia"/>
          <w:color w:val="373A3C"/>
          <w:sz w:val="25"/>
          <w:szCs w:val="25"/>
          <w:bdr w:val="none" w:sz="0" w:space="0" w:color="auto" w:frame="1"/>
        </w:rPr>
        <w:t>)}</w:t>
      </w:r>
      <w:r>
        <w:rPr>
          <w:rStyle w:val="mord"/>
          <w:rFonts w:ascii="KaTeX_Math" w:hAnsi="KaTeX_Math"/>
          <w:i/>
          <w:iCs/>
          <w:color w:val="373A3C"/>
          <w:sz w:val="25"/>
          <w:szCs w:val="25"/>
        </w:rPr>
        <w:t>x</w:t>
      </w:r>
      <w:r>
        <w:rPr>
          <w:rStyle w:val="mopen"/>
          <w:rFonts w:eastAsiaTheme="majorEastAsia"/>
          <w:color w:val="373A3C"/>
          <w:sz w:val="18"/>
          <w:szCs w:val="18"/>
        </w:rPr>
        <w:t>(</w:t>
      </w:r>
      <w:proofErr w:type="spellStart"/>
      <w:r>
        <w:rPr>
          <w:rStyle w:val="mord"/>
          <w:rFonts w:ascii="KaTeX_Math" w:hAnsi="KaTeX_Math"/>
          <w:i/>
          <w:iCs/>
          <w:color w:val="373A3C"/>
          <w:sz w:val="18"/>
          <w:szCs w:val="18"/>
        </w:rPr>
        <w:t>i</w:t>
      </w:r>
      <w:proofErr w:type="spellEnd"/>
      <w:r>
        <w:rPr>
          <w:rStyle w:val="mclose"/>
          <w:color w:val="373A3C"/>
          <w:sz w:val="18"/>
          <w:szCs w:val="18"/>
        </w:rPr>
        <w:t>)</w:t>
      </w:r>
      <w:r>
        <w:rPr>
          <w:rFonts w:ascii="Arial" w:hAnsi="Arial" w:cs="Arial"/>
          <w:color w:val="373A3C"/>
          <w:sz w:val="21"/>
          <w:szCs w:val="21"/>
        </w:rPr>
        <w:t> to denote the “input” variables (living area in this example), also called input features, and </w:t>
      </w:r>
      <w:r>
        <w:rPr>
          <w:rStyle w:val="katex-mathml"/>
          <w:rFonts w:eastAsiaTheme="majorEastAsia"/>
          <w:color w:val="373A3C"/>
          <w:sz w:val="25"/>
          <w:szCs w:val="25"/>
          <w:bdr w:val="none" w:sz="0" w:space="0" w:color="auto" w:frame="1"/>
        </w:rPr>
        <w:t>y^{(</w:t>
      </w:r>
      <w:proofErr w:type="spellStart"/>
      <w:r>
        <w:rPr>
          <w:rStyle w:val="katex-mathml"/>
          <w:rFonts w:eastAsiaTheme="majorEastAsia"/>
          <w:color w:val="373A3C"/>
          <w:sz w:val="25"/>
          <w:szCs w:val="25"/>
          <w:bdr w:val="none" w:sz="0" w:space="0" w:color="auto" w:frame="1"/>
        </w:rPr>
        <w:t>i</w:t>
      </w:r>
      <w:proofErr w:type="spellEnd"/>
      <w:r>
        <w:rPr>
          <w:rStyle w:val="katex-mathml"/>
          <w:rFonts w:eastAsiaTheme="majorEastAsia"/>
          <w:color w:val="373A3C"/>
          <w:sz w:val="25"/>
          <w:szCs w:val="25"/>
          <w:bdr w:val="none" w:sz="0" w:space="0" w:color="auto" w:frame="1"/>
        </w:rPr>
        <w:t>)}</w:t>
      </w:r>
      <w:r>
        <w:rPr>
          <w:rStyle w:val="mord"/>
          <w:rFonts w:ascii="KaTeX_Math" w:hAnsi="KaTeX_Math"/>
          <w:i/>
          <w:iCs/>
          <w:color w:val="373A3C"/>
          <w:sz w:val="25"/>
          <w:szCs w:val="25"/>
        </w:rPr>
        <w:t>y</w:t>
      </w:r>
      <w:r>
        <w:rPr>
          <w:rStyle w:val="mopen"/>
          <w:rFonts w:eastAsiaTheme="majorEastAsia"/>
          <w:color w:val="373A3C"/>
          <w:sz w:val="18"/>
          <w:szCs w:val="18"/>
        </w:rPr>
        <w:t>(</w:t>
      </w:r>
      <w:proofErr w:type="spellStart"/>
      <w:r>
        <w:rPr>
          <w:rStyle w:val="mord"/>
          <w:rFonts w:ascii="KaTeX_Math" w:hAnsi="KaTeX_Math"/>
          <w:i/>
          <w:iCs/>
          <w:color w:val="373A3C"/>
          <w:sz w:val="18"/>
          <w:szCs w:val="18"/>
        </w:rPr>
        <w:t>i</w:t>
      </w:r>
      <w:proofErr w:type="spellEnd"/>
      <w:r>
        <w:rPr>
          <w:rStyle w:val="mclose"/>
          <w:color w:val="373A3C"/>
          <w:sz w:val="18"/>
          <w:szCs w:val="18"/>
        </w:rPr>
        <w:t>)</w:t>
      </w:r>
      <w:r>
        <w:rPr>
          <w:rFonts w:ascii="Arial" w:hAnsi="Arial" w:cs="Arial"/>
          <w:color w:val="373A3C"/>
          <w:sz w:val="21"/>
          <w:szCs w:val="21"/>
        </w:rPr>
        <w:t> to denote the “output” or target variable that we are trying to predict (price). A pair </w:t>
      </w:r>
      <w:r>
        <w:rPr>
          <w:rStyle w:val="katex-mathml"/>
          <w:rFonts w:eastAsiaTheme="majorEastAsia"/>
          <w:color w:val="373A3C"/>
          <w:sz w:val="25"/>
          <w:szCs w:val="25"/>
          <w:bdr w:val="none" w:sz="0" w:space="0" w:color="auto" w:frame="1"/>
        </w:rPr>
        <w:t>(x^{(</w:t>
      </w:r>
      <w:proofErr w:type="spellStart"/>
      <w:r>
        <w:rPr>
          <w:rStyle w:val="katex-mathml"/>
          <w:rFonts w:eastAsiaTheme="majorEastAsia"/>
          <w:color w:val="373A3C"/>
          <w:sz w:val="25"/>
          <w:szCs w:val="25"/>
          <w:bdr w:val="none" w:sz="0" w:space="0" w:color="auto" w:frame="1"/>
        </w:rPr>
        <w:t>i</w:t>
      </w:r>
      <w:proofErr w:type="spellEnd"/>
      <w:r>
        <w:rPr>
          <w:rStyle w:val="katex-mathml"/>
          <w:rFonts w:eastAsiaTheme="majorEastAsia"/>
          <w:color w:val="373A3C"/>
          <w:sz w:val="25"/>
          <w:szCs w:val="25"/>
          <w:bdr w:val="none" w:sz="0" w:space="0" w:color="auto" w:frame="1"/>
        </w:rPr>
        <w:t>)} , y^{(</w:t>
      </w:r>
      <w:proofErr w:type="spellStart"/>
      <w:r>
        <w:rPr>
          <w:rStyle w:val="katex-mathml"/>
          <w:rFonts w:eastAsiaTheme="majorEastAsia"/>
          <w:color w:val="373A3C"/>
          <w:sz w:val="25"/>
          <w:szCs w:val="25"/>
          <w:bdr w:val="none" w:sz="0" w:space="0" w:color="auto" w:frame="1"/>
        </w:rPr>
        <w:t>i</w:t>
      </w:r>
      <w:proofErr w:type="spellEnd"/>
      <w:r>
        <w:rPr>
          <w:rStyle w:val="katex-mathml"/>
          <w:rFonts w:eastAsiaTheme="majorEastAsia"/>
          <w:color w:val="373A3C"/>
          <w:sz w:val="25"/>
          <w:szCs w:val="25"/>
          <w:bdr w:val="none" w:sz="0" w:space="0" w:color="auto" w:frame="1"/>
        </w:rPr>
        <w:t>)} )</w:t>
      </w:r>
      <w:r>
        <w:rPr>
          <w:rStyle w:val="mopen"/>
          <w:rFonts w:eastAsiaTheme="majorEastAsia"/>
          <w:color w:val="373A3C"/>
          <w:sz w:val="25"/>
          <w:szCs w:val="25"/>
        </w:rPr>
        <w:t>(</w:t>
      </w:r>
      <w:r>
        <w:rPr>
          <w:rStyle w:val="mord"/>
          <w:rFonts w:ascii="KaTeX_Math" w:hAnsi="KaTeX_Math"/>
          <w:i/>
          <w:iCs/>
          <w:color w:val="373A3C"/>
          <w:sz w:val="25"/>
          <w:szCs w:val="25"/>
        </w:rPr>
        <w:t>x</w:t>
      </w:r>
      <w:r>
        <w:rPr>
          <w:rStyle w:val="mopen"/>
          <w:rFonts w:eastAsiaTheme="majorEastAsia"/>
          <w:color w:val="373A3C"/>
          <w:sz w:val="18"/>
          <w:szCs w:val="18"/>
        </w:rPr>
        <w:t>(</w:t>
      </w:r>
      <w:proofErr w:type="spellStart"/>
      <w:r>
        <w:rPr>
          <w:rStyle w:val="mord"/>
          <w:rFonts w:ascii="KaTeX_Math" w:hAnsi="KaTeX_Math"/>
          <w:i/>
          <w:iCs/>
          <w:color w:val="373A3C"/>
          <w:sz w:val="18"/>
          <w:szCs w:val="18"/>
        </w:rPr>
        <w:t>i</w:t>
      </w:r>
      <w:proofErr w:type="spellEnd"/>
      <w:r>
        <w:rPr>
          <w:rStyle w:val="mclose"/>
          <w:color w:val="373A3C"/>
          <w:sz w:val="18"/>
          <w:szCs w:val="18"/>
        </w:rPr>
        <w:t>)</w:t>
      </w:r>
      <w:r>
        <w:rPr>
          <w:rStyle w:val="mpunct"/>
          <w:color w:val="373A3C"/>
          <w:sz w:val="25"/>
          <w:szCs w:val="25"/>
        </w:rPr>
        <w:t>,</w:t>
      </w:r>
      <w:r>
        <w:rPr>
          <w:rStyle w:val="mord"/>
          <w:rFonts w:ascii="KaTeX_Math" w:hAnsi="KaTeX_Math"/>
          <w:i/>
          <w:iCs/>
          <w:color w:val="373A3C"/>
          <w:sz w:val="25"/>
          <w:szCs w:val="25"/>
        </w:rPr>
        <w:t>y</w:t>
      </w:r>
      <w:r>
        <w:rPr>
          <w:rStyle w:val="mopen"/>
          <w:rFonts w:eastAsiaTheme="majorEastAsia"/>
          <w:color w:val="373A3C"/>
          <w:sz w:val="18"/>
          <w:szCs w:val="18"/>
        </w:rPr>
        <w:t>(</w:t>
      </w:r>
      <w:proofErr w:type="spellStart"/>
      <w:r>
        <w:rPr>
          <w:rStyle w:val="mord"/>
          <w:rFonts w:ascii="KaTeX_Math" w:hAnsi="KaTeX_Math"/>
          <w:i/>
          <w:iCs/>
          <w:color w:val="373A3C"/>
          <w:sz w:val="18"/>
          <w:szCs w:val="18"/>
        </w:rPr>
        <w:t>i</w:t>
      </w:r>
      <w:proofErr w:type="spellEnd"/>
      <w:r>
        <w:rPr>
          <w:rStyle w:val="mclose"/>
          <w:color w:val="373A3C"/>
          <w:sz w:val="18"/>
          <w:szCs w:val="18"/>
        </w:rPr>
        <w:t>)</w:t>
      </w:r>
      <w:r>
        <w:rPr>
          <w:rStyle w:val="mclose"/>
          <w:color w:val="373A3C"/>
          <w:sz w:val="25"/>
          <w:szCs w:val="25"/>
        </w:rPr>
        <w:t>)</w:t>
      </w:r>
      <w:r>
        <w:rPr>
          <w:rFonts w:ascii="Arial" w:hAnsi="Arial" w:cs="Arial"/>
          <w:color w:val="373A3C"/>
          <w:sz w:val="21"/>
          <w:szCs w:val="21"/>
        </w:rPr>
        <w:t> is called a training example, and the dataset that we’ll be using to learn—a list of m training examples </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i</w:t>
      </w:r>
      <w:proofErr w:type="spellEnd"/>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m</w:t>
      </w:r>
      <w:r>
        <w:rPr>
          <w:rFonts w:ascii="Arial" w:hAnsi="Arial" w:cs="Arial"/>
          <w:color w:val="373A3C"/>
          <w:sz w:val="21"/>
          <w:szCs w:val="21"/>
        </w:rPr>
        <w:t>—is called a training set. Note that the superscript “(</w:t>
      </w:r>
      <w:proofErr w:type="spellStart"/>
      <w:r>
        <w:rPr>
          <w:rFonts w:ascii="Arial" w:hAnsi="Arial" w:cs="Arial"/>
          <w:color w:val="373A3C"/>
          <w:sz w:val="21"/>
          <w:szCs w:val="21"/>
        </w:rPr>
        <w:t>i</w:t>
      </w:r>
      <w:proofErr w:type="spellEnd"/>
      <w:r>
        <w:rPr>
          <w:rFonts w:ascii="Arial" w:hAnsi="Arial" w:cs="Arial"/>
          <w:color w:val="373A3C"/>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373A3C"/>
          <w:sz w:val="21"/>
          <w:szCs w:val="21"/>
        </w:rPr>
        <w:t>ℝ</w:t>
      </w:r>
      <w:r>
        <w:rPr>
          <w:rFonts w:ascii="Arial" w:hAnsi="Arial" w:cs="Arial"/>
          <w:color w:val="373A3C"/>
          <w:sz w:val="21"/>
          <w:szCs w:val="21"/>
        </w:rPr>
        <w:t>.</w:t>
      </w:r>
    </w:p>
    <w:p w14:paraId="7D91125D" w14:textId="77777777" w:rsidR="0056044E" w:rsidRDefault="0056044E" w:rsidP="0056044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417A8022" w14:textId="33A9BB91" w:rsidR="0056044E" w:rsidRDefault="0056044E" w:rsidP="0056044E">
      <w:pPr>
        <w:rPr>
          <w:rFonts w:ascii="Times New Roman" w:hAnsi="Times New Roman" w:cs="Times New Roman"/>
          <w:sz w:val="24"/>
          <w:szCs w:val="24"/>
        </w:rPr>
      </w:pPr>
      <w:r>
        <w:rPr>
          <w:noProof/>
        </w:rPr>
        <w:drawing>
          <wp:inline distT="0" distB="0" distL="0" distR="0" wp14:anchorId="465D98D9" wp14:editId="4BAFD5CB">
            <wp:extent cx="3764280" cy="2476500"/>
            <wp:effectExtent l="0" t="0" r="7620" b="0"/>
            <wp:docPr id="8" name="Picture 8" descr="https://d3c33hcgiwev3.cloudfront.net/imageAssetProxy.v1/H6qTdZmYEeaagxL7xdFKxA_2f0f671110e8f7446bb2b5b2f75a8874_Screenshot-2016-10-23-20.14.58.png?expiry=1548460800000&amp;hmac=RFozxfYeU_OVLYyHDvhsm0JC6Mfy8Ko3q_BSEr4lL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48460800000&amp;hmac=RFozxfYeU_OVLYyHDvhsm0JC6Mfy8Ko3q_BSEr4lLx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14:paraId="1392660E" w14:textId="77777777" w:rsidR="0056044E" w:rsidRDefault="0056044E" w:rsidP="0056044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33468EF2" w14:textId="77777777" w:rsidR="007F0591" w:rsidRDefault="007F0591" w:rsidP="007F0591">
      <w:pPr>
        <w:pStyle w:val="Heading1"/>
        <w:shd w:val="clear" w:color="auto" w:fill="FAFAFA"/>
        <w:spacing w:before="0" w:after="300" w:line="540" w:lineRule="atLeast"/>
        <w:rPr>
          <w:rFonts w:ascii="Arial" w:hAnsi="Arial" w:cs="Arial"/>
          <w:color w:val="373A3C"/>
        </w:rPr>
      </w:pPr>
      <w:r>
        <w:rPr>
          <w:rFonts w:ascii="Arial" w:hAnsi="Arial" w:cs="Arial"/>
          <w:b/>
          <w:bCs/>
          <w:color w:val="373A3C"/>
        </w:rPr>
        <w:lastRenderedPageBreak/>
        <w:t>Cost Function</w:t>
      </w:r>
    </w:p>
    <w:p w14:paraId="34E6AF42"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measure the accuracy of our hypothesis function by using a </w:t>
      </w:r>
      <w:r>
        <w:rPr>
          <w:rStyle w:val="Strong"/>
          <w:rFonts w:ascii="Arial" w:hAnsi="Arial" w:cs="Arial"/>
          <w:color w:val="373A3C"/>
          <w:sz w:val="21"/>
          <w:szCs w:val="21"/>
        </w:rPr>
        <w:t>cost function</w:t>
      </w:r>
      <w:r>
        <w:rPr>
          <w:rFonts w:ascii="Arial" w:hAnsi="Arial" w:cs="Arial"/>
          <w:color w:val="373A3C"/>
          <w:sz w:val="21"/>
          <w:szCs w:val="21"/>
        </w:rPr>
        <w:t>. This takes an average difference (actually a fancier version of an average) of all the results of the hypothesis with inputs from x's and the actual output y's.</w:t>
      </w:r>
    </w:p>
    <w:p w14:paraId="10DE4C8C"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t>J(\theta_0, \theta_1) = \</w:t>
      </w:r>
      <w:proofErr w:type="spellStart"/>
      <w:r>
        <w:rPr>
          <w:rStyle w:val="katex-mathml"/>
          <w:color w:val="373A3C"/>
          <w:sz w:val="25"/>
          <w:szCs w:val="25"/>
          <w:bdr w:val="none" w:sz="0" w:space="0" w:color="auto" w:frame="1"/>
        </w:rPr>
        <w:t>dfrac</w:t>
      </w:r>
      <w:proofErr w:type="spellEnd"/>
      <w:r>
        <w:rPr>
          <w:rStyle w:val="katex-mathml"/>
          <w:color w:val="373A3C"/>
          <w:sz w:val="25"/>
          <w:szCs w:val="25"/>
          <w:bdr w:val="none" w:sz="0" w:space="0" w:color="auto" w:frame="1"/>
        </w:rPr>
        <w:t xml:space="preserve"> {1}{2m} \</w:t>
      </w:r>
      <w:proofErr w:type="spellStart"/>
      <w:r>
        <w:rPr>
          <w:rStyle w:val="katex-mathml"/>
          <w:color w:val="373A3C"/>
          <w:sz w:val="25"/>
          <w:szCs w:val="25"/>
          <w:bdr w:val="none" w:sz="0" w:space="0" w:color="auto" w:frame="1"/>
        </w:rPr>
        <w:t>displaystyle</w:t>
      </w:r>
      <w:proofErr w:type="spellEnd"/>
      <w:r>
        <w:rPr>
          <w:rStyle w:val="katex-mathml"/>
          <w:color w:val="373A3C"/>
          <w:sz w:val="25"/>
          <w:szCs w:val="25"/>
          <w:bdr w:val="none" w:sz="0" w:space="0" w:color="auto" w:frame="1"/>
        </w:rPr>
        <w:t xml:space="preserve"> \sum 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=1}^m \left ( \hat{y}_{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y_{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\right)^2 = \</w:t>
      </w:r>
      <w:proofErr w:type="spellStart"/>
      <w:r>
        <w:rPr>
          <w:rStyle w:val="katex-mathml"/>
          <w:color w:val="373A3C"/>
          <w:sz w:val="25"/>
          <w:szCs w:val="25"/>
          <w:bdr w:val="none" w:sz="0" w:space="0" w:color="auto" w:frame="1"/>
        </w:rPr>
        <w:t>dfrac</w:t>
      </w:r>
      <w:proofErr w:type="spellEnd"/>
      <w:r>
        <w:rPr>
          <w:rStyle w:val="katex-mathml"/>
          <w:color w:val="373A3C"/>
          <w:sz w:val="25"/>
          <w:szCs w:val="25"/>
          <w:bdr w:val="none" w:sz="0" w:space="0" w:color="auto" w:frame="1"/>
        </w:rPr>
        <w:t xml:space="preserve"> {1}{2m} \</w:t>
      </w:r>
      <w:proofErr w:type="spellStart"/>
      <w:r>
        <w:rPr>
          <w:rStyle w:val="katex-mathml"/>
          <w:color w:val="373A3C"/>
          <w:sz w:val="25"/>
          <w:szCs w:val="25"/>
          <w:bdr w:val="none" w:sz="0" w:space="0" w:color="auto" w:frame="1"/>
        </w:rPr>
        <w:t>displaystyle</w:t>
      </w:r>
      <w:proofErr w:type="spellEnd"/>
      <w:r>
        <w:rPr>
          <w:rStyle w:val="katex-mathml"/>
          <w:color w:val="373A3C"/>
          <w:sz w:val="25"/>
          <w:szCs w:val="25"/>
          <w:bdr w:val="none" w:sz="0" w:space="0" w:color="auto" w:frame="1"/>
        </w:rPr>
        <w:t xml:space="preserve"> \sum 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=1}^m \left (h_\theta (x_{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 y_{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\right)^2</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Style w:val="mclose"/>
          <w:color w:val="373A3C"/>
          <w:sz w:val="25"/>
          <w:szCs w:val="25"/>
        </w:rPr>
        <w:t>)</w:t>
      </w:r>
      <w:r>
        <w:rPr>
          <w:rStyle w:val="mrel"/>
          <w:color w:val="373A3C"/>
          <w:sz w:val="25"/>
          <w:szCs w:val="25"/>
        </w:rPr>
        <w:t>=</w:t>
      </w:r>
      <w:r>
        <w:rPr>
          <w:rStyle w:val="mord"/>
          <w:color w:val="373A3C"/>
          <w:sz w:val="25"/>
          <w:szCs w:val="25"/>
        </w:rPr>
        <w:t>2</w:t>
      </w:r>
      <w:r>
        <w:rPr>
          <w:rStyle w:val="mord"/>
          <w:rFonts w:ascii="KaTeX_Math" w:hAnsi="KaTeX_Math"/>
          <w:i/>
          <w:iCs/>
          <w:color w:val="373A3C"/>
          <w:sz w:val="25"/>
          <w:szCs w:val="25"/>
        </w:rPr>
        <w:t>m</w:t>
      </w:r>
      <w:r>
        <w:rPr>
          <w:rStyle w:val="mord"/>
          <w:color w:val="373A3C"/>
          <w:sz w:val="25"/>
          <w:szCs w:val="25"/>
        </w:rPr>
        <w:t>1</w:t>
      </w:r>
      <w:r>
        <w:rPr>
          <w:rStyle w:val="vlist-s"/>
          <w:color w:val="373A3C"/>
          <w:sz w:val="2"/>
          <w:szCs w:val="2"/>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p"/>
          <w:rFonts w:ascii="KaTeX_Size2" w:hAnsi="KaTeX_Size2"/>
          <w:color w:val="373A3C"/>
          <w:sz w:val="25"/>
          <w:szCs w:val="25"/>
        </w:rPr>
        <w:t>∑</w:t>
      </w:r>
      <w:r>
        <w:rPr>
          <w:rStyle w:val="mord"/>
          <w:rFonts w:ascii="KaTeX_Math" w:hAnsi="KaTeX_Math"/>
          <w:i/>
          <w:iCs/>
          <w:color w:val="373A3C"/>
          <w:sz w:val="18"/>
          <w:szCs w:val="18"/>
        </w:rPr>
        <w:t>m</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y</w:t>
      </w:r>
      <w:r>
        <w:rPr>
          <w:rStyle w:val="accent-body"/>
          <w:color w:val="373A3C"/>
          <w:sz w:val="25"/>
          <w:szCs w:val="25"/>
        </w:rPr>
        <w:t>^</w:t>
      </w:r>
      <w:r>
        <w:rPr>
          <w:rStyle w:val="vlist-s"/>
          <w:color w:val="373A3C"/>
          <w:sz w:val="2"/>
          <w:szCs w:val="2"/>
        </w:rPr>
        <w:t>​</w:t>
      </w:r>
      <w:r>
        <w:rPr>
          <w:rStyle w:val="mord"/>
          <w:rFonts w:ascii="KaTeX_Math" w:hAnsi="KaTeX_Math"/>
          <w:i/>
          <w:iCs/>
          <w:color w:val="373A3C"/>
          <w:sz w:val="18"/>
          <w:szCs w:val="18"/>
        </w:rPr>
        <w:t>i</w:t>
      </w:r>
      <w:r>
        <w:rPr>
          <w:rStyle w:val="vlist-s"/>
          <w:color w:val="373A3C"/>
          <w:sz w:val="2"/>
          <w:szCs w:val="2"/>
        </w:rPr>
        <w:t>​</w:t>
      </w:r>
      <w:r>
        <w:rPr>
          <w:rStyle w:val="mbin"/>
          <w:color w:val="373A3C"/>
          <w:sz w:val="25"/>
          <w:szCs w:val="25"/>
        </w:rPr>
        <w:t>−</w:t>
      </w:r>
      <w:r>
        <w:rPr>
          <w:rStyle w:val="mord"/>
          <w:rFonts w:ascii="KaTeX_Math" w:hAnsi="KaTeX_Math"/>
          <w:i/>
          <w:iCs/>
          <w:color w:val="373A3C"/>
          <w:sz w:val="25"/>
          <w:szCs w:val="25"/>
        </w:rPr>
        <w:t>y</w:t>
      </w:r>
      <w:r>
        <w:rPr>
          <w:rStyle w:val="mord"/>
          <w:rFonts w:ascii="KaTeX_Math" w:hAnsi="KaTeX_Math"/>
          <w:i/>
          <w:iCs/>
          <w:color w:val="373A3C"/>
          <w:sz w:val="18"/>
          <w:szCs w:val="18"/>
        </w:rPr>
        <w:t>i</w:t>
      </w:r>
      <w:r>
        <w:rPr>
          <w:rStyle w:val="vlist-s"/>
          <w:color w:val="373A3C"/>
          <w:sz w:val="2"/>
          <w:szCs w:val="2"/>
        </w:rPr>
        <w:t>​</w:t>
      </w:r>
      <w:r>
        <w:rPr>
          <w:rStyle w:val="mclose"/>
          <w:color w:val="373A3C"/>
          <w:sz w:val="25"/>
          <w:szCs w:val="25"/>
        </w:rPr>
        <w:t>)</w:t>
      </w:r>
      <w:r>
        <w:rPr>
          <w:rStyle w:val="mord"/>
          <w:color w:val="373A3C"/>
          <w:sz w:val="18"/>
          <w:szCs w:val="18"/>
        </w:rPr>
        <w:t>2</w:t>
      </w:r>
      <w:r>
        <w:rPr>
          <w:rStyle w:val="mrel"/>
          <w:color w:val="373A3C"/>
          <w:sz w:val="25"/>
          <w:szCs w:val="25"/>
        </w:rPr>
        <w:t>=</w:t>
      </w:r>
      <w:r>
        <w:rPr>
          <w:rStyle w:val="mord"/>
          <w:color w:val="373A3C"/>
          <w:sz w:val="25"/>
          <w:szCs w:val="25"/>
        </w:rPr>
        <w:t>2</w:t>
      </w:r>
      <w:r>
        <w:rPr>
          <w:rStyle w:val="mord"/>
          <w:rFonts w:ascii="KaTeX_Math" w:hAnsi="KaTeX_Math"/>
          <w:i/>
          <w:iCs/>
          <w:color w:val="373A3C"/>
          <w:sz w:val="25"/>
          <w:szCs w:val="25"/>
        </w:rPr>
        <w:t>m</w:t>
      </w:r>
      <w:r>
        <w:rPr>
          <w:rStyle w:val="mord"/>
          <w:color w:val="373A3C"/>
          <w:sz w:val="25"/>
          <w:szCs w:val="25"/>
        </w:rPr>
        <w:t>1</w:t>
      </w:r>
      <w:r>
        <w:rPr>
          <w:rStyle w:val="vlist-s"/>
          <w:color w:val="373A3C"/>
          <w:sz w:val="2"/>
          <w:szCs w:val="2"/>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p"/>
          <w:rFonts w:ascii="KaTeX_Size2" w:hAnsi="KaTeX_Size2"/>
          <w:color w:val="373A3C"/>
          <w:sz w:val="25"/>
          <w:szCs w:val="25"/>
        </w:rPr>
        <w:t>∑</w:t>
      </w:r>
      <w:r>
        <w:rPr>
          <w:rStyle w:val="mord"/>
          <w:rFonts w:ascii="KaTeX_Math" w:hAnsi="KaTeX_Math"/>
          <w:i/>
          <w:iCs/>
          <w:color w:val="373A3C"/>
          <w:sz w:val="18"/>
          <w:szCs w:val="18"/>
        </w:rPr>
        <w:t>m</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h</w:t>
      </w:r>
      <w:r>
        <w:rPr>
          <w:rStyle w:val="mord"/>
          <w:rFonts w:ascii="KaTeX_Math" w:hAnsi="KaTeX_Math"/>
          <w:i/>
          <w:iCs/>
          <w:color w:val="373A3C"/>
          <w:sz w:val="18"/>
          <w:szCs w:val="18"/>
        </w:rPr>
        <w:t>θ</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ord"/>
          <w:rFonts w:ascii="KaTeX_Math" w:hAnsi="KaTeX_Math"/>
          <w:i/>
          <w:iCs/>
          <w:color w:val="373A3C"/>
          <w:sz w:val="18"/>
          <w:szCs w:val="18"/>
        </w:rPr>
        <w:t>i</w:t>
      </w:r>
      <w:r>
        <w:rPr>
          <w:rStyle w:val="vlist-s"/>
          <w:color w:val="373A3C"/>
          <w:sz w:val="2"/>
          <w:szCs w:val="2"/>
        </w:rPr>
        <w:t>​</w:t>
      </w:r>
      <w:r>
        <w:rPr>
          <w:rStyle w:val="mclose"/>
          <w:color w:val="373A3C"/>
          <w:sz w:val="25"/>
          <w:szCs w:val="25"/>
        </w:rPr>
        <w:t>)</w:t>
      </w:r>
      <w:r>
        <w:rPr>
          <w:rStyle w:val="mbin"/>
          <w:color w:val="373A3C"/>
          <w:sz w:val="25"/>
          <w:szCs w:val="25"/>
        </w:rPr>
        <w:t>−</w:t>
      </w:r>
      <w:r>
        <w:rPr>
          <w:rStyle w:val="mord"/>
          <w:rFonts w:ascii="KaTeX_Math" w:hAnsi="KaTeX_Math"/>
          <w:i/>
          <w:iCs/>
          <w:color w:val="373A3C"/>
          <w:sz w:val="25"/>
          <w:szCs w:val="25"/>
        </w:rPr>
        <w:t>y</w:t>
      </w:r>
      <w:r>
        <w:rPr>
          <w:rStyle w:val="mord"/>
          <w:rFonts w:ascii="KaTeX_Math" w:hAnsi="KaTeX_Math"/>
          <w:i/>
          <w:iCs/>
          <w:color w:val="373A3C"/>
          <w:sz w:val="18"/>
          <w:szCs w:val="18"/>
        </w:rPr>
        <w:t>i</w:t>
      </w:r>
      <w:r>
        <w:rPr>
          <w:rStyle w:val="vlist-s"/>
          <w:color w:val="373A3C"/>
          <w:sz w:val="2"/>
          <w:szCs w:val="2"/>
        </w:rPr>
        <w:t>​</w:t>
      </w:r>
      <w:r>
        <w:rPr>
          <w:rStyle w:val="mclose"/>
          <w:color w:val="373A3C"/>
          <w:sz w:val="25"/>
          <w:szCs w:val="25"/>
        </w:rPr>
        <w:t>)</w:t>
      </w:r>
      <w:r>
        <w:rPr>
          <w:rStyle w:val="mord"/>
          <w:color w:val="373A3C"/>
          <w:sz w:val="18"/>
          <w:szCs w:val="18"/>
        </w:rPr>
        <w:t>2</w:t>
      </w:r>
    </w:p>
    <w:p w14:paraId="3B2B5AF8"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break it apart, it is </w:t>
      </w:r>
      <w:r>
        <w:rPr>
          <w:rStyle w:val="katex-mathml"/>
          <w:color w:val="373A3C"/>
          <w:sz w:val="25"/>
          <w:szCs w:val="25"/>
          <w:bdr w:val="none" w:sz="0" w:space="0" w:color="auto" w:frame="1"/>
        </w:rPr>
        <w:t>\frac{1}{2}</w:t>
      </w:r>
      <w:r>
        <w:rPr>
          <w:rStyle w:val="mord"/>
          <w:color w:val="373A3C"/>
          <w:sz w:val="18"/>
          <w:szCs w:val="18"/>
        </w:rPr>
        <w:t>21</w:t>
      </w:r>
      <w:r>
        <w:rPr>
          <w:rStyle w:val="vlist-s"/>
          <w:color w:val="373A3C"/>
          <w:sz w:val="2"/>
          <w:szCs w:val="2"/>
        </w:rPr>
        <w:t>​</w:t>
      </w:r>
      <w:r>
        <w:rPr>
          <w:rFonts w:ascii="Arial" w:hAnsi="Arial" w:cs="Arial"/>
          <w:color w:val="373A3C"/>
          <w:sz w:val="21"/>
          <w:szCs w:val="21"/>
        </w:rPr>
        <w:t> </w:t>
      </w:r>
      <w:r>
        <w:rPr>
          <w:rStyle w:val="katex-mathml"/>
          <w:color w:val="373A3C"/>
          <w:sz w:val="25"/>
          <w:szCs w:val="25"/>
          <w:bdr w:val="none" w:sz="0" w:space="0" w:color="auto" w:frame="1"/>
        </w:rPr>
        <w:t>\bar{x}</w:t>
      </w:r>
      <w:r>
        <w:rPr>
          <w:rStyle w:val="mord"/>
          <w:rFonts w:ascii="KaTeX_Math" w:hAnsi="KaTeX_Math"/>
          <w:i/>
          <w:iCs/>
          <w:color w:val="373A3C"/>
          <w:sz w:val="25"/>
          <w:szCs w:val="25"/>
        </w:rPr>
        <w:t>x</w:t>
      </w:r>
      <w:r>
        <w:rPr>
          <w:rStyle w:val="accent-body"/>
          <w:color w:val="373A3C"/>
          <w:sz w:val="25"/>
          <w:szCs w:val="25"/>
        </w:rPr>
        <w:t>ˉ</w:t>
      </w:r>
      <w:r>
        <w:rPr>
          <w:rFonts w:ascii="Arial" w:hAnsi="Arial" w:cs="Arial"/>
          <w:color w:val="373A3C"/>
          <w:sz w:val="21"/>
          <w:szCs w:val="21"/>
        </w:rPr>
        <w:t> where </w:t>
      </w:r>
      <w:r>
        <w:rPr>
          <w:rStyle w:val="katex-mathml"/>
          <w:color w:val="373A3C"/>
          <w:sz w:val="25"/>
          <w:szCs w:val="25"/>
          <w:bdr w:val="none" w:sz="0" w:space="0" w:color="auto" w:frame="1"/>
        </w:rPr>
        <w:t>\bar{x}</w:t>
      </w:r>
      <w:r>
        <w:rPr>
          <w:rStyle w:val="mord"/>
          <w:rFonts w:ascii="KaTeX_Math" w:hAnsi="KaTeX_Math"/>
          <w:i/>
          <w:iCs/>
          <w:color w:val="373A3C"/>
          <w:sz w:val="25"/>
          <w:szCs w:val="25"/>
        </w:rPr>
        <w:t>x</w:t>
      </w:r>
      <w:r>
        <w:rPr>
          <w:rStyle w:val="accent-body"/>
          <w:color w:val="373A3C"/>
          <w:sz w:val="25"/>
          <w:szCs w:val="25"/>
        </w:rPr>
        <w:t>ˉ</w:t>
      </w:r>
      <w:r>
        <w:rPr>
          <w:rFonts w:ascii="Arial" w:hAnsi="Arial" w:cs="Arial"/>
          <w:color w:val="373A3C"/>
          <w:sz w:val="21"/>
          <w:szCs w:val="21"/>
        </w:rPr>
        <w:t> is the mean of the squares of </w:t>
      </w:r>
      <w:r>
        <w:rPr>
          <w:rStyle w:val="katex-mathml"/>
          <w:color w:val="373A3C"/>
          <w:sz w:val="25"/>
          <w:szCs w:val="25"/>
          <w:bdr w:val="none" w:sz="0" w:space="0" w:color="auto" w:frame="1"/>
        </w:rPr>
        <w:t>h_\theta (x_{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 y_{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w:t>
      </w:r>
      <w:proofErr w:type="spellStart"/>
      <w:r>
        <w:rPr>
          <w:rStyle w:val="mord"/>
          <w:rFonts w:ascii="KaTeX_Math" w:hAnsi="KaTeX_Math"/>
          <w:i/>
          <w:iCs/>
          <w:color w:val="373A3C"/>
          <w:sz w:val="25"/>
          <w:szCs w:val="25"/>
        </w:rPr>
        <w:t>h</w:t>
      </w:r>
      <w:r>
        <w:rPr>
          <w:rStyle w:val="mord"/>
          <w:rFonts w:ascii="KaTeX_Math" w:hAnsi="KaTeX_Math"/>
          <w:i/>
          <w:iCs/>
          <w:color w:val="373A3C"/>
          <w:sz w:val="18"/>
          <w:szCs w:val="18"/>
        </w:rPr>
        <w:t>θ</w:t>
      </w:r>
      <w:proofErr w:type="spellEnd"/>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ord"/>
          <w:rFonts w:ascii="KaTeX_Math" w:hAnsi="KaTeX_Math"/>
          <w:i/>
          <w:iCs/>
          <w:color w:val="373A3C"/>
          <w:sz w:val="18"/>
          <w:szCs w:val="18"/>
        </w:rPr>
        <w:t>i</w:t>
      </w:r>
      <w:r>
        <w:rPr>
          <w:rStyle w:val="vlist-s"/>
          <w:color w:val="373A3C"/>
          <w:sz w:val="2"/>
          <w:szCs w:val="2"/>
        </w:rPr>
        <w:t>​</w:t>
      </w:r>
      <w:r>
        <w:rPr>
          <w:rStyle w:val="mclose"/>
          <w:color w:val="373A3C"/>
          <w:sz w:val="25"/>
          <w:szCs w:val="25"/>
        </w:rPr>
        <w:t>)</w:t>
      </w:r>
      <w:r>
        <w:rPr>
          <w:rStyle w:val="mbin"/>
          <w:color w:val="373A3C"/>
          <w:sz w:val="25"/>
          <w:szCs w:val="25"/>
        </w:rPr>
        <w:t>−</w:t>
      </w:r>
      <w:proofErr w:type="spellStart"/>
      <w:r>
        <w:rPr>
          <w:rStyle w:val="mord"/>
          <w:rFonts w:ascii="KaTeX_Math" w:hAnsi="KaTeX_Math"/>
          <w:i/>
          <w:iCs/>
          <w:color w:val="373A3C"/>
          <w:sz w:val="25"/>
          <w:szCs w:val="25"/>
        </w:rPr>
        <w:t>y</w:t>
      </w:r>
      <w:r>
        <w:rPr>
          <w:rStyle w:val="mord"/>
          <w:rFonts w:ascii="KaTeX_Math" w:hAnsi="KaTeX_Math"/>
          <w:i/>
          <w:iCs/>
          <w:color w:val="373A3C"/>
          <w:sz w:val="18"/>
          <w:szCs w:val="18"/>
        </w:rPr>
        <w:t>i</w:t>
      </w:r>
      <w:proofErr w:type="spellEnd"/>
      <w:r>
        <w:rPr>
          <w:rStyle w:val="vlist-s"/>
          <w:color w:val="373A3C"/>
          <w:sz w:val="2"/>
          <w:szCs w:val="2"/>
        </w:rPr>
        <w:t>​</w:t>
      </w:r>
      <w:r>
        <w:rPr>
          <w:rFonts w:ascii="Arial" w:hAnsi="Arial" w:cs="Arial"/>
          <w:color w:val="373A3C"/>
          <w:sz w:val="21"/>
          <w:szCs w:val="21"/>
        </w:rPr>
        <w:t> , or the difference between the predicted value and the actual value.</w:t>
      </w:r>
    </w:p>
    <w:p w14:paraId="094DBA35"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This function is otherwise called the "Squared error function", or "Mean squared error". The mean is halved </w:t>
      </w:r>
      <w:r>
        <w:rPr>
          <w:rStyle w:val="katex-mathml"/>
          <w:color w:val="373A3C"/>
          <w:sz w:val="25"/>
          <w:szCs w:val="25"/>
          <w:bdr w:val="none" w:sz="0" w:space="0" w:color="auto" w:frame="1"/>
        </w:rPr>
        <w:t>\left(\frac{1}{2}\right)</w:t>
      </w:r>
      <w:r>
        <w:rPr>
          <w:rStyle w:val="delimsizing"/>
          <w:rFonts w:ascii="KaTeX_Size1" w:hAnsi="KaTeX_Size1"/>
          <w:color w:val="373A3C"/>
          <w:sz w:val="25"/>
          <w:szCs w:val="25"/>
        </w:rPr>
        <w:t>(</w:t>
      </w:r>
      <w:r>
        <w:rPr>
          <w:rStyle w:val="mord"/>
          <w:color w:val="373A3C"/>
          <w:sz w:val="18"/>
          <w:szCs w:val="18"/>
        </w:rPr>
        <w:t>21</w:t>
      </w:r>
      <w:r>
        <w:rPr>
          <w:rStyle w:val="vlist-s"/>
          <w:color w:val="373A3C"/>
          <w:sz w:val="2"/>
          <w:szCs w:val="2"/>
        </w:rPr>
        <w:t>​</w:t>
      </w:r>
      <w:r>
        <w:rPr>
          <w:rStyle w:val="delimsizing"/>
          <w:rFonts w:ascii="KaTeX_Size1" w:hAnsi="KaTeX_Size1"/>
          <w:color w:val="373A3C"/>
          <w:sz w:val="25"/>
          <w:szCs w:val="25"/>
        </w:rPr>
        <w:t>)</w:t>
      </w:r>
      <w:r>
        <w:rPr>
          <w:rFonts w:ascii="Arial" w:hAnsi="Arial" w:cs="Arial"/>
          <w:color w:val="373A3C"/>
          <w:sz w:val="21"/>
          <w:szCs w:val="21"/>
        </w:rPr>
        <w:t> as a convenience for the computation of the gradient descent, as the derivative term of the square function will cancel out the </w:t>
      </w:r>
      <w:r>
        <w:rPr>
          <w:rStyle w:val="katex-mathml"/>
          <w:color w:val="373A3C"/>
          <w:sz w:val="25"/>
          <w:szCs w:val="25"/>
          <w:bdr w:val="none" w:sz="0" w:space="0" w:color="auto" w:frame="1"/>
        </w:rPr>
        <w:t>\frac{1}{2}</w:t>
      </w:r>
      <w:r>
        <w:rPr>
          <w:rStyle w:val="mord"/>
          <w:color w:val="373A3C"/>
          <w:sz w:val="18"/>
          <w:szCs w:val="18"/>
        </w:rPr>
        <w:t>21</w:t>
      </w:r>
      <w:r>
        <w:rPr>
          <w:rStyle w:val="vlist-s"/>
          <w:color w:val="373A3C"/>
          <w:sz w:val="2"/>
          <w:szCs w:val="2"/>
        </w:rPr>
        <w:t>​</w:t>
      </w:r>
      <w:r>
        <w:rPr>
          <w:rFonts w:ascii="Arial" w:hAnsi="Arial" w:cs="Arial"/>
          <w:color w:val="373A3C"/>
          <w:sz w:val="21"/>
          <w:szCs w:val="21"/>
        </w:rPr>
        <w:t> term. The following image summarizes what the cost function does:</w:t>
      </w:r>
    </w:p>
    <w:p w14:paraId="3648E396" w14:textId="0B5D156C"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noProof/>
        </w:rPr>
        <w:drawing>
          <wp:inline distT="0" distB="0" distL="0" distR="0" wp14:anchorId="2954BF95" wp14:editId="0222ACCF">
            <wp:extent cx="6233160" cy="3528060"/>
            <wp:effectExtent l="0" t="0" r="0" b="0"/>
            <wp:docPr id="9" name="Picture 9" descr="https://d3c33hcgiwev3.cloudfront.net/imageAssetProxy.v1/R2YF5Lj3EeajLxLfjQiSjg_110c901f58043f995a35b31431935290_Screen-Shot-2016-12-02-at-5.23.31-PM.png?expiry=1548460800000&amp;hmac=kLGNu5qyxG8rFRCd-gGfhnxrKXc8m1fFgvkLTS0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48460800000&amp;hmac=kLGNu5qyxG8rFRCd-gGfhnxrKXc8m1fFgvkLTS0B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528060"/>
                    </a:xfrm>
                    <a:prstGeom prst="rect">
                      <a:avLst/>
                    </a:prstGeom>
                    <a:noFill/>
                    <a:ln>
                      <a:noFill/>
                    </a:ln>
                  </pic:spPr>
                </pic:pic>
              </a:graphicData>
            </a:graphic>
          </wp:inline>
        </w:drawing>
      </w:r>
    </w:p>
    <w:p w14:paraId="2F400B53" w14:textId="77777777" w:rsidR="007F0591" w:rsidRDefault="007F0591" w:rsidP="007F0591">
      <w:pPr>
        <w:pStyle w:val="Heading1"/>
        <w:shd w:val="clear" w:color="auto" w:fill="FAFAFA"/>
        <w:spacing w:before="0" w:after="300" w:line="540" w:lineRule="atLeast"/>
        <w:rPr>
          <w:rFonts w:ascii="Arial" w:hAnsi="Arial" w:cs="Arial"/>
          <w:color w:val="373A3C"/>
        </w:rPr>
      </w:pPr>
      <w:r>
        <w:rPr>
          <w:rFonts w:ascii="Arial" w:hAnsi="Arial" w:cs="Arial"/>
          <w:b/>
          <w:bCs/>
          <w:color w:val="373A3C"/>
        </w:rPr>
        <w:lastRenderedPageBreak/>
        <w:t>Cost Function - Intuition I</w:t>
      </w:r>
    </w:p>
    <w:p w14:paraId="46FF3B81"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If we try to think of it in visual terms, our training data set is scattered on the x-y plane. We are trying to make a straight line (defined by </w:t>
      </w:r>
      <w:r>
        <w:rPr>
          <w:rStyle w:val="katex-mathml"/>
          <w:rFonts w:eastAsiaTheme="majorEastAsia"/>
          <w:color w:val="373A3C"/>
          <w:sz w:val="25"/>
          <w:szCs w:val="25"/>
          <w:bdr w:val="none" w:sz="0" w:space="0" w:color="auto" w:frame="1"/>
        </w:rPr>
        <w:t>h_\theta(x)</w:t>
      </w:r>
      <w:proofErr w:type="spellStart"/>
      <w:r>
        <w:rPr>
          <w:rStyle w:val="mord"/>
          <w:rFonts w:ascii="KaTeX_Math" w:hAnsi="KaTeX_Math"/>
          <w:i/>
          <w:iCs/>
          <w:color w:val="373A3C"/>
          <w:sz w:val="25"/>
          <w:szCs w:val="25"/>
        </w:rPr>
        <w:t>h</w:t>
      </w:r>
      <w:r>
        <w:rPr>
          <w:rStyle w:val="mord"/>
          <w:rFonts w:ascii="KaTeX_Math" w:hAnsi="KaTeX_Math"/>
          <w:i/>
          <w:iCs/>
          <w:color w:val="373A3C"/>
          <w:sz w:val="18"/>
          <w:szCs w:val="18"/>
        </w:rPr>
        <w:t>θ</w:t>
      </w:r>
      <w:proofErr w:type="spellEnd"/>
      <w:r>
        <w:rPr>
          <w:rStyle w:val="vlist-s"/>
          <w:rFonts w:eastAsiaTheme="majorEastAsia"/>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close"/>
          <w:color w:val="373A3C"/>
          <w:sz w:val="25"/>
          <w:szCs w:val="25"/>
        </w:rPr>
        <w:t>)</w:t>
      </w:r>
      <w:r>
        <w:rPr>
          <w:rFonts w:ascii="Arial" w:hAnsi="Arial" w:cs="Arial"/>
          <w:color w:val="373A3C"/>
          <w:sz w:val="21"/>
          <w:szCs w:val="21"/>
        </w:rPr>
        <w:t>) which passes through these scattered data points.</w:t>
      </w:r>
    </w:p>
    <w:p w14:paraId="489AA139"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katex-mathml"/>
          <w:rFonts w:eastAsiaTheme="majorEastAsia"/>
          <w:color w:val="373A3C"/>
          <w:sz w:val="25"/>
          <w:szCs w:val="25"/>
          <w:bdr w:val="none" w:sz="0" w:space="0" w:color="auto" w:frame="1"/>
        </w:rPr>
        <w:t>J(\theta_0, \theta_1)</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close"/>
          <w:color w:val="373A3C"/>
          <w:sz w:val="25"/>
          <w:szCs w:val="25"/>
        </w:rPr>
        <w:t>)</w:t>
      </w:r>
      <w:r>
        <w:rPr>
          <w:rFonts w:ascii="Arial" w:hAnsi="Arial" w:cs="Arial"/>
          <w:color w:val="373A3C"/>
          <w:sz w:val="21"/>
          <w:szCs w:val="21"/>
        </w:rPr>
        <w:t> will be 0. The following example shows the ideal situation where we have a cost function of 0.</w:t>
      </w:r>
    </w:p>
    <w:p w14:paraId="6F27EDFB" w14:textId="35CA20DE" w:rsidR="007F0591" w:rsidRDefault="007F0591" w:rsidP="007F0591">
      <w:pPr>
        <w:shd w:val="clear" w:color="auto" w:fill="FAFAFA"/>
        <w:rPr>
          <w:rFonts w:ascii="Segoe UI" w:hAnsi="Segoe UI" w:cs="Segoe UI"/>
          <w:color w:val="373A3C"/>
          <w:sz w:val="24"/>
          <w:szCs w:val="24"/>
        </w:rPr>
      </w:pPr>
      <w:r>
        <w:rPr>
          <w:rFonts w:ascii="Segoe UI" w:hAnsi="Segoe UI" w:cs="Segoe UI"/>
          <w:noProof/>
          <w:color w:val="373A3C"/>
        </w:rPr>
        <w:drawing>
          <wp:inline distT="0" distB="0" distL="0" distR="0" wp14:anchorId="64840238" wp14:editId="73238C4B">
            <wp:extent cx="3916680" cy="2141220"/>
            <wp:effectExtent l="0" t="0" r="7620" b="0"/>
            <wp:docPr id="12" name="Picture 12" descr="https://d3c33hcgiwev3.cloudfront.net/imageAssetProxy.v1/_B8TJZtREea33w76dwnDIg_3e3d4433e32478f8df446d0b6da26c27_Screenshot-2016-10-26-00.57.56.png?expiry=1548460800000&amp;hmac=51TeTb-wEx1HoBxm7u1-Cn4VhvAEO9mRt1OeiShNQ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48460800000&amp;hmac=51TeTb-wEx1HoBxm7u1-Cn4VhvAEO9mRt1OeiShNQ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2141220"/>
                    </a:xfrm>
                    <a:prstGeom prst="rect">
                      <a:avLst/>
                    </a:prstGeom>
                    <a:noFill/>
                    <a:ln>
                      <a:noFill/>
                    </a:ln>
                  </pic:spPr>
                </pic:pic>
              </a:graphicData>
            </a:graphic>
          </wp:inline>
        </w:drawing>
      </w:r>
    </w:p>
    <w:p w14:paraId="69E1B410"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When </w:t>
      </w:r>
      <w:r>
        <w:rPr>
          <w:rStyle w:val="katex-mathml"/>
          <w:rFonts w:eastAsiaTheme="majorEastAsia"/>
          <w:color w:val="373A3C"/>
          <w:sz w:val="25"/>
          <w:szCs w:val="25"/>
          <w:bdr w:val="none" w:sz="0" w:space="0" w:color="auto" w:frame="1"/>
        </w:rPr>
        <w:t>\theta_1 = 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rel"/>
          <w:color w:val="373A3C"/>
          <w:sz w:val="25"/>
          <w:szCs w:val="25"/>
        </w:rPr>
        <w:t>=</w:t>
      </w:r>
      <w:r>
        <w:rPr>
          <w:rStyle w:val="mord"/>
          <w:color w:val="373A3C"/>
          <w:sz w:val="25"/>
          <w:szCs w:val="25"/>
        </w:rPr>
        <w:t>1</w:t>
      </w:r>
      <w:r>
        <w:rPr>
          <w:rFonts w:ascii="Arial" w:hAnsi="Arial" w:cs="Arial"/>
          <w:color w:val="373A3C"/>
          <w:sz w:val="21"/>
          <w:szCs w:val="21"/>
        </w:rPr>
        <w:t>, we get a slope of 1 which goes through every single data point in our model. Conversely, when </w:t>
      </w:r>
      <w:r>
        <w:rPr>
          <w:rStyle w:val="katex-mathml"/>
          <w:rFonts w:eastAsiaTheme="majorEastAsia"/>
          <w:color w:val="373A3C"/>
          <w:sz w:val="25"/>
          <w:szCs w:val="25"/>
          <w:bdr w:val="none" w:sz="0" w:space="0" w:color="auto" w:frame="1"/>
        </w:rPr>
        <w:t>\theta_1 = 0.5</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rel"/>
          <w:color w:val="373A3C"/>
          <w:sz w:val="25"/>
          <w:szCs w:val="25"/>
        </w:rPr>
        <w:t>=</w:t>
      </w:r>
      <w:r>
        <w:rPr>
          <w:rStyle w:val="mord"/>
          <w:color w:val="373A3C"/>
          <w:sz w:val="25"/>
          <w:szCs w:val="25"/>
        </w:rPr>
        <w:t>0.5</w:t>
      </w:r>
      <w:r>
        <w:rPr>
          <w:rFonts w:ascii="Arial" w:hAnsi="Arial" w:cs="Arial"/>
          <w:color w:val="373A3C"/>
          <w:sz w:val="21"/>
          <w:szCs w:val="21"/>
        </w:rPr>
        <w:t>, we see the vertical distance from our fit to the data points increase.</w:t>
      </w:r>
    </w:p>
    <w:p w14:paraId="12C5A9A6" w14:textId="20A6C88E" w:rsidR="007F0591" w:rsidRDefault="007F0591" w:rsidP="007F0591">
      <w:pPr>
        <w:shd w:val="clear" w:color="auto" w:fill="FAFAFA"/>
        <w:rPr>
          <w:rFonts w:ascii="Segoe UI" w:hAnsi="Segoe UI" w:cs="Segoe UI"/>
          <w:color w:val="373A3C"/>
          <w:sz w:val="24"/>
          <w:szCs w:val="24"/>
        </w:rPr>
      </w:pPr>
      <w:r>
        <w:rPr>
          <w:rFonts w:ascii="Segoe UI" w:hAnsi="Segoe UI" w:cs="Segoe UI"/>
          <w:noProof/>
          <w:color w:val="373A3C"/>
        </w:rPr>
        <w:drawing>
          <wp:inline distT="0" distB="0" distL="0" distR="0" wp14:anchorId="3755F7CF" wp14:editId="35232748">
            <wp:extent cx="3870960" cy="2156460"/>
            <wp:effectExtent l="0" t="0" r="0" b="0"/>
            <wp:docPr id="11" name="Picture 11" descr="https://d3c33hcgiwev3.cloudfront.net/imageAssetProxy.v1/8guexptSEeanbxIMvDC87g_3d86874dfd37b8e3c53c9f6cfa94676c_Screenshot-2016-10-26-01.03.07.png?expiry=1548460800000&amp;hmac=C8Wbhb0Yctd0Az_yMUhwE_rdxUb1EsDZzSpFlUax_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48460800000&amp;hmac=C8Wbhb0Yctd0Az_yMUhwE_rdxUb1EsDZzSpFlUax_4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156460"/>
                    </a:xfrm>
                    <a:prstGeom prst="rect">
                      <a:avLst/>
                    </a:prstGeom>
                    <a:noFill/>
                    <a:ln>
                      <a:noFill/>
                    </a:ln>
                  </pic:spPr>
                </pic:pic>
              </a:graphicData>
            </a:graphic>
          </wp:inline>
        </w:drawing>
      </w:r>
    </w:p>
    <w:p w14:paraId="440A04FE" w14:textId="77777777"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This increases our cost function to 0.58. Plotting several other points yields to the following graph:</w:t>
      </w:r>
    </w:p>
    <w:p w14:paraId="4F6E6D3F" w14:textId="160F3C10" w:rsidR="007F0591" w:rsidRDefault="007F0591" w:rsidP="007F0591">
      <w:pPr>
        <w:shd w:val="clear" w:color="auto" w:fill="FAFAFA"/>
        <w:rPr>
          <w:rFonts w:ascii="Segoe UI" w:hAnsi="Segoe UI" w:cs="Segoe UI"/>
          <w:color w:val="373A3C"/>
          <w:sz w:val="24"/>
          <w:szCs w:val="24"/>
        </w:rPr>
      </w:pPr>
      <w:r>
        <w:rPr>
          <w:rFonts w:ascii="Segoe UI" w:hAnsi="Segoe UI" w:cs="Segoe UI"/>
          <w:noProof/>
          <w:color w:val="373A3C"/>
        </w:rPr>
        <w:lastRenderedPageBreak/>
        <w:drawing>
          <wp:inline distT="0" distB="0" distL="0" distR="0" wp14:anchorId="78109564" wp14:editId="6912ECB1">
            <wp:extent cx="2895600" cy="2750820"/>
            <wp:effectExtent l="0" t="0" r="0" b="0"/>
            <wp:docPr id="10" name="Picture 10" descr="https://d3c33hcgiwev3.cloudfront.net/imageAssetProxy.v1/fph0S5tTEeajtg5TyD0vYA_9b28bdfeb34b2d4914d0b64903735cf1_Screenshot-2016-10-26-01.09.05.png?expiry=1548460800000&amp;hmac=QvZ7z-ydfuybak-tWszOwqglBxBwCArH_DU_z5gt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48460800000&amp;hmac=QvZ7z-ydfuybak-tWszOwqglBxBwCArH_DU_z5gtU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750820"/>
                    </a:xfrm>
                    <a:prstGeom prst="rect">
                      <a:avLst/>
                    </a:prstGeom>
                    <a:noFill/>
                    <a:ln>
                      <a:noFill/>
                    </a:ln>
                  </pic:spPr>
                </pic:pic>
              </a:graphicData>
            </a:graphic>
          </wp:inline>
        </w:drawing>
      </w:r>
    </w:p>
    <w:p w14:paraId="02B69C5B" w14:textId="3D22EAD4" w:rsidR="007F0591" w:rsidRDefault="007F0591"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Thus as a goal, we should try to minimize the cost function. In this case, </w:t>
      </w:r>
      <w:r>
        <w:rPr>
          <w:rStyle w:val="katex-mathml"/>
          <w:rFonts w:eastAsiaTheme="majorEastAsia"/>
          <w:color w:val="373A3C"/>
          <w:sz w:val="25"/>
          <w:szCs w:val="25"/>
          <w:bdr w:val="none" w:sz="0" w:space="0" w:color="auto" w:frame="1"/>
        </w:rPr>
        <w:t>\theta_1 = 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rel"/>
          <w:color w:val="373A3C"/>
          <w:sz w:val="25"/>
          <w:szCs w:val="25"/>
        </w:rPr>
        <w:t>=</w:t>
      </w:r>
      <w:r>
        <w:rPr>
          <w:rStyle w:val="mord"/>
          <w:color w:val="373A3C"/>
          <w:sz w:val="25"/>
          <w:szCs w:val="25"/>
        </w:rPr>
        <w:t>1</w:t>
      </w:r>
      <w:r>
        <w:rPr>
          <w:rFonts w:ascii="Arial" w:hAnsi="Arial" w:cs="Arial"/>
          <w:color w:val="373A3C"/>
          <w:sz w:val="21"/>
          <w:szCs w:val="21"/>
        </w:rPr>
        <w:t> is our global minimum.</w:t>
      </w:r>
    </w:p>
    <w:p w14:paraId="164FDE03" w14:textId="77777777" w:rsidR="002B68A6" w:rsidRDefault="002B68A6" w:rsidP="002B68A6">
      <w:pPr>
        <w:pStyle w:val="Heading1"/>
        <w:shd w:val="clear" w:color="auto" w:fill="FAFAFA"/>
        <w:spacing w:before="0" w:after="300" w:line="540" w:lineRule="atLeast"/>
        <w:rPr>
          <w:rFonts w:ascii="Arial" w:hAnsi="Arial" w:cs="Arial"/>
          <w:color w:val="373A3C"/>
        </w:rPr>
      </w:pPr>
      <w:r>
        <w:rPr>
          <w:rFonts w:ascii="Arial" w:hAnsi="Arial" w:cs="Arial"/>
          <w:b/>
          <w:bCs/>
          <w:color w:val="373A3C"/>
        </w:rPr>
        <w:t>Cost Function - Intuition II</w:t>
      </w:r>
    </w:p>
    <w:p w14:paraId="1104DAA8" w14:textId="77777777" w:rsidR="002B68A6" w:rsidRDefault="002B68A6" w:rsidP="002B68A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contour plot is a graph that contains many contour lines. A contour line of a two variable function has a constant value at all points of the same line. An example of such a graph is the one to the right below.</w:t>
      </w:r>
    </w:p>
    <w:p w14:paraId="0245100A" w14:textId="53906F0D" w:rsidR="002B68A6" w:rsidRDefault="002B68A6" w:rsidP="002B68A6">
      <w:pPr>
        <w:rPr>
          <w:rFonts w:ascii="Times New Roman" w:hAnsi="Times New Roman" w:cs="Times New Roman"/>
          <w:sz w:val="24"/>
          <w:szCs w:val="24"/>
        </w:rPr>
      </w:pPr>
      <w:r>
        <w:rPr>
          <w:noProof/>
        </w:rPr>
        <w:drawing>
          <wp:inline distT="0" distB="0" distL="0" distR="0" wp14:anchorId="765FB809" wp14:editId="099FD3E3">
            <wp:extent cx="6286500" cy="3329940"/>
            <wp:effectExtent l="0" t="0" r="0" b="3810"/>
            <wp:docPr id="15" name="Picture 15" descr="https://d3c33hcgiwev3.cloudfront.net/imageAssetProxy.v1/N2oKYp2wEeaVChLw2Vaaug_d4d1c5b1c90578b32a6672e3b7e4b3a4_Screenshot-2016-10-29-01.14.37.png?expiry=1548460800000&amp;hmac=HFuE9IwbOXDE3bMbDq5YfnJN4O3x0_Jrrg7PBpF2z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N2oKYp2wEeaVChLw2Vaaug_d4d1c5b1c90578b32a6672e3b7e4b3a4_Screenshot-2016-10-29-01.14.37.png?expiry=1548460800000&amp;hmac=HFuE9IwbOXDE3bMbDq5YfnJN4O3x0_Jrrg7PBpF2z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329940"/>
                    </a:xfrm>
                    <a:prstGeom prst="rect">
                      <a:avLst/>
                    </a:prstGeom>
                    <a:noFill/>
                    <a:ln>
                      <a:noFill/>
                    </a:ln>
                  </pic:spPr>
                </pic:pic>
              </a:graphicData>
            </a:graphic>
          </wp:inline>
        </w:drawing>
      </w:r>
    </w:p>
    <w:p w14:paraId="2E84FB2B" w14:textId="77777777" w:rsidR="002B68A6" w:rsidRDefault="002B68A6" w:rsidP="002B68A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Taking any color and going along the 'circle', one would expect to get the same value of the cost function. For example, the three green points found on the green line above have the same value for </w:t>
      </w:r>
      <w:r>
        <w:rPr>
          <w:rStyle w:val="katex-mathml"/>
          <w:rFonts w:eastAsiaTheme="majorEastAsia"/>
          <w:color w:val="373A3C"/>
          <w:sz w:val="25"/>
          <w:szCs w:val="25"/>
          <w:bdr w:val="none" w:sz="0" w:space="0" w:color="auto" w:frame="1"/>
        </w:rPr>
        <w:t>J(\theta_0,\theta_1)</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Style w:val="mclose"/>
          <w:color w:val="373A3C"/>
          <w:sz w:val="25"/>
          <w:szCs w:val="25"/>
        </w:rPr>
        <w:t>)</w:t>
      </w:r>
      <w:r>
        <w:rPr>
          <w:rFonts w:ascii="Arial" w:hAnsi="Arial" w:cs="Arial"/>
          <w:color w:val="373A3C"/>
          <w:sz w:val="21"/>
          <w:szCs w:val="21"/>
        </w:rPr>
        <w:t> and as a result, they are found along the same line. The circled x displays the value of the cost function for the graph on the left when </w:t>
      </w:r>
      <w:r>
        <w:rPr>
          <w:rStyle w:val="katex-mathml"/>
          <w:rFonts w:eastAsiaTheme="majorEastAsia"/>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 800 and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-0.15. Taking another h(x) and plotting its contour plot, one gets the following graphs:</w:t>
      </w:r>
    </w:p>
    <w:p w14:paraId="3EA4688E" w14:textId="53EFF46D" w:rsidR="002B68A6" w:rsidRDefault="002B68A6" w:rsidP="002B68A6">
      <w:pPr>
        <w:rPr>
          <w:rFonts w:ascii="Times New Roman" w:hAnsi="Times New Roman" w:cs="Times New Roman"/>
          <w:sz w:val="24"/>
          <w:szCs w:val="24"/>
        </w:rPr>
      </w:pPr>
      <w:r>
        <w:rPr>
          <w:noProof/>
        </w:rPr>
        <w:drawing>
          <wp:inline distT="0" distB="0" distL="0" distR="0" wp14:anchorId="51241F90" wp14:editId="46B975FB">
            <wp:extent cx="6217920" cy="3467100"/>
            <wp:effectExtent l="0" t="0" r="0" b="0"/>
            <wp:docPr id="14" name="Picture 14" descr="https://d3c33hcgiwev3.cloudfront.net/imageAssetProxy.v1/26RZhJ34EeaiZBL80Yza_A_0f38a99c8ceb8aa5b90a5f12136fdf43_Screenshot-2016-10-29-01.14.57.png?expiry=1548460800000&amp;hmac=mc-nfCAwTPQp5GicPohgtux-1k3vZHtg0i7IkNciR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26RZhJ34EeaiZBL80Yza_A_0f38a99c8ceb8aa5b90a5f12136fdf43_Screenshot-2016-10-29-01.14.57.png?expiry=1548460800000&amp;hmac=mc-nfCAwTPQp5GicPohgtux-1k3vZHtg0i7IkNciRU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3467100"/>
                    </a:xfrm>
                    <a:prstGeom prst="rect">
                      <a:avLst/>
                    </a:prstGeom>
                    <a:noFill/>
                    <a:ln>
                      <a:noFill/>
                    </a:ln>
                  </pic:spPr>
                </pic:pic>
              </a:graphicData>
            </a:graphic>
          </wp:inline>
        </w:drawing>
      </w:r>
    </w:p>
    <w:p w14:paraId="444BE873" w14:textId="77777777" w:rsidR="002B68A6" w:rsidRDefault="002B68A6" w:rsidP="002B68A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When </w:t>
      </w:r>
      <w:r>
        <w:rPr>
          <w:rStyle w:val="katex-mathml"/>
          <w:rFonts w:eastAsiaTheme="majorEastAsia"/>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 360 and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 0, the value of </w:t>
      </w:r>
      <w:r>
        <w:rPr>
          <w:rStyle w:val="katex-mathml"/>
          <w:rFonts w:eastAsiaTheme="majorEastAsia"/>
          <w:color w:val="373A3C"/>
          <w:sz w:val="25"/>
          <w:szCs w:val="25"/>
          <w:bdr w:val="none" w:sz="0" w:space="0" w:color="auto" w:frame="1"/>
        </w:rPr>
        <w:t>J(\theta_0,\theta_1)</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Style w:val="mclose"/>
          <w:color w:val="373A3C"/>
          <w:sz w:val="25"/>
          <w:szCs w:val="25"/>
        </w:rPr>
        <w:t>)</w:t>
      </w:r>
      <w:r>
        <w:rPr>
          <w:rFonts w:ascii="Arial" w:hAnsi="Arial" w:cs="Arial"/>
          <w:color w:val="373A3C"/>
          <w:sz w:val="21"/>
          <w:szCs w:val="21"/>
        </w:rPr>
        <w:t> in the contour plot gets closer to the center thus reducing the cost function error. Now giving our hypothesis function a slightly positive slope results in a better fit of the data.</w:t>
      </w:r>
    </w:p>
    <w:p w14:paraId="2F216DF4" w14:textId="3CE72E59" w:rsidR="002B68A6" w:rsidRDefault="002B68A6" w:rsidP="002B68A6">
      <w:pPr>
        <w:rPr>
          <w:rFonts w:ascii="Times New Roman" w:hAnsi="Times New Roman" w:cs="Times New Roman"/>
          <w:sz w:val="24"/>
          <w:szCs w:val="24"/>
        </w:rPr>
      </w:pPr>
      <w:r>
        <w:rPr>
          <w:noProof/>
        </w:rPr>
        <w:lastRenderedPageBreak/>
        <w:drawing>
          <wp:inline distT="0" distB="0" distL="0" distR="0" wp14:anchorId="71DBBF89" wp14:editId="6678A1E1">
            <wp:extent cx="6149340" cy="2987040"/>
            <wp:effectExtent l="0" t="0" r="3810" b="3810"/>
            <wp:docPr id="13" name="Picture 13" descr="https://d3c33hcgiwev3.cloudfront.net/imageAssetProxy.v1/hsGgT536Eeai9RKvXdDYag_2a61803b5f4f86d4290b6e878befc44f_Screenshot-2016-10-29-09.59.41.png?expiry=1548460800000&amp;hmac=dupFnuaXiB4DSNGUsSzGOxEyISmqTOtvkfwKmgzQ7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hsGgT536Eeai9RKvXdDYag_2a61803b5f4f86d4290b6e878befc44f_Screenshot-2016-10-29-09.59.41.png?expiry=1548460800000&amp;hmac=dupFnuaXiB4DSNGUsSzGOxEyISmqTOtvkfwKmgzQ7A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9340" cy="2987040"/>
                    </a:xfrm>
                    <a:prstGeom prst="rect">
                      <a:avLst/>
                    </a:prstGeom>
                    <a:noFill/>
                    <a:ln>
                      <a:noFill/>
                    </a:ln>
                  </pic:spPr>
                </pic:pic>
              </a:graphicData>
            </a:graphic>
          </wp:inline>
        </w:drawing>
      </w:r>
    </w:p>
    <w:p w14:paraId="275A2216" w14:textId="10EDC929" w:rsidR="007F0591" w:rsidRDefault="002B68A6" w:rsidP="007F059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graph above minimizes the cost function as much as possible and consequently, the result of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and </w:t>
      </w:r>
      <w:r>
        <w:rPr>
          <w:rStyle w:val="katex-mathml"/>
          <w:rFonts w:eastAsiaTheme="majorEastAsia"/>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tend to be around 0.12 and 250 respectively. Plotting those values on our graph to the right seems to put our point in the center of the inner most 'circle'.</w:t>
      </w:r>
    </w:p>
    <w:p w14:paraId="51DD8559" w14:textId="2F4568C5" w:rsidR="001C2016" w:rsidRPr="001C2016" w:rsidRDefault="00A87381" w:rsidP="001C2016">
      <w:pPr>
        <w:pStyle w:val="Heading1"/>
        <w:shd w:val="clear" w:color="auto" w:fill="FAFAFA"/>
        <w:spacing w:before="0" w:after="300" w:line="540" w:lineRule="atLeast"/>
        <w:rPr>
          <w:rFonts w:ascii="Arial" w:hAnsi="Arial" w:cs="Arial"/>
          <w:b/>
          <w:bCs/>
          <w:color w:val="373A3C"/>
        </w:rPr>
      </w:pPr>
      <w:r>
        <w:rPr>
          <w:rFonts w:ascii="Arial" w:hAnsi="Arial" w:cs="Arial"/>
          <w:b/>
          <w:bCs/>
          <w:color w:val="373A3C"/>
        </w:rPr>
        <w:t>Gradient Descent</w:t>
      </w:r>
    </w:p>
    <w:p w14:paraId="703656C5"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 we have our hypothesis function and we have a way of measuring how well it fits into the data. Now we need to estimate the parameters in the hypothesis function. That's where gradient descent comes in.</w:t>
      </w:r>
    </w:p>
    <w:p w14:paraId="6FABC1D2"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Imagine that we graph our hypothesis function based on its fields </w:t>
      </w:r>
      <w:r>
        <w:rPr>
          <w:rStyle w:val="katex-mathml"/>
          <w:rFonts w:eastAsiaTheme="majorEastAsia"/>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Fonts w:ascii="Arial" w:hAnsi="Arial" w:cs="Arial"/>
          <w:color w:val="373A3C"/>
          <w:sz w:val="21"/>
          <w:szCs w:val="21"/>
        </w:rPr>
        <w:t> and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14:paraId="2B37889B"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put </w:t>
      </w:r>
      <w:r>
        <w:rPr>
          <w:rStyle w:val="katex-mathml"/>
          <w:rFonts w:eastAsiaTheme="majorEastAsia"/>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Fonts w:ascii="Arial" w:hAnsi="Arial" w:cs="Arial"/>
          <w:color w:val="373A3C"/>
          <w:sz w:val="21"/>
          <w:szCs w:val="21"/>
        </w:rPr>
        <w:t> on the x axis and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on the y axis, with the cost function on the vertical z axis. The points on our graph will be the result of the cost function using our hypothesis with those specific theta parameters. The graph below depicts such a setup.</w:t>
      </w:r>
    </w:p>
    <w:p w14:paraId="0C806AC5" w14:textId="394571C3" w:rsidR="00A87381" w:rsidRDefault="00A87381" w:rsidP="00A87381">
      <w:pPr>
        <w:rPr>
          <w:rFonts w:ascii="Times New Roman" w:hAnsi="Times New Roman" w:cs="Times New Roman"/>
          <w:sz w:val="24"/>
          <w:szCs w:val="24"/>
        </w:rPr>
      </w:pPr>
      <w:r>
        <w:rPr>
          <w:noProof/>
        </w:rPr>
        <w:lastRenderedPageBreak/>
        <w:drawing>
          <wp:inline distT="0" distB="0" distL="0" distR="0" wp14:anchorId="38F54181" wp14:editId="49255BF4">
            <wp:extent cx="5417820" cy="2880360"/>
            <wp:effectExtent l="0" t="0" r="0" b="0"/>
            <wp:docPr id="2" name="Picture 2" descr="https://d3c33hcgiwev3.cloudfront.net/imageAssetProxy.v1/bn9SyaDIEeav5QpTGIv-Pg_0d06dca3d225f3de8b5a4a7e92254153_Screenshot-2016-11-01-23.48.26.png?expiry=1548374400000&amp;hmac=AHoGau4vWAoq3ozEJDoHqpOlqI3pyf80Fibkz02u5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48374400000&amp;hmac=AHoGau4vWAoq3ozEJDoHqpOlqI3pyf80Fibkz02u5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2880360"/>
                    </a:xfrm>
                    <a:prstGeom prst="rect">
                      <a:avLst/>
                    </a:prstGeom>
                    <a:noFill/>
                    <a:ln>
                      <a:noFill/>
                    </a:ln>
                  </pic:spPr>
                </pic:pic>
              </a:graphicData>
            </a:graphic>
          </wp:inline>
        </w:drawing>
      </w:r>
    </w:p>
    <w:p w14:paraId="358CAD7B"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will know that we have succeeded when our cost function is at the very bottom of the pits in our graph, i.e. when its value is the minimum. The red arrows show the minimum points in the graph.</w:t>
      </w:r>
    </w:p>
    <w:p w14:paraId="70E81E13"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13D6A94E"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rFonts w:eastAsiaTheme="majorEastAsia"/>
          <w:color w:val="373A3C"/>
          <w:sz w:val="25"/>
          <w:szCs w:val="25"/>
          <w:bdr w:val="none" w:sz="0" w:space="0" w:color="auto" w:frame="1"/>
        </w:rPr>
        <w:t>J(\theta_0,\theta_1)</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close"/>
          <w:color w:val="373A3C"/>
          <w:sz w:val="25"/>
          <w:szCs w:val="25"/>
        </w:rPr>
        <w:t>)</w:t>
      </w:r>
      <w:r>
        <w:rPr>
          <w:rFonts w:ascii="Arial" w:hAnsi="Arial" w:cs="Arial"/>
          <w:color w:val="373A3C"/>
          <w:sz w:val="21"/>
          <w:szCs w:val="21"/>
        </w:rPr>
        <w:t>. Depending on where one starts on the graph, one could end up at different points. The image above shows us two different starting points that end up in two different places.</w:t>
      </w:r>
    </w:p>
    <w:p w14:paraId="2D29C61E"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gradient descent algorithm is:</w:t>
      </w:r>
    </w:p>
    <w:p w14:paraId="36A229E4"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repeat until convergence:</w:t>
      </w:r>
    </w:p>
    <w:p w14:paraId="062DE420"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rFonts w:eastAsiaTheme="majorEastAsia"/>
          <w:color w:val="373A3C"/>
          <w:sz w:val="25"/>
          <w:szCs w:val="25"/>
          <w:bdr w:val="none" w:sz="0" w:space="0" w:color="auto" w:frame="1"/>
        </w:rPr>
        <w:t>\</w:t>
      </w:r>
      <w:proofErr w:type="spellStart"/>
      <w:r>
        <w:rPr>
          <w:rStyle w:val="katex-mathml"/>
          <w:rFonts w:eastAsiaTheme="majorEastAsia"/>
          <w:color w:val="373A3C"/>
          <w:sz w:val="25"/>
          <w:szCs w:val="25"/>
          <w:bdr w:val="none" w:sz="0" w:space="0" w:color="auto" w:frame="1"/>
        </w:rPr>
        <w:t>theta_j</w:t>
      </w:r>
      <w:proofErr w:type="spellEnd"/>
      <w:r>
        <w:rPr>
          <w:rStyle w:val="katex-mathml"/>
          <w:rFonts w:eastAsiaTheme="majorEastAsia"/>
          <w:color w:val="373A3C"/>
          <w:sz w:val="25"/>
          <w:szCs w:val="25"/>
          <w:bdr w:val="none" w:sz="0" w:space="0" w:color="auto" w:frame="1"/>
        </w:rPr>
        <w:t xml:space="preserve"> := \</w:t>
      </w:r>
      <w:proofErr w:type="spellStart"/>
      <w:r>
        <w:rPr>
          <w:rStyle w:val="katex-mathml"/>
          <w:rFonts w:eastAsiaTheme="majorEastAsia"/>
          <w:color w:val="373A3C"/>
          <w:sz w:val="25"/>
          <w:szCs w:val="25"/>
          <w:bdr w:val="none" w:sz="0" w:space="0" w:color="auto" w:frame="1"/>
        </w:rPr>
        <w:t>theta_j</w:t>
      </w:r>
      <w:proofErr w:type="spellEnd"/>
      <w:r>
        <w:rPr>
          <w:rStyle w:val="katex-mathml"/>
          <w:rFonts w:eastAsiaTheme="majorEastAsia"/>
          <w:color w:val="373A3C"/>
          <w:sz w:val="25"/>
          <w:szCs w:val="25"/>
          <w:bdr w:val="none" w:sz="0" w:space="0" w:color="auto" w:frame="1"/>
        </w:rPr>
        <w:t xml:space="preserve"> - \alpha \frac{\partial}{\partial \</w:t>
      </w:r>
      <w:proofErr w:type="spellStart"/>
      <w:r>
        <w:rPr>
          <w:rStyle w:val="katex-mathml"/>
          <w:rFonts w:eastAsiaTheme="majorEastAsia"/>
          <w:color w:val="373A3C"/>
          <w:sz w:val="25"/>
          <w:szCs w:val="25"/>
          <w:bdr w:val="none" w:sz="0" w:space="0" w:color="auto" w:frame="1"/>
        </w:rPr>
        <w:t>theta_j</w:t>
      </w:r>
      <w:proofErr w:type="spellEnd"/>
      <w:r>
        <w:rPr>
          <w:rStyle w:val="katex-mathml"/>
          <w:rFonts w:eastAsiaTheme="majorEastAsia"/>
          <w:color w:val="373A3C"/>
          <w:sz w:val="25"/>
          <w:szCs w:val="25"/>
          <w:bdr w:val="none" w:sz="0" w:space="0" w:color="auto" w:frame="1"/>
        </w:rPr>
        <w:t>} J(\theta_0, \theta_1)</w:t>
      </w:r>
      <w:proofErr w:type="spellStart"/>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r>
        <w:rPr>
          <w:rStyle w:val="vlist-s"/>
          <w:rFonts w:eastAsiaTheme="majorEastAsia"/>
          <w:color w:val="373A3C"/>
          <w:sz w:val="2"/>
          <w:szCs w:val="2"/>
        </w:rPr>
        <w:t>​</w:t>
      </w:r>
      <w:r>
        <w:rPr>
          <w:rStyle w:val="mrel"/>
          <w:color w:val="373A3C"/>
          <w:sz w:val="25"/>
          <w:szCs w:val="25"/>
        </w:rPr>
        <w:t>:=</w:t>
      </w:r>
      <w:proofErr w:type="spellStart"/>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r>
        <w:rPr>
          <w:rStyle w:val="vlist-s"/>
          <w:rFonts w:eastAsiaTheme="majorEastAsia"/>
          <w:color w:val="373A3C"/>
          <w:sz w:val="2"/>
          <w:szCs w:val="2"/>
        </w:rPr>
        <w:t>​</w:t>
      </w:r>
      <w:r>
        <w:rPr>
          <w:rStyle w:val="mbin"/>
          <w:color w:val="373A3C"/>
          <w:sz w:val="25"/>
          <w:szCs w:val="25"/>
        </w:rPr>
        <w:t>−</w:t>
      </w:r>
      <w:r>
        <w:rPr>
          <w:rStyle w:val="mord"/>
          <w:rFonts w:ascii="KaTeX_Math" w:hAnsi="KaTeX_Math"/>
          <w:i/>
          <w:iCs/>
          <w:color w:val="373A3C"/>
          <w:sz w:val="25"/>
          <w:szCs w:val="25"/>
        </w:rPr>
        <w:t>α</w:t>
      </w:r>
      <w:r>
        <w:rPr>
          <w:rStyle w:val="mord"/>
          <w:color w:val="373A3C"/>
          <w:sz w:val="18"/>
          <w:szCs w:val="18"/>
        </w:rPr>
        <w:t>∂</w:t>
      </w:r>
      <w:proofErr w:type="spellStart"/>
      <w:r>
        <w:rPr>
          <w:rStyle w:val="mord"/>
          <w:rFonts w:ascii="KaTeX_Math" w:hAnsi="KaTeX_Math"/>
          <w:i/>
          <w:iCs/>
          <w:color w:val="373A3C"/>
          <w:sz w:val="18"/>
          <w:szCs w:val="18"/>
        </w:rPr>
        <w:t>θ</w:t>
      </w:r>
      <w:r>
        <w:rPr>
          <w:rStyle w:val="mord"/>
          <w:rFonts w:ascii="KaTeX_Math" w:hAnsi="KaTeX_Math"/>
          <w:i/>
          <w:iCs/>
          <w:color w:val="373A3C"/>
          <w:sz w:val="13"/>
          <w:szCs w:val="13"/>
        </w:rPr>
        <w:t>j</w:t>
      </w:r>
      <w:proofErr w:type="spellEnd"/>
      <w:r>
        <w:rPr>
          <w:rStyle w:val="vlist-s"/>
          <w:rFonts w:eastAsiaTheme="majorEastAsia"/>
          <w:color w:val="373A3C"/>
          <w:sz w:val="2"/>
          <w:szCs w:val="2"/>
        </w:rPr>
        <w:t>​</w:t>
      </w:r>
      <w:r>
        <w:rPr>
          <w:rStyle w:val="mord"/>
          <w:color w:val="373A3C"/>
          <w:sz w:val="18"/>
          <w:szCs w:val="18"/>
        </w:rPr>
        <w:t>∂</w:t>
      </w:r>
      <w:r>
        <w:rPr>
          <w:rStyle w:val="vlist-s"/>
          <w:rFonts w:eastAsiaTheme="majorEastAsia"/>
          <w:color w:val="373A3C"/>
          <w:sz w:val="2"/>
          <w:szCs w:val="2"/>
        </w:rPr>
        <w:t>​</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close"/>
          <w:color w:val="373A3C"/>
          <w:sz w:val="25"/>
          <w:szCs w:val="25"/>
        </w:rPr>
        <w:t>)</w:t>
      </w:r>
    </w:p>
    <w:p w14:paraId="2995605D"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where</w:t>
      </w:r>
    </w:p>
    <w:p w14:paraId="629EA73A"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j=0,1 represents the feature index number.</w:t>
      </w:r>
    </w:p>
    <w:p w14:paraId="7B8234EF" w14:textId="77777777" w:rsidR="00A87381" w:rsidRDefault="00A87381" w:rsidP="00A8738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At each iteration j, one should simultaneously update the parameters </w:t>
      </w:r>
      <w:r>
        <w:rPr>
          <w:rStyle w:val="katex-mathml"/>
          <w:rFonts w:eastAsiaTheme="majorEastAsia"/>
          <w:color w:val="373A3C"/>
          <w:sz w:val="25"/>
          <w:szCs w:val="25"/>
          <w:bdr w:val="none" w:sz="0" w:space="0" w:color="auto" w:frame="1"/>
        </w:rPr>
        <w:t>\theta_1, \theta_2,...,\theta_n</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punct"/>
          <w:color w:val="373A3C"/>
          <w:sz w:val="25"/>
          <w:szCs w:val="25"/>
        </w:rPr>
        <w:t>,</w:t>
      </w:r>
      <w:r>
        <w:rPr>
          <w:rStyle w:val="mord"/>
          <w:rFonts w:ascii="KaTeX_Math" w:hAnsi="KaTeX_Math"/>
          <w:i/>
          <w:iCs/>
          <w:color w:val="373A3C"/>
          <w:sz w:val="25"/>
          <w:szCs w:val="25"/>
        </w:rPr>
        <w:t>θ</w:t>
      </w:r>
      <w:r>
        <w:rPr>
          <w:rStyle w:val="mord"/>
          <w:color w:val="373A3C"/>
          <w:sz w:val="18"/>
          <w:szCs w:val="18"/>
        </w:rPr>
        <w:t>2</w:t>
      </w:r>
      <w:r>
        <w:rPr>
          <w:rStyle w:val="vlist-s"/>
          <w:rFonts w:eastAsiaTheme="majorEastAsia"/>
          <w:color w:val="373A3C"/>
          <w:sz w:val="2"/>
          <w:szCs w:val="2"/>
        </w:rPr>
        <w:t>​</w:t>
      </w:r>
      <w:r>
        <w:rPr>
          <w:rStyle w:val="mpunct"/>
          <w:color w:val="373A3C"/>
          <w:sz w:val="25"/>
          <w:szCs w:val="25"/>
        </w:rPr>
        <w:t>,</w:t>
      </w:r>
      <w:r>
        <w:rPr>
          <w:rStyle w:val="mord"/>
          <w:color w:val="373A3C"/>
          <w:sz w:val="25"/>
          <w:szCs w:val="25"/>
        </w:rPr>
        <w:t>...</w:t>
      </w:r>
      <w:r>
        <w:rPr>
          <w:rStyle w:val="mpunct"/>
          <w:color w:val="373A3C"/>
          <w:sz w:val="25"/>
          <w:szCs w:val="25"/>
        </w:rPr>
        <w:t>,</w:t>
      </w:r>
      <w:proofErr w:type="spellStart"/>
      <w:r>
        <w:rPr>
          <w:rStyle w:val="mord"/>
          <w:rFonts w:ascii="KaTeX_Math" w:hAnsi="KaTeX_Math"/>
          <w:i/>
          <w:iCs/>
          <w:color w:val="373A3C"/>
          <w:sz w:val="25"/>
          <w:szCs w:val="25"/>
        </w:rPr>
        <w:t>θ</w:t>
      </w:r>
      <w:r>
        <w:rPr>
          <w:rStyle w:val="mord"/>
          <w:rFonts w:ascii="KaTeX_Math" w:hAnsi="KaTeX_Math"/>
          <w:i/>
          <w:iCs/>
          <w:color w:val="373A3C"/>
          <w:sz w:val="18"/>
          <w:szCs w:val="18"/>
        </w:rPr>
        <w:t>n</w:t>
      </w:r>
      <w:proofErr w:type="spellEnd"/>
      <w:r>
        <w:rPr>
          <w:rStyle w:val="vlist-s"/>
          <w:rFonts w:eastAsiaTheme="majorEastAsia"/>
          <w:color w:val="373A3C"/>
          <w:sz w:val="2"/>
          <w:szCs w:val="2"/>
        </w:rPr>
        <w:t>​</w:t>
      </w:r>
      <w:r>
        <w:rPr>
          <w:rFonts w:ascii="Arial" w:hAnsi="Arial" w:cs="Arial"/>
          <w:color w:val="373A3C"/>
          <w:sz w:val="21"/>
          <w:szCs w:val="21"/>
        </w:rPr>
        <w:t>. Updating a specific parameter prior to calculating another one on the </w:t>
      </w:r>
      <w:r>
        <w:rPr>
          <w:rStyle w:val="katex-mathml"/>
          <w:rFonts w:eastAsiaTheme="majorEastAsia"/>
          <w:color w:val="373A3C"/>
          <w:sz w:val="25"/>
          <w:szCs w:val="25"/>
          <w:bdr w:val="none" w:sz="0" w:space="0" w:color="auto" w:frame="1"/>
        </w:rPr>
        <w:t>j^{(</w:t>
      </w:r>
      <w:proofErr w:type="spellStart"/>
      <w:r>
        <w:rPr>
          <w:rStyle w:val="katex-mathml"/>
          <w:rFonts w:eastAsiaTheme="majorEastAsia"/>
          <w:color w:val="373A3C"/>
          <w:sz w:val="25"/>
          <w:szCs w:val="25"/>
          <w:bdr w:val="none" w:sz="0" w:space="0" w:color="auto" w:frame="1"/>
        </w:rPr>
        <w:t>th</w:t>
      </w:r>
      <w:proofErr w:type="spellEnd"/>
      <w:r>
        <w:rPr>
          <w:rStyle w:val="katex-mathml"/>
          <w:rFonts w:eastAsiaTheme="majorEastAsia"/>
          <w:color w:val="373A3C"/>
          <w:sz w:val="25"/>
          <w:szCs w:val="25"/>
          <w:bdr w:val="none" w:sz="0" w:space="0" w:color="auto" w:frame="1"/>
        </w:rPr>
        <w:t>)}</w:t>
      </w:r>
      <w:r>
        <w:rPr>
          <w:rStyle w:val="mord"/>
          <w:rFonts w:ascii="KaTeX_Math" w:hAnsi="KaTeX_Math"/>
          <w:i/>
          <w:iCs/>
          <w:color w:val="373A3C"/>
          <w:sz w:val="25"/>
          <w:szCs w:val="25"/>
        </w:rPr>
        <w:t>j</w:t>
      </w:r>
      <w:r>
        <w:rPr>
          <w:rStyle w:val="mopen"/>
          <w:color w:val="373A3C"/>
          <w:sz w:val="18"/>
          <w:szCs w:val="18"/>
        </w:rPr>
        <w:t>(</w:t>
      </w:r>
      <w:proofErr w:type="spellStart"/>
      <w:r>
        <w:rPr>
          <w:rStyle w:val="mord"/>
          <w:rFonts w:ascii="KaTeX_Math" w:hAnsi="KaTeX_Math"/>
          <w:i/>
          <w:iCs/>
          <w:color w:val="373A3C"/>
          <w:sz w:val="18"/>
          <w:szCs w:val="18"/>
        </w:rPr>
        <w:t>th</w:t>
      </w:r>
      <w:proofErr w:type="spellEnd"/>
      <w:r>
        <w:rPr>
          <w:rStyle w:val="mclose"/>
          <w:color w:val="373A3C"/>
          <w:sz w:val="18"/>
          <w:szCs w:val="18"/>
        </w:rPr>
        <w:t>)</w:t>
      </w:r>
      <w:r>
        <w:rPr>
          <w:rFonts w:ascii="Arial" w:hAnsi="Arial" w:cs="Arial"/>
          <w:color w:val="373A3C"/>
          <w:sz w:val="21"/>
          <w:szCs w:val="21"/>
        </w:rPr>
        <w:t> iteration would yield to a wrong implementation.</w:t>
      </w:r>
    </w:p>
    <w:p w14:paraId="56EF1A0E" w14:textId="12CC9404" w:rsidR="00E0072A" w:rsidRPr="00E56F18" w:rsidRDefault="00A87381" w:rsidP="00E56F18">
      <w:pPr>
        <w:pStyle w:val="NormalWeb"/>
        <w:shd w:val="clear" w:color="auto" w:fill="FAFAFA"/>
        <w:spacing w:before="0" w:beforeAutospacing="0" w:after="300" w:afterAutospacing="0" w:line="300" w:lineRule="atLeast"/>
        <w:rPr>
          <w:rFonts w:ascii="Arial" w:hAnsi="Arial" w:cs="Arial"/>
          <w:color w:val="373A3C"/>
          <w:sz w:val="21"/>
          <w:szCs w:val="21"/>
        </w:rPr>
      </w:pPr>
      <w:r>
        <w:rPr>
          <w:noProof/>
        </w:rPr>
        <w:drawing>
          <wp:inline distT="0" distB="0" distL="0" distR="0" wp14:anchorId="33DEBE4B" wp14:editId="77F7E421">
            <wp:extent cx="6256020" cy="1295400"/>
            <wp:effectExtent l="0" t="0" r="0" b="0"/>
            <wp:docPr id="1" name="Picture 1" descr="https://d3c33hcgiwev3.cloudfront.net/imageAssetProxy.v1/yr-D1aDMEeai9RKvXdDYag_627e5ab52d5ff941c0fcc741c2b162a0_Screenshot-2016-11-02-00.19.56.png?expiry=1548374400000&amp;hmac=YOLU_CWYYbsc8nSUnCuWoUtcBYwBN5bhM11VvH3lx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r-D1aDMEeai9RKvXdDYag_627e5ab52d5ff941c0fcc741c2b162a0_Screenshot-2016-11-02-00.19.56.png?expiry=1548374400000&amp;hmac=YOLU_CWYYbsc8nSUnCuWoUtcBYwBN5bhM11VvH3lxW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6020" cy="1295400"/>
                    </a:xfrm>
                    <a:prstGeom prst="rect">
                      <a:avLst/>
                    </a:prstGeom>
                    <a:noFill/>
                    <a:ln>
                      <a:noFill/>
                    </a:ln>
                  </pic:spPr>
                </pic:pic>
              </a:graphicData>
            </a:graphic>
          </wp:inline>
        </w:drawing>
      </w:r>
    </w:p>
    <w:p w14:paraId="18B0BE06" w14:textId="77777777" w:rsidR="00E0072A" w:rsidRDefault="00E0072A" w:rsidP="00E0072A">
      <w:pPr>
        <w:pStyle w:val="Heading1"/>
        <w:shd w:val="clear" w:color="auto" w:fill="FAFAFA"/>
        <w:spacing w:before="0" w:after="300" w:line="540" w:lineRule="atLeast"/>
        <w:rPr>
          <w:rFonts w:ascii="Arial" w:hAnsi="Arial" w:cs="Arial"/>
          <w:color w:val="373A3C"/>
        </w:rPr>
      </w:pPr>
      <w:r>
        <w:rPr>
          <w:rFonts w:ascii="Arial" w:hAnsi="Arial" w:cs="Arial"/>
          <w:b/>
          <w:bCs/>
          <w:color w:val="373A3C"/>
        </w:rPr>
        <w:t>Gradient Descent Intuition</w:t>
      </w:r>
    </w:p>
    <w:p w14:paraId="4F76B7B5" w14:textId="77777777" w:rsidR="00E0072A" w:rsidRDefault="00E0072A" w:rsidP="00E0072A">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this video we explored the scenario where we used one parameter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and plotted its cost function to implement a gradient descent. Our formula for a single parameter was :</w:t>
      </w:r>
    </w:p>
    <w:p w14:paraId="18727831" w14:textId="77777777" w:rsidR="00E0072A" w:rsidRDefault="00E0072A" w:rsidP="00E0072A">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Repeat until convergence:</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E0072A" w14:paraId="2A622AF9" w14:textId="77777777" w:rsidTr="00E0072A">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79B6AE" w14:textId="77777777" w:rsidR="00E0072A" w:rsidRDefault="00E0072A">
            <w:pPr>
              <w:spacing w:after="360"/>
              <w:rPr>
                <w:rFonts w:ascii="Segoe UI" w:hAnsi="Segoe UI" w:cs="Segoe UI"/>
                <w:color w:val="373A3C"/>
                <w:sz w:val="24"/>
                <w:szCs w:val="24"/>
              </w:rPr>
            </w:pPr>
            <w:r>
              <w:rPr>
                <w:rStyle w:val="katex-mathml"/>
                <w:color w:val="373A3C"/>
                <w:sz w:val="29"/>
                <w:szCs w:val="29"/>
                <w:bdr w:val="none" w:sz="0" w:space="0" w:color="auto" w:frame="1"/>
              </w:rPr>
              <w:t>\theta_1:=\theta_1-\alpha \frac{d}{d\theta_1} J(\theta_1)</w:t>
            </w:r>
            <w:r>
              <w:rPr>
                <w:rStyle w:val="mord"/>
                <w:rFonts w:ascii="KaTeX_Math" w:hAnsi="KaTeX_Math"/>
                <w:i/>
                <w:iCs/>
                <w:color w:val="373A3C"/>
                <w:sz w:val="29"/>
                <w:szCs w:val="29"/>
              </w:rPr>
              <w:t>θ</w:t>
            </w:r>
            <w:r>
              <w:rPr>
                <w:rStyle w:val="mord"/>
                <w:color w:val="373A3C"/>
                <w:sz w:val="20"/>
                <w:szCs w:val="20"/>
              </w:rPr>
              <w:t>1</w:t>
            </w:r>
            <w:r>
              <w:rPr>
                <w:rStyle w:val="vlist-s"/>
                <w:color w:val="373A3C"/>
                <w:sz w:val="2"/>
                <w:szCs w:val="2"/>
              </w:rPr>
              <w:t>​</w:t>
            </w:r>
            <w:r>
              <w:rPr>
                <w:rStyle w:val="mrel"/>
                <w:color w:val="373A3C"/>
                <w:sz w:val="29"/>
                <w:szCs w:val="29"/>
              </w:rPr>
              <w:t>:=</w:t>
            </w:r>
            <w:r>
              <w:rPr>
                <w:rStyle w:val="mord"/>
                <w:rFonts w:ascii="KaTeX_Math" w:hAnsi="KaTeX_Math"/>
                <w:i/>
                <w:iCs/>
                <w:color w:val="373A3C"/>
                <w:sz w:val="29"/>
                <w:szCs w:val="29"/>
              </w:rPr>
              <w:t>θ</w:t>
            </w:r>
            <w:r>
              <w:rPr>
                <w:rStyle w:val="mord"/>
                <w:color w:val="373A3C"/>
                <w:sz w:val="20"/>
                <w:szCs w:val="20"/>
              </w:rPr>
              <w:t>1</w:t>
            </w:r>
            <w:r>
              <w:rPr>
                <w:rStyle w:val="vlist-s"/>
                <w:color w:val="373A3C"/>
                <w:sz w:val="2"/>
                <w:szCs w:val="2"/>
              </w:rPr>
              <w:t>​</w:t>
            </w:r>
            <w:r>
              <w:rPr>
                <w:rStyle w:val="mbin"/>
                <w:color w:val="373A3C"/>
                <w:sz w:val="29"/>
                <w:szCs w:val="29"/>
              </w:rPr>
              <w:t>−</w:t>
            </w:r>
            <w:r>
              <w:rPr>
                <w:rStyle w:val="mord"/>
                <w:rFonts w:ascii="KaTeX_Math" w:hAnsi="KaTeX_Math"/>
                <w:i/>
                <w:iCs/>
                <w:color w:val="373A3C"/>
                <w:sz w:val="29"/>
                <w:szCs w:val="29"/>
              </w:rPr>
              <w:t>α</w:t>
            </w:r>
            <w:r>
              <w:rPr>
                <w:rStyle w:val="mord"/>
                <w:rFonts w:ascii="KaTeX_Math" w:hAnsi="KaTeX_Math"/>
                <w:i/>
                <w:iCs/>
                <w:color w:val="373A3C"/>
                <w:sz w:val="20"/>
                <w:szCs w:val="20"/>
              </w:rPr>
              <w:t>dθ</w:t>
            </w:r>
            <w:r>
              <w:rPr>
                <w:rStyle w:val="mord"/>
                <w:color w:val="373A3C"/>
                <w:sz w:val="14"/>
                <w:szCs w:val="14"/>
              </w:rPr>
              <w:t>1</w:t>
            </w:r>
            <w:r>
              <w:rPr>
                <w:rStyle w:val="vlist-s"/>
                <w:color w:val="373A3C"/>
                <w:sz w:val="2"/>
                <w:szCs w:val="2"/>
              </w:rPr>
              <w:t>​</w:t>
            </w:r>
            <w:r>
              <w:rPr>
                <w:rStyle w:val="mord"/>
                <w:rFonts w:ascii="KaTeX_Math" w:hAnsi="KaTeX_Math"/>
                <w:i/>
                <w:iCs/>
                <w:color w:val="373A3C"/>
                <w:sz w:val="20"/>
                <w:szCs w:val="20"/>
              </w:rPr>
              <w:t>d</w:t>
            </w:r>
            <w:r>
              <w:rPr>
                <w:rStyle w:val="vlist-s"/>
                <w:color w:val="373A3C"/>
                <w:sz w:val="2"/>
                <w:szCs w:val="2"/>
              </w:rPr>
              <w:t>​</w:t>
            </w:r>
            <w:r>
              <w:rPr>
                <w:rStyle w:val="mord"/>
                <w:rFonts w:ascii="KaTeX_Math" w:hAnsi="KaTeX_Math"/>
                <w:i/>
                <w:iCs/>
                <w:color w:val="373A3C"/>
                <w:sz w:val="29"/>
                <w:szCs w:val="29"/>
              </w:rPr>
              <w:t>J</w:t>
            </w:r>
            <w:r>
              <w:rPr>
                <w:rStyle w:val="mopen"/>
                <w:color w:val="373A3C"/>
                <w:sz w:val="29"/>
                <w:szCs w:val="29"/>
              </w:rPr>
              <w:t>(</w:t>
            </w:r>
            <w:r>
              <w:rPr>
                <w:rStyle w:val="mord"/>
                <w:rFonts w:ascii="KaTeX_Math" w:hAnsi="KaTeX_Math"/>
                <w:i/>
                <w:iCs/>
                <w:color w:val="373A3C"/>
                <w:sz w:val="29"/>
                <w:szCs w:val="29"/>
              </w:rPr>
              <w:t>θ</w:t>
            </w:r>
            <w:r>
              <w:rPr>
                <w:rStyle w:val="mord"/>
                <w:color w:val="373A3C"/>
                <w:sz w:val="20"/>
                <w:szCs w:val="20"/>
              </w:rPr>
              <w:t>1</w:t>
            </w:r>
            <w:r>
              <w:rPr>
                <w:rStyle w:val="vlist-s"/>
                <w:color w:val="373A3C"/>
                <w:sz w:val="2"/>
                <w:szCs w:val="2"/>
              </w:rPr>
              <w:t>​</w:t>
            </w:r>
            <w:r>
              <w:rPr>
                <w:rStyle w:val="mclose"/>
                <w:color w:val="373A3C"/>
                <w:sz w:val="29"/>
                <w:szCs w:val="29"/>
              </w:rPr>
              <w:t>)</w:t>
            </w:r>
          </w:p>
        </w:tc>
      </w:tr>
    </w:tbl>
    <w:p w14:paraId="13174C61" w14:textId="77777777" w:rsidR="00E0072A" w:rsidRDefault="00E0072A" w:rsidP="00E0072A">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Regardless of the slope's sign for </w:t>
      </w:r>
      <w:r>
        <w:rPr>
          <w:rStyle w:val="katex-mathml"/>
          <w:rFonts w:eastAsiaTheme="majorEastAsia"/>
          <w:color w:val="373A3C"/>
          <w:sz w:val="25"/>
          <w:szCs w:val="25"/>
          <w:bdr w:val="none" w:sz="0" w:space="0" w:color="auto" w:frame="1"/>
        </w:rPr>
        <w:t>\frac{d}{d\theta_1} J(\theta_1)</w:t>
      </w:r>
      <w:r>
        <w:rPr>
          <w:rStyle w:val="mord"/>
          <w:rFonts w:ascii="KaTeX_Math" w:hAnsi="KaTeX_Math"/>
          <w:i/>
          <w:iCs/>
          <w:color w:val="373A3C"/>
          <w:sz w:val="18"/>
          <w:szCs w:val="18"/>
        </w:rPr>
        <w:t>dθ</w:t>
      </w:r>
      <w:r>
        <w:rPr>
          <w:rStyle w:val="mord"/>
          <w:color w:val="373A3C"/>
          <w:sz w:val="13"/>
          <w:szCs w:val="13"/>
        </w:rPr>
        <w:t>1</w:t>
      </w:r>
      <w:r>
        <w:rPr>
          <w:rStyle w:val="vlist-s"/>
          <w:rFonts w:eastAsiaTheme="majorEastAsia"/>
          <w:color w:val="373A3C"/>
          <w:sz w:val="2"/>
          <w:szCs w:val="2"/>
        </w:rPr>
        <w:t>​</w:t>
      </w:r>
      <w:r>
        <w:rPr>
          <w:rStyle w:val="mord"/>
          <w:rFonts w:ascii="KaTeX_Math" w:hAnsi="KaTeX_Math"/>
          <w:i/>
          <w:iCs/>
          <w:color w:val="373A3C"/>
          <w:sz w:val="18"/>
          <w:szCs w:val="18"/>
        </w:rPr>
        <w:t>d</w:t>
      </w:r>
      <w:r>
        <w:rPr>
          <w:rStyle w:val="vlist-s"/>
          <w:rFonts w:eastAsiaTheme="majorEastAsia"/>
          <w:color w:val="373A3C"/>
          <w:sz w:val="2"/>
          <w:szCs w:val="2"/>
        </w:rPr>
        <w:t>​</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close"/>
          <w:color w:val="373A3C"/>
          <w:sz w:val="25"/>
          <w:szCs w:val="25"/>
        </w:rPr>
        <w:t>)</w:t>
      </w:r>
      <w:r>
        <w:rPr>
          <w:rFonts w:ascii="Arial" w:hAnsi="Arial" w:cs="Arial"/>
          <w:color w:val="373A3C"/>
          <w:sz w:val="21"/>
          <w:szCs w:val="21"/>
        </w:rPr>
        <w:t>,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eventually converges to its minimum value. The following graph shows that when the slope is negative, the value of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increases and when it is positive, the value of </w:t>
      </w:r>
      <w:r>
        <w:rPr>
          <w:rStyle w:val="katex-mathml"/>
          <w:rFonts w:eastAsiaTheme="majorEastAsia"/>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Fonts w:ascii="Arial" w:hAnsi="Arial" w:cs="Arial"/>
          <w:color w:val="373A3C"/>
          <w:sz w:val="21"/>
          <w:szCs w:val="21"/>
        </w:rPr>
        <w:t> decreases.</w:t>
      </w:r>
    </w:p>
    <w:p w14:paraId="7FD9E85F" w14:textId="09E572F8" w:rsidR="00E0072A" w:rsidRDefault="00E0072A" w:rsidP="00E0072A">
      <w:pPr>
        <w:rPr>
          <w:rFonts w:ascii="Times New Roman" w:hAnsi="Times New Roman" w:cs="Times New Roman"/>
          <w:sz w:val="24"/>
          <w:szCs w:val="24"/>
        </w:rPr>
      </w:pPr>
      <w:r>
        <w:rPr>
          <w:noProof/>
        </w:rPr>
        <w:lastRenderedPageBreak/>
        <w:drawing>
          <wp:inline distT="0" distB="0" distL="0" distR="0" wp14:anchorId="66CBBDD4" wp14:editId="78525721">
            <wp:extent cx="6057900" cy="3467100"/>
            <wp:effectExtent l="0" t="0" r="0" b="0"/>
            <wp:docPr id="5" name="Picture 5" descr="https://d3c33hcgiwev3.cloudfront.net/imageAssetProxy.v1/SMSIxKGUEeav5QpTGIv-Pg_ad3404010579ac16068105cfdc8e950a_Screenshot-2016-11-03-00.05.06.png?expiry=1548374400000&amp;hmac=DQfferc-Oo59uFaIFRvQkKaC9hYCrILN1Xy7fHq8Z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SMSIxKGUEeav5QpTGIv-Pg_ad3404010579ac16068105cfdc8e950a_Screenshot-2016-11-03-00.05.06.png?expiry=1548374400000&amp;hmac=DQfferc-Oo59uFaIFRvQkKaC9hYCrILN1Xy7fHq8ZF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14:paraId="65B47B1F" w14:textId="77777777" w:rsidR="00E0072A" w:rsidRDefault="00E0072A" w:rsidP="00E0072A">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On a side note, we should adjust our parameter </w:t>
      </w:r>
      <w:r>
        <w:rPr>
          <w:rStyle w:val="katex-mathml"/>
          <w:rFonts w:eastAsiaTheme="majorEastAsia"/>
          <w:color w:val="373A3C"/>
          <w:sz w:val="25"/>
          <w:szCs w:val="25"/>
          <w:bdr w:val="none" w:sz="0" w:space="0" w:color="auto" w:frame="1"/>
        </w:rPr>
        <w:t>\alpha</w:t>
      </w:r>
      <w:r>
        <w:rPr>
          <w:rStyle w:val="mord"/>
          <w:rFonts w:ascii="KaTeX_Math" w:hAnsi="KaTeX_Math"/>
          <w:i/>
          <w:iCs/>
          <w:color w:val="373A3C"/>
          <w:sz w:val="25"/>
          <w:szCs w:val="25"/>
        </w:rPr>
        <w:t>α</w:t>
      </w:r>
      <w:r>
        <w:rPr>
          <w:rFonts w:ascii="Arial" w:hAnsi="Arial" w:cs="Arial"/>
          <w:color w:val="373A3C"/>
          <w:sz w:val="21"/>
          <w:szCs w:val="21"/>
        </w:rPr>
        <w:t> to ensure that the gradient descent algorithm converges in a reasonable time. Failure to converge or too much time to obtain the minimum value imply that our step size is wrong.</w:t>
      </w:r>
    </w:p>
    <w:p w14:paraId="57E442C8" w14:textId="51C42A94" w:rsidR="00E0072A" w:rsidRDefault="00E0072A" w:rsidP="00E0072A">
      <w:pPr>
        <w:rPr>
          <w:rFonts w:ascii="Times New Roman" w:hAnsi="Times New Roman" w:cs="Times New Roman"/>
          <w:sz w:val="24"/>
          <w:szCs w:val="24"/>
        </w:rPr>
      </w:pPr>
      <w:r>
        <w:rPr>
          <w:noProof/>
        </w:rPr>
        <w:drawing>
          <wp:inline distT="0" distB="0" distL="0" distR="0" wp14:anchorId="313E5E56" wp14:editId="37B910BE">
            <wp:extent cx="6316980" cy="3474720"/>
            <wp:effectExtent l="0" t="0" r="7620" b="0"/>
            <wp:docPr id="4" name="Picture 4" descr="https://d3c33hcgiwev3.cloudfront.net/imageAssetProxy.v1/UJpiD6GWEeai9RKvXdDYag_3c3ad6625a2a4ec8456f421a2f4daf2e_Screenshot-2016-11-03-00.05.27.png?expiry=1548374400000&amp;hmac=prVXy3-6oocmVSGy3t6peGoh8qex0hrphM3quN_Ye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UJpiD6GWEeai9RKvXdDYag_3c3ad6625a2a4ec8456f421a2f4daf2e_Screenshot-2016-11-03-00.05.27.png?expiry=1548374400000&amp;hmac=prVXy3-6oocmVSGy3t6peGoh8qex0hrphM3quN_Yea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14:paraId="6AE2C96C" w14:textId="77777777" w:rsidR="00E0072A" w:rsidRDefault="00E0072A" w:rsidP="00E0072A">
      <w:pPr>
        <w:pStyle w:val="Heading3"/>
        <w:shd w:val="clear" w:color="auto" w:fill="FAFAFA"/>
        <w:spacing w:before="540" w:after="180" w:line="360" w:lineRule="atLeast"/>
        <w:rPr>
          <w:rFonts w:ascii="Arial" w:hAnsi="Arial" w:cs="Arial"/>
          <w:color w:val="373A3C"/>
        </w:rPr>
      </w:pPr>
      <w:r>
        <w:rPr>
          <w:rFonts w:ascii="Arial" w:hAnsi="Arial" w:cs="Arial"/>
          <w:b/>
          <w:bCs/>
          <w:color w:val="373A3C"/>
        </w:rPr>
        <w:lastRenderedPageBreak/>
        <w:t>How does gradient descent converge with a fixed step size </w:t>
      </w:r>
      <w:r>
        <w:rPr>
          <w:rStyle w:val="katex-mathml"/>
          <w:b/>
          <w:bCs/>
          <w:color w:val="373A3C"/>
          <w:sz w:val="29"/>
          <w:szCs w:val="29"/>
          <w:bdr w:val="none" w:sz="0" w:space="0" w:color="auto" w:frame="1"/>
        </w:rPr>
        <w:t>\alpha</w:t>
      </w:r>
      <w:r>
        <w:rPr>
          <w:rStyle w:val="mord"/>
          <w:rFonts w:ascii="KaTeX_Math" w:hAnsi="KaTeX_Math"/>
          <w:b/>
          <w:bCs/>
          <w:i/>
          <w:iCs/>
          <w:color w:val="373A3C"/>
          <w:sz w:val="29"/>
          <w:szCs w:val="29"/>
        </w:rPr>
        <w:t>α</w:t>
      </w:r>
      <w:r>
        <w:rPr>
          <w:rFonts w:ascii="Arial" w:hAnsi="Arial" w:cs="Arial"/>
          <w:b/>
          <w:bCs/>
          <w:color w:val="373A3C"/>
        </w:rPr>
        <w:t>?</w:t>
      </w:r>
    </w:p>
    <w:p w14:paraId="19561B1D" w14:textId="77777777" w:rsidR="00E0072A" w:rsidRDefault="00E0072A" w:rsidP="00E0072A">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intuition behind the convergence is that </w:t>
      </w:r>
      <w:r>
        <w:rPr>
          <w:rStyle w:val="katex-mathml"/>
          <w:rFonts w:eastAsiaTheme="majorEastAsia"/>
          <w:color w:val="373A3C"/>
          <w:sz w:val="25"/>
          <w:szCs w:val="25"/>
          <w:bdr w:val="none" w:sz="0" w:space="0" w:color="auto" w:frame="1"/>
        </w:rPr>
        <w:t>\frac{d}{d\theta_1} J(\theta_1)</w:t>
      </w:r>
      <w:r>
        <w:rPr>
          <w:rStyle w:val="mord"/>
          <w:rFonts w:ascii="KaTeX_Math" w:hAnsi="KaTeX_Math"/>
          <w:i/>
          <w:iCs/>
          <w:color w:val="373A3C"/>
          <w:sz w:val="18"/>
          <w:szCs w:val="18"/>
        </w:rPr>
        <w:t>dθ</w:t>
      </w:r>
      <w:r>
        <w:rPr>
          <w:rStyle w:val="mord"/>
          <w:color w:val="373A3C"/>
          <w:sz w:val="13"/>
          <w:szCs w:val="13"/>
        </w:rPr>
        <w:t>1</w:t>
      </w:r>
      <w:r>
        <w:rPr>
          <w:rStyle w:val="vlist-s"/>
          <w:rFonts w:eastAsiaTheme="majorEastAsia"/>
          <w:color w:val="373A3C"/>
          <w:sz w:val="2"/>
          <w:szCs w:val="2"/>
        </w:rPr>
        <w:t>​</w:t>
      </w:r>
      <w:r>
        <w:rPr>
          <w:rStyle w:val="mord"/>
          <w:rFonts w:ascii="KaTeX_Math" w:hAnsi="KaTeX_Math"/>
          <w:i/>
          <w:iCs/>
          <w:color w:val="373A3C"/>
          <w:sz w:val="18"/>
          <w:szCs w:val="18"/>
        </w:rPr>
        <w:t>d</w:t>
      </w:r>
      <w:r>
        <w:rPr>
          <w:rStyle w:val="vlist-s"/>
          <w:rFonts w:eastAsiaTheme="majorEastAsia"/>
          <w:color w:val="373A3C"/>
          <w:sz w:val="2"/>
          <w:szCs w:val="2"/>
        </w:rPr>
        <w:t>​</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close"/>
          <w:color w:val="373A3C"/>
          <w:sz w:val="25"/>
          <w:szCs w:val="25"/>
        </w:rPr>
        <w:t>)</w:t>
      </w:r>
      <w:r>
        <w:rPr>
          <w:rFonts w:ascii="Arial" w:hAnsi="Arial" w:cs="Arial"/>
          <w:color w:val="373A3C"/>
          <w:sz w:val="21"/>
          <w:szCs w:val="21"/>
        </w:rPr>
        <w:t> approaches 0 as we approach the bottom of our convex function. At the minimum, the derivative will always be 0 and thus we get: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E0072A" w14:paraId="15D579A4" w14:textId="77777777" w:rsidTr="00E0072A">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75AEA26" w14:textId="77777777" w:rsidR="00E0072A" w:rsidRDefault="00E0072A">
            <w:pPr>
              <w:spacing w:after="360"/>
              <w:rPr>
                <w:rFonts w:ascii="Segoe UI" w:hAnsi="Segoe UI" w:cs="Segoe UI"/>
                <w:color w:val="373A3C"/>
                <w:sz w:val="24"/>
                <w:szCs w:val="24"/>
              </w:rPr>
            </w:pPr>
            <w:r>
              <w:rPr>
                <w:rStyle w:val="katex-mathml"/>
                <w:color w:val="373A3C"/>
                <w:sz w:val="29"/>
                <w:szCs w:val="29"/>
                <w:bdr w:val="none" w:sz="0" w:space="0" w:color="auto" w:frame="1"/>
              </w:rPr>
              <w:t>\theta_1:=\theta_1-\alpha * 0</w:t>
            </w:r>
            <w:r>
              <w:rPr>
                <w:rStyle w:val="mord"/>
                <w:rFonts w:ascii="KaTeX_Math" w:hAnsi="KaTeX_Math"/>
                <w:i/>
                <w:iCs/>
                <w:color w:val="373A3C"/>
                <w:sz w:val="29"/>
                <w:szCs w:val="29"/>
              </w:rPr>
              <w:t>θ</w:t>
            </w:r>
            <w:r>
              <w:rPr>
                <w:rStyle w:val="mord"/>
                <w:color w:val="373A3C"/>
                <w:sz w:val="20"/>
                <w:szCs w:val="20"/>
              </w:rPr>
              <w:t>1</w:t>
            </w:r>
            <w:r>
              <w:rPr>
                <w:rStyle w:val="vlist-s"/>
                <w:color w:val="373A3C"/>
                <w:sz w:val="2"/>
                <w:szCs w:val="2"/>
              </w:rPr>
              <w:t>​</w:t>
            </w:r>
            <w:r>
              <w:rPr>
                <w:rStyle w:val="mrel"/>
                <w:color w:val="373A3C"/>
                <w:sz w:val="29"/>
                <w:szCs w:val="29"/>
              </w:rPr>
              <w:t>:=</w:t>
            </w:r>
            <w:r>
              <w:rPr>
                <w:rStyle w:val="mord"/>
                <w:rFonts w:ascii="KaTeX_Math" w:hAnsi="KaTeX_Math"/>
                <w:i/>
                <w:iCs/>
                <w:color w:val="373A3C"/>
                <w:sz w:val="29"/>
                <w:szCs w:val="29"/>
              </w:rPr>
              <w:t>θ</w:t>
            </w:r>
            <w:r>
              <w:rPr>
                <w:rStyle w:val="mord"/>
                <w:color w:val="373A3C"/>
                <w:sz w:val="20"/>
                <w:szCs w:val="20"/>
              </w:rPr>
              <w:t>1</w:t>
            </w:r>
            <w:r>
              <w:rPr>
                <w:rStyle w:val="vlist-s"/>
                <w:color w:val="373A3C"/>
                <w:sz w:val="2"/>
                <w:szCs w:val="2"/>
              </w:rPr>
              <w:t>​</w:t>
            </w:r>
            <w:r>
              <w:rPr>
                <w:rStyle w:val="mbin"/>
                <w:color w:val="373A3C"/>
                <w:sz w:val="29"/>
                <w:szCs w:val="29"/>
              </w:rPr>
              <w:t>−</w:t>
            </w:r>
            <w:r>
              <w:rPr>
                <w:rStyle w:val="mord"/>
                <w:rFonts w:ascii="KaTeX_Math" w:hAnsi="KaTeX_Math"/>
                <w:i/>
                <w:iCs/>
                <w:color w:val="373A3C"/>
                <w:sz w:val="29"/>
                <w:szCs w:val="29"/>
              </w:rPr>
              <w:t>α</w:t>
            </w:r>
            <w:r>
              <w:rPr>
                <w:rStyle w:val="mbin"/>
                <w:rFonts w:ascii="Cambria Math" w:hAnsi="Cambria Math" w:cs="Cambria Math"/>
                <w:color w:val="373A3C"/>
                <w:sz w:val="29"/>
                <w:szCs w:val="29"/>
              </w:rPr>
              <w:t>∗</w:t>
            </w:r>
            <w:r>
              <w:rPr>
                <w:rStyle w:val="mord"/>
                <w:color w:val="373A3C"/>
                <w:sz w:val="29"/>
                <w:szCs w:val="29"/>
              </w:rPr>
              <w:t>0</w:t>
            </w:r>
          </w:p>
        </w:tc>
      </w:tr>
    </w:tbl>
    <w:p w14:paraId="2A0A0A47" w14:textId="2EE8DF04" w:rsidR="00E0072A" w:rsidRDefault="00E0072A">
      <w:r>
        <w:rPr>
          <w:noProof/>
        </w:rPr>
        <w:drawing>
          <wp:inline distT="0" distB="0" distL="0" distR="0" wp14:anchorId="40B5C76F" wp14:editId="10937ABE">
            <wp:extent cx="6233160" cy="3451860"/>
            <wp:effectExtent l="0" t="0" r="0" b="0"/>
            <wp:docPr id="3" name="Picture 3" descr="https://d3c33hcgiwev3.cloudfront.net/imageAssetProxy.v1/RDcJ-KGXEeaVChLw2Vaaug_cb782d34d272321e88f202940c36afe9_Screenshot-2016-11-03-00.06.00.png?expiry=1548374400000&amp;hmac=adhFo4IlXSBLELb13obQJxwkFGtvJaJ72aV4LfwNq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RDcJ-KGXEeaVChLw2Vaaug_cb782d34d272321e88f202940c36afe9_Screenshot-2016-11-03-00.06.00.png?expiry=1548374400000&amp;hmac=adhFo4IlXSBLELb13obQJxwkFGtvJaJ72aV4LfwNqA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3160" cy="3451860"/>
                    </a:xfrm>
                    <a:prstGeom prst="rect">
                      <a:avLst/>
                    </a:prstGeom>
                    <a:noFill/>
                    <a:ln>
                      <a:noFill/>
                    </a:ln>
                  </pic:spPr>
                </pic:pic>
              </a:graphicData>
            </a:graphic>
          </wp:inline>
        </w:drawing>
      </w:r>
    </w:p>
    <w:p w14:paraId="26886FB4" w14:textId="77777777" w:rsidR="008F30B5" w:rsidRDefault="008F30B5" w:rsidP="008F30B5">
      <w:pPr>
        <w:pStyle w:val="Heading1"/>
        <w:shd w:val="clear" w:color="auto" w:fill="FAFAFA"/>
        <w:spacing w:before="0" w:after="300" w:line="540" w:lineRule="atLeast"/>
        <w:rPr>
          <w:rFonts w:ascii="Arial" w:hAnsi="Arial" w:cs="Arial"/>
          <w:color w:val="373A3C"/>
        </w:rPr>
      </w:pPr>
      <w:r>
        <w:rPr>
          <w:rFonts w:ascii="Arial" w:hAnsi="Arial" w:cs="Arial"/>
          <w:b/>
          <w:bCs/>
          <w:color w:val="373A3C"/>
        </w:rPr>
        <w:t>Gradient Descent For Linear Regression</w:t>
      </w:r>
    </w:p>
    <w:p w14:paraId="5B321D50"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Note:</w:t>
      </w:r>
      <w:r>
        <w:rPr>
          <w:rFonts w:ascii="Arial" w:hAnsi="Arial" w:cs="Arial"/>
          <w:color w:val="373A3C"/>
          <w:sz w:val="21"/>
          <w:szCs w:val="21"/>
        </w:rPr>
        <w:t> [At 6:15 "h(x) = -900 - 0.1x" should be "h(x) = 900 - 0.1x"]</w:t>
      </w:r>
    </w:p>
    <w:p w14:paraId="2C9B667F"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When specifically applied to the case of linear regression, a new form of the gradient descent equation can be derived. We can substitute our actual cost function and our actual hypothesis function and modify the equation to :</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8F30B5" w14:paraId="0A2DCAA0" w14:textId="77777777" w:rsidTr="008F30B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0B7E735" w14:textId="77777777" w:rsidR="008F30B5" w:rsidRDefault="008F30B5">
            <w:pPr>
              <w:rPr>
                <w:rFonts w:ascii="Segoe UI" w:hAnsi="Segoe UI" w:cs="Segoe UI"/>
                <w:color w:val="373A3C"/>
                <w:sz w:val="24"/>
                <w:szCs w:val="24"/>
              </w:rPr>
            </w:pPr>
            <w:r>
              <w:rPr>
                <w:rStyle w:val="mtext"/>
                <w:rFonts w:ascii="MathJax_Main" w:hAnsi="MathJax_Main" w:cs="Segoe UI"/>
                <w:color w:val="373A3C"/>
                <w:sz w:val="30"/>
                <w:szCs w:val="30"/>
                <w:bdr w:val="none" w:sz="0" w:space="0" w:color="auto" w:frame="1"/>
              </w:rPr>
              <w:t>repeat until convergence: </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θ</w:t>
            </w:r>
            <w:r>
              <w:rPr>
                <w:rStyle w:val="mn"/>
                <w:rFonts w:ascii="MathJax_Main" w:hAnsi="MathJax_Main"/>
                <w:color w:val="373A3C"/>
                <w:sz w:val="21"/>
                <w:szCs w:val="21"/>
                <w:bdr w:val="none" w:sz="0" w:space="0" w:color="auto" w:frame="1"/>
              </w:rPr>
              <w:t>0</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θ</w:t>
            </w:r>
            <w:r>
              <w:rPr>
                <w:rStyle w:val="mn"/>
                <w:rFonts w:ascii="MathJax_Main" w:hAnsi="MathJax_Main"/>
                <w:color w:val="373A3C"/>
                <w:sz w:val="21"/>
                <w:szCs w:val="21"/>
                <w:bdr w:val="none" w:sz="0" w:space="0" w:color="auto" w:frame="1"/>
              </w:rPr>
              <w:t>1</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θ</w:t>
            </w:r>
            <w:r>
              <w:rPr>
                <w:rStyle w:val="mn"/>
                <w:rFonts w:ascii="MathJax_Main" w:hAnsi="MathJax_Main"/>
                <w:color w:val="373A3C"/>
                <w:sz w:val="21"/>
                <w:szCs w:val="21"/>
                <w:bdr w:val="none" w:sz="0" w:space="0" w:color="auto" w:frame="1"/>
              </w:rPr>
              <w:t>0</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α</w:t>
            </w:r>
            <w:r>
              <w:rPr>
                <w:rStyle w:val="mn"/>
                <w:rFonts w:ascii="MathJax_Main" w:hAnsi="MathJax_Main"/>
                <w:color w:val="373A3C"/>
                <w:sz w:val="30"/>
                <w:szCs w:val="30"/>
                <w:bdr w:val="none" w:sz="0" w:space="0" w:color="auto" w:frame="1"/>
              </w:rPr>
              <w:t>1</w:t>
            </w:r>
            <w:r>
              <w:rPr>
                <w:rStyle w:val="mi"/>
                <w:rFonts w:ascii="MathJax_Math" w:hAnsi="MathJax_Math" w:cs="Segoe UI"/>
                <w:i/>
                <w:iCs/>
                <w:color w:val="373A3C"/>
                <w:sz w:val="30"/>
                <w:szCs w:val="30"/>
                <w:bdr w:val="none" w:sz="0" w:space="0" w:color="auto" w:frame="1"/>
              </w:rPr>
              <w:t>m</w:t>
            </w:r>
            <w:r>
              <w:rPr>
                <w:rStyle w:val="mo"/>
                <w:rFonts w:ascii="MathJax_Size2" w:hAnsi="MathJax_Size2" w:cs="Segoe UI"/>
                <w:color w:val="373A3C"/>
                <w:sz w:val="30"/>
                <w:szCs w:val="30"/>
                <w:bdr w:val="none" w:sz="0" w:space="0" w:color="auto" w:frame="1"/>
              </w:rPr>
              <w:t>∑</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21"/>
                <w:szCs w:val="21"/>
                <w:bdr w:val="none" w:sz="0" w:space="0" w:color="auto" w:frame="1"/>
              </w:rPr>
              <w:t>=</w:t>
            </w:r>
            <w:r>
              <w:rPr>
                <w:rStyle w:val="mn"/>
                <w:rFonts w:ascii="MathJax_Main" w:hAnsi="MathJax_Main"/>
                <w:color w:val="373A3C"/>
                <w:sz w:val="21"/>
                <w:szCs w:val="21"/>
                <w:bdr w:val="none" w:sz="0" w:space="0" w:color="auto" w:frame="1"/>
              </w:rPr>
              <w:t>1</w:t>
            </w:r>
            <w:r>
              <w:rPr>
                <w:rStyle w:val="mi"/>
                <w:rFonts w:ascii="MathJax_Math" w:hAnsi="MathJax_Math" w:cs="Segoe UI"/>
                <w:i/>
                <w:iCs/>
                <w:color w:val="373A3C"/>
                <w:sz w:val="21"/>
                <w:szCs w:val="21"/>
                <w:bdr w:val="none" w:sz="0" w:space="0" w:color="auto" w:frame="1"/>
              </w:rPr>
              <w:t>m</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h</w:t>
            </w:r>
            <w:r>
              <w:rPr>
                <w:rStyle w:val="mi"/>
                <w:rFonts w:ascii="MathJax_Math" w:hAnsi="MathJax_Math" w:cs="Segoe UI"/>
                <w:i/>
                <w:iCs/>
                <w:color w:val="373A3C"/>
                <w:sz w:val="21"/>
                <w:szCs w:val="21"/>
                <w:bdr w:val="none" w:sz="0" w:space="0" w:color="auto" w:frame="1"/>
              </w:rPr>
              <w:t>θ</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x</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y</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θ</w:t>
            </w:r>
            <w:r>
              <w:rPr>
                <w:rStyle w:val="mn"/>
                <w:rFonts w:ascii="MathJax_Main" w:hAnsi="MathJax_Main"/>
                <w:color w:val="373A3C"/>
                <w:sz w:val="21"/>
                <w:szCs w:val="21"/>
                <w:bdr w:val="none" w:sz="0" w:space="0" w:color="auto" w:frame="1"/>
              </w:rPr>
              <w:t>1</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α</w:t>
            </w:r>
            <w:r>
              <w:rPr>
                <w:rStyle w:val="mn"/>
                <w:rFonts w:ascii="MathJax_Main" w:hAnsi="MathJax_Main"/>
                <w:color w:val="373A3C"/>
                <w:sz w:val="30"/>
                <w:szCs w:val="30"/>
                <w:bdr w:val="none" w:sz="0" w:space="0" w:color="auto" w:frame="1"/>
              </w:rPr>
              <w:t>1</w:t>
            </w:r>
            <w:r>
              <w:rPr>
                <w:rStyle w:val="mi"/>
                <w:rFonts w:ascii="MathJax_Math" w:hAnsi="MathJax_Math" w:cs="Segoe UI"/>
                <w:i/>
                <w:iCs/>
                <w:color w:val="373A3C"/>
                <w:sz w:val="30"/>
                <w:szCs w:val="30"/>
                <w:bdr w:val="none" w:sz="0" w:space="0" w:color="auto" w:frame="1"/>
              </w:rPr>
              <w:t>m</w:t>
            </w:r>
            <w:r>
              <w:rPr>
                <w:rStyle w:val="mo"/>
                <w:rFonts w:ascii="MathJax_Size2" w:hAnsi="MathJax_Size2" w:cs="Segoe UI"/>
                <w:color w:val="373A3C"/>
                <w:sz w:val="30"/>
                <w:szCs w:val="30"/>
                <w:bdr w:val="none" w:sz="0" w:space="0" w:color="auto" w:frame="1"/>
              </w:rPr>
              <w:t>∑</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21"/>
                <w:szCs w:val="21"/>
                <w:bdr w:val="none" w:sz="0" w:space="0" w:color="auto" w:frame="1"/>
              </w:rPr>
              <w:t>=</w:t>
            </w:r>
            <w:r>
              <w:rPr>
                <w:rStyle w:val="mn"/>
                <w:rFonts w:ascii="MathJax_Main" w:hAnsi="MathJax_Main"/>
                <w:color w:val="373A3C"/>
                <w:sz w:val="21"/>
                <w:szCs w:val="21"/>
                <w:bdr w:val="none" w:sz="0" w:space="0" w:color="auto" w:frame="1"/>
              </w:rPr>
              <w:t>1</w:t>
            </w:r>
            <w:r>
              <w:rPr>
                <w:rStyle w:val="mi"/>
                <w:rFonts w:ascii="MathJax_Math" w:hAnsi="MathJax_Math" w:cs="Segoe UI"/>
                <w:i/>
                <w:iCs/>
                <w:color w:val="373A3C"/>
                <w:sz w:val="21"/>
                <w:szCs w:val="21"/>
                <w:bdr w:val="none" w:sz="0" w:space="0" w:color="auto" w:frame="1"/>
              </w:rPr>
              <w:t>m</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h</w:t>
            </w:r>
            <w:r>
              <w:rPr>
                <w:rStyle w:val="mi"/>
                <w:rFonts w:ascii="MathJax_Math" w:hAnsi="MathJax_Math" w:cs="Segoe UI"/>
                <w:i/>
                <w:iCs/>
                <w:color w:val="373A3C"/>
                <w:sz w:val="21"/>
                <w:szCs w:val="21"/>
                <w:bdr w:val="none" w:sz="0" w:space="0" w:color="auto" w:frame="1"/>
              </w:rPr>
              <w:t>θ</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x</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y</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30"/>
                <w:szCs w:val="30"/>
                <w:bdr w:val="none" w:sz="0" w:space="0" w:color="auto" w:frame="1"/>
              </w:rPr>
              <w:t>)</w:t>
            </w:r>
            <w:r>
              <w:rPr>
                <w:rStyle w:val="mi"/>
                <w:rFonts w:ascii="MathJax_Math" w:hAnsi="MathJax_Math" w:cs="Segoe UI"/>
                <w:i/>
                <w:iCs/>
                <w:color w:val="373A3C"/>
                <w:sz w:val="30"/>
                <w:szCs w:val="30"/>
                <w:bdr w:val="none" w:sz="0" w:space="0" w:color="auto" w:frame="1"/>
              </w:rPr>
              <w:t>x</w:t>
            </w:r>
            <w:r>
              <w:rPr>
                <w:rStyle w:val="mi"/>
                <w:rFonts w:ascii="MathJax_Math" w:hAnsi="MathJax_Math" w:cs="Segoe UI"/>
                <w:i/>
                <w:iCs/>
                <w:color w:val="373A3C"/>
                <w:sz w:val="21"/>
                <w:szCs w:val="21"/>
                <w:bdr w:val="none" w:sz="0" w:space="0" w:color="auto" w:frame="1"/>
              </w:rPr>
              <w:t>i</w:t>
            </w:r>
            <w:r>
              <w:rPr>
                <w:rStyle w:val="mo"/>
                <w:rFonts w:ascii="MathJax_Main" w:hAnsi="MathJax_Main" w:cs="Segoe UI"/>
                <w:color w:val="373A3C"/>
                <w:sz w:val="30"/>
                <w:szCs w:val="30"/>
                <w:bdr w:val="none" w:sz="0" w:space="0" w:color="auto" w:frame="1"/>
              </w:rPr>
              <w:t>)</w:t>
            </w:r>
          </w:p>
        </w:tc>
      </w:tr>
    </w:tbl>
    <w:p w14:paraId="19C324F5"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where m is the size of the training set,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a constant that will be changing simultaneously with </w:t>
      </w:r>
      <w:r>
        <w:rPr>
          <w:rStyle w:val="katex-mathml"/>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and </w:t>
      </w:r>
      <w:r>
        <w:rPr>
          <w:rStyle w:val="katex-mathml"/>
          <w:color w:val="373A3C"/>
          <w:sz w:val="25"/>
          <w:szCs w:val="25"/>
          <w:bdr w:val="none" w:sz="0" w:space="0" w:color="auto" w:frame="1"/>
        </w:rPr>
        <w:t>x_{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 y_{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w:t>
      </w:r>
      <w:r>
        <w:rPr>
          <w:rStyle w:val="mord"/>
          <w:rFonts w:ascii="KaTeX_Math" w:hAnsi="KaTeX_Math"/>
          <w:i/>
          <w:iCs/>
          <w:color w:val="373A3C"/>
          <w:sz w:val="25"/>
          <w:szCs w:val="25"/>
        </w:rPr>
        <w:t>x</w:t>
      </w:r>
      <w:r>
        <w:rPr>
          <w:rStyle w:val="mord"/>
          <w:rFonts w:ascii="KaTeX_Math" w:hAnsi="KaTeX_Math"/>
          <w:i/>
          <w:iCs/>
          <w:color w:val="373A3C"/>
          <w:sz w:val="18"/>
          <w:szCs w:val="18"/>
        </w:rPr>
        <w:t>i</w:t>
      </w:r>
      <w:r>
        <w:rPr>
          <w:rStyle w:val="vlist-s"/>
          <w:color w:val="373A3C"/>
          <w:sz w:val="2"/>
          <w:szCs w:val="2"/>
        </w:rPr>
        <w:t>​</w:t>
      </w:r>
      <w:r>
        <w:rPr>
          <w:rStyle w:val="mpunct"/>
          <w:color w:val="373A3C"/>
          <w:sz w:val="25"/>
          <w:szCs w:val="25"/>
        </w:rPr>
        <w:t>,</w:t>
      </w:r>
      <w:proofErr w:type="spellStart"/>
      <w:r>
        <w:rPr>
          <w:rStyle w:val="mord"/>
          <w:rFonts w:ascii="KaTeX_Math" w:hAnsi="KaTeX_Math"/>
          <w:i/>
          <w:iCs/>
          <w:color w:val="373A3C"/>
          <w:sz w:val="25"/>
          <w:szCs w:val="25"/>
        </w:rPr>
        <w:t>y</w:t>
      </w:r>
      <w:r>
        <w:rPr>
          <w:rStyle w:val="mord"/>
          <w:rFonts w:ascii="KaTeX_Math" w:hAnsi="KaTeX_Math"/>
          <w:i/>
          <w:iCs/>
          <w:color w:val="373A3C"/>
          <w:sz w:val="18"/>
          <w:szCs w:val="18"/>
        </w:rPr>
        <w:t>i</w:t>
      </w:r>
      <w:proofErr w:type="spellEnd"/>
      <w:r>
        <w:rPr>
          <w:rStyle w:val="vlist-s"/>
          <w:color w:val="373A3C"/>
          <w:sz w:val="2"/>
          <w:szCs w:val="2"/>
        </w:rPr>
        <w:t>​</w:t>
      </w:r>
      <w:r>
        <w:rPr>
          <w:rFonts w:ascii="Arial" w:hAnsi="Arial" w:cs="Arial"/>
          <w:color w:val="373A3C"/>
          <w:sz w:val="21"/>
          <w:szCs w:val="21"/>
        </w:rPr>
        <w:t>are values of the given training set (data).</w:t>
      </w:r>
    </w:p>
    <w:p w14:paraId="6E6D93C2"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Note that we have separated out the two cases for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theta_j</w:t>
      </w:r>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r>
        <w:rPr>
          <w:rStyle w:val="vlist-s"/>
          <w:color w:val="373A3C"/>
          <w:sz w:val="2"/>
          <w:szCs w:val="2"/>
        </w:rPr>
        <w:t>​</w:t>
      </w:r>
      <w:r>
        <w:rPr>
          <w:rFonts w:ascii="Arial" w:hAnsi="Arial" w:cs="Arial"/>
          <w:color w:val="373A3C"/>
          <w:sz w:val="21"/>
          <w:szCs w:val="21"/>
        </w:rPr>
        <w:t> into separate equations for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and </w:t>
      </w:r>
      <w:r>
        <w:rPr>
          <w:rStyle w:val="katex-mathml"/>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and that for </w:t>
      </w:r>
      <w:r>
        <w:rPr>
          <w:rStyle w:val="katex-mathml"/>
          <w:color w:val="373A3C"/>
          <w:sz w:val="25"/>
          <w:szCs w:val="25"/>
          <w:bdr w:val="none" w:sz="0" w:space="0" w:color="auto" w:frame="1"/>
        </w:rPr>
        <w:t>\theta_1</w:t>
      </w:r>
      <w:r>
        <w:rPr>
          <w:rStyle w:val="mord"/>
          <w:rFonts w:ascii="KaTeX_Math" w:hAnsi="KaTeX_Math"/>
          <w:i/>
          <w:iCs/>
          <w:color w:val="373A3C"/>
          <w:sz w:val="25"/>
          <w:szCs w:val="25"/>
        </w:rPr>
        <w:t>θ</w:t>
      </w:r>
      <w:r>
        <w:rPr>
          <w:rStyle w:val="mord"/>
          <w:color w:val="373A3C"/>
          <w:sz w:val="18"/>
          <w:szCs w:val="18"/>
        </w:rPr>
        <w:t>1</w:t>
      </w:r>
      <w:r>
        <w:rPr>
          <w:rStyle w:val="vlist-s"/>
          <w:color w:val="373A3C"/>
          <w:sz w:val="2"/>
          <w:szCs w:val="2"/>
        </w:rPr>
        <w:t>​</w:t>
      </w:r>
      <w:r>
        <w:rPr>
          <w:rFonts w:ascii="Arial" w:hAnsi="Arial" w:cs="Arial"/>
          <w:color w:val="373A3C"/>
          <w:sz w:val="21"/>
          <w:szCs w:val="21"/>
        </w:rPr>
        <w:t> we are multiplying </w:t>
      </w:r>
      <w:r>
        <w:rPr>
          <w:rStyle w:val="katex-mathml"/>
          <w:color w:val="373A3C"/>
          <w:sz w:val="25"/>
          <w:szCs w:val="25"/>
          <w:bdr w:val="none" w:sz="0" w:space="0" w:color="auto" w:frame="1"/>
        </w:rPr>
        <w:t>x_{</w:t>
      </w:r>
      <w:proofErr w:type="spellStart"/>
      <w:r>
        <w:rPr>
          <w:rStyle w:val="katex-mathml"/>
          <w:color w:val="373A3C"/>
          <w:sz w:val="25"/>
          <w:szCs w:val="25"/>
          <w:bdr w:val="none" w:sz="0" w:space="0" w:color="auto" w:frame="1"/>
        </w:rPr>
        <w:t>i</w:t>
      </w:r>
      <w:proofErr w:type="spellEnd"/>
      <w:r>
        <w:rPr>
          <w:rStyle w:val="katex-mathml"/>
          <w:color w:val="373A3C"/>
          <w:sz w:val="25"/>
          <w:szCs w:val="25"/>
          <w:bdr w:val="none" w:sz="0" w:space="0" w:color="auto" w:frame="1"/>
        </w:rPr>
        <w:t>}</w:t>
      </w:r>
      <w:r>
        <w:rPr>
          <w:rStyle w:val="mord"/>
          <w:rFonts w:ascii="KaTeX_Math" w:hAnsi="KaTeX_Math"/>
          <w:i/>
          <w:iCs/>
          <w:color w:val="373A3C"/>
          <w:sz w:val="25"/>
          <w:szCs w:val="25"/>
        </w:rPr>
        <w:t>x</w:t>
      </w:r>
      <w:r>
        <w:rPr>
          <w:rStyle w:val="mord"/>
          <w:rFonts w:ascii="KaTeX_Math" w:hAnsi="KaTeX_Math"/>
          <w:i/>
          <w:iCs/>
          <w:color w:val="373A3C"/>
          <w:sz w:val="18"/>
          <w:szCs w:val="18"/>
        </w:rPr>
        <w:t>i</w:t>
      </w:r>
      <w:r>
        <w:rPr>
          <w:rStyle w:val="vlist-s"/>
          <w:color w:val="373A3C"/>
          <w:sz w:val="2"/>
          <w:szCs w:val="2"/>
        </w:rPr>
        <w:t>​</w:t>
      </w:r>
      <w:r>
        <w:rPr>
          <w:rFonts w:ascii="Arial" w:hAnsi="Arial" w:cs="Arial"/>
          <w:color w:val="373A3C"/>
          <w:sz w:val="21"/>
          <w:szCs w:val="21"/>
        </w:rPr>
        <w:t> at the end due to the derivative. The following is a derivation of </w:t>
      </w:r>
      <w:r>
        <w:rPr>
          <w:rStyle w:val="katex-mathml"/>
          <w:color w:val="373A3C"/>
          <w:sz w:val="25"/>
          <w:szCs w:val="25"/>
          <w:bdr w:val="none" w:sz="0" w:space="0" w:color="auto" w:frame="1"/>
        </w:rPr>
        <w:t>\frac {\partial}{\partial \</w:t>
      </w:r>
      <w:proofErr w:type="spellStart"/>
      <w:r>
        <w:rPr>
          <w:rStyle w:val="katex-mathml"/>
          <w:color w:val="373A3C"/>
          <w:sz w:val="25"/>
          <w:szCs w:val="25"/>
          <w:bdr w:val="none" w:sz="0" w:space="0" w:color="auto" w:frame="1"/>
        </w:rPr>
        <w:t>theta_j</w:t>
      </w:r>
      <w:proofErr w:type="spellEnd"/>
      <w:r>
        <w:rPr>
          <w:rStyle w:val="katex-mathml"/>
          <w:color w:val="373A3C"/>
          <w:sz w:val="25"/>
          <w:szCs w:val="25"/>
          <w:bdr w:val="none" w:sz="0" w:space="0" w:color="auto" w:frame="1"/>
        </w:rPr>
        <w:t>}J(\theta)</w:t>
      </w:r>
      <w:r>
        <w:rPr>
          <w:rStyle w:val="mord"/>
          <w:color w:val="373A3C"/>
          <w:sz w:val="18"/>
          <w:szCs w:val="18"/>
        </w:rPr>
        <w:t>∂</w:t>
      </w:r>
      <w:proofErr w:type="spellStart"/>
      <w:r>
        <w:rPr>
          <w:rStyle w:val="mord"/>
          <w:rFonts w:ascii="KaTeX_Math" w:hAnsi="KaTeX_Math"/>
          <w:i/>
          <w:iCs/>
          <w:color w:val="373A3C"/>
          <w:sz w:val="18"/>
          <w:szCs w:val="18"/>
        </w:rPr>
        <w:t>θ</w:t>
      </w:r>
      <w:r>
        <w:rPr>
          <w:rStyle w:val="mord"/>
          <w:rFonts w:ascii="KaTeX_Math" w:hAnsi="KaTeX_Math"/>
          <w:i/>
          <w:iCs/>
          <w:color w:val="373A3C"/>
          <w:sz w:val="13"/>
          <w:szCs w:val="13"/>
        </w:rPr>
        <w:t>j</w:t>
      </w:r>
      <w:proofErr w:type="spellEnd"/>
      <w:r>
        <w:rPr>
          <w:rStyle w:val="vlist-s"/>
          <w:color w:val="373A3C"/>
          <w:sz w:val="2"/>
          <w:szCs w:val="2"/>
        </w:rPr>
        <w:t>​</w:t>
      </w:r>
      <w:r>
        <w:rPr>
          <w:rStyle w:val="mord"/>
          <w:color w:val="373A3C"/>
          <w:sz w:val="18"/>
          <w:szCs w:val="18"/>
        </w:rPr>
        <w:t>∂</w:t>
      </w:r>
      <w:r>
        <w:rPr>
          <w:rStyle w:val="vlist-s"/>
          <w:color w:val="373A3C"/>
          <w:sz w:val="2"/>
          <w:szCs w:val="2"/>
        </w:rPr>
        <w:t>​</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close"/>
          <w:color w:val="373A3C"/>
          <w:sz w:val="25"/>
          <w:szCs w:val="25"/>
        </w:rPr>
        <w:t>)</w:t>
      </w:r>
      <w:r>
        <w:rPr>
          <w:rFonts w:ascii="Arial" w:hAnsi="Arial" w:cs="Arial"/>
          <w:color w:val="373A3C"/>
          <w:sz w:val="21"/>
          <w:szCs w:val="21"/>
        </w:rPr>
        <w:t> for a single example :</w:t>
      </w:r>
    </w:p>
    <w:p w14:paraId="7CCA61A0" w14:textId="601373F7" w:rsidR="008F30B5" w:rsidRDefault="008F30B5" w:rsidP="008F30B5">
      <w:pPr>
        <w:rPr>
          <w:rFonts w:ascii="Times New Roman" w:hAnsi="Times New Roman" w:cs="Times New Roman"/>
          <w:sz w:val="24"/>
          <w:szCs w:val="24"/>
        </w:rPr>
      </w:pPr>
      <w:r>
        <w:rPr>
          <w:noProof/>
        </w:rPr>
        <w:drawing>
          <wp:inline distT="0" distB="0" distL="0" distR="0" wp14:anchorId="3DA98AD4" wp14:editId="35C84BDF">
            <wp:extent cx="3352800" cy="1813560"/>
            <wp:effectExtent l="0" t="0" r="0" b="0"/>
            <wp:docPr id="7" name="Picture 7" descr="https://d3c33hcgiwev3.cloudfront.net/imageAssetProxy.v1/QFpooaaaEea7TQ6MHcgMPA_cc3c276df7991b1072b2afb142a78da1_Screenshot-2016-11-09-08.30.54.png?expiry=1548374400000&amp;hmac=GWYqCIAeS2Dxsl5SUDNpMbYmmfrUsNWOHv0vg-KFi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QFpooaaaEea7TQ6MHcgMPA_cc3c276df7991b1072b2afb142a78da1_Screenshot-2016-11-09-08.30.54.png?expiry=1548374400000&amp;hmac=GWYqCIAeS2Dxsl5SUDNpMbYmmfrUsNWOHv0vg-KFi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14:paraId="7B10238B"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point of all this is that if we start with a guess for our hypothesis and then repeatedly apply these gradient descent equations, our hypothesis will become more and more accurate.</w:t>
      </w:r>
    </w:p>
    <w:p w14:paraId="35308568" w14:textId="77777777" w:rsidR="008F30B5" w:rsidRDefault="008F30B5" w:rsidP="008F30B5">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 this is simply gradient descent on the original cost function J. This method looks at every example in the entire training set on every step, and is called </w:t>
      </w:r>
      <w:r>
        <w:rPr>
          <w:rStyle w:val="Strong"/>
          <w:rFonts w:ascii="Arial" w:hAnsi="Arial" w:cs="Arial"/>
          <w:color w:val="373A3C"/>
          <w:sz w:val="21"/>
          <w:szCs w:val="21"/>
        </w:rPr>
        <w:t>batch gradient descent</w:t>
      </w:r>
      <w:r>
        <w:rPr>
          <w:rFonts w:ascii="Arial" w:hAnsi="Arial" w:cs="Arial"/>
          <w:color w:val="373A3C"/>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14:paraId="217AAEA4" w14:textId="13C432FC" w:rsidR="008F30B5" w:rsidRDefault="008F30B5" w:rsidP="008F30B5">
      <w:pPr>
        <w:rPr>
          <w:rFonts w:ascii="Times New Roman" w:hAnsi="Times New Roman" w:cs="Times New Roman"/>
          <w:sz w:val="24"/>
          <w:szCs w:val="24"/>
        </w:rPr>
      </w:pPr>
      <w:r>
        <w:rPr>
          <w:noProof/>
        </w:rPr>
        <w:drawing>
          <wp:inline distT="0" distB="0" distL="0" distR="0" wp14:anchorId="2C3FCC2C" wp14:editId="5AEEBC8C">
            <wp:extent cx="3009900" cy="2286000"/>
            <wp:effectExtent l="0" t="0" r="0" b="0"/>
            <wp:docPr id="6" name="Picture 6" descr="https://d3c33hcgiwev3.cloudfront.net/imageAssetProxy.v1/xAQBlqaaEeawbAp5ByfpEg_24e9420f16fdd758ccb7097788f879e7_Screenshot-2016-11-09-08.36.49.png?expiry=1548374400000&amp;hmac=Wz-NWAvVuyyxDGwgHImmnuIruDqMpq6anV1c2maFy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xAQBlqaaEeawbAp5ByfpEg_24e9420f16fdd758ccb7097788f879e7_Screenshot-2016-11-09-08.36.49.png?expiry=1548374400000&amp;hmac=Wz-NWAvVuyyxDGwgHImmnuIruDqMpq6anV1c2maFy2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14:paraId="4D0163BE" w14:textId="12B28EEF" w:rsidR="00E0072A" w:rsidRPr="00D86306" w:rsidRDefault="008F30B5" w:rsidP="00D8630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bookmarkStart w:id="0" w:name="_GoBack"/>
      <w:bookmarkEnd w:id="0"/>
    </w:p>
    <w:sectPr w:rsidR="00E0072A" w:rsidRPr="00D8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E4FFC"/>
    <w:multiLevelType w:val="multilevel"/>
    <w:tmpl w:val="610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tzAwNDWxMLW0tDBW0lEKTi0uzszPAykwqQUAgN1wlywAAAA="/>
  </w:docVars>
  <w:rsids>
    <w:rsidRoot w:val="00F21E46"/>
    <w:rsid w:val="00037DD4"/>
    <w:rsid w:val="00074BE1"/>
    <w:rsid w:val="001C2016"/>
    <w:rsid w:val="002B68A6"/>
    <w:rsid w:val="0056044E"/>
    <w:rsid w:val="007F0591"/>
    <w:rsid w:val="008F30B5"/>
    <w:rsid w:val="00A87381"/>
    <w:rsid w:val="00D86306"/>
    <w:rsid w:val="00E0072A"/>
    <w:rsid w:val="00E56F18"/>
    <w:rsid w:val="00F2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BFD8"/>
  <w15:chartTrackingRefBased/>
  <w15:docId w15:val="{67B5E875-6C92-4EC8-BBEF-0E2B8C66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4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0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BE1"/>
    <w:rPr>
      <w:rFonts w:ascii="Times New Roman" w:eastAsia="Times New Roman" w:hAnsi="Times New Roman" w:cs="Times New Roman"/>
      <w:b/>
      <w:bCs/>
      <w:sz w:val="36"/>
      <w:szCs w:val="36"/>
    </w:rPr>
  </w:style>
  <w:style w:type="paragraph" w:styleId="NormalWeb">
    <w:name w:val="Normal (Web)"/>
    <w:basedOn w:val="Normal"/>
    <w:uiPriority w:val="99"/>
    <w:unhideWhenUsed/>
    <w:rsid w:val="00074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BE1"/>
    <w:rPr>
      <w:b/>
      <w:bCs/>
    </w:rPr>
  </w:style>
  <w:style w:type="character" w:styleId="Hyperlink">
    <w:name w:val="Hyperlink"/>
    <w:basedOn w:val="DefaultParagraphFont"/>
    <w:uiPriority w:val="99"/>
    <w:semiHidden/>
    <w:unhideWhenUsed/>
    <w:rsid w:val="00037DD4"/>
    <w:rPr>
      <w:color w:val="0000FF"/>
      <w:u w:val="single"/>
    </w:rPr>
  </w:style>
  <w:style w:type="character" w:customStyle="1" w:styleId="Heading1Char">
    <w:name w:val="Heading 1 Char"/>
    <w:basedOn w:val="DefaultParagraphFont"/>
    <w:link w:val="Heading1"/>
    <w:uiPriority w:val="9"/>
    <w:rsid w:val="00A87381"/>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A87381"/>
  </w:style>
  <w:style w:type="character" w:customStyle="1" w:styleId="mord">
    <w:name w:val="mord"/>
    <w:basedOn w:val="DefaultParagraphFont"/>
    <w:rsid w:val="00A87381"/>
  </w:style>
  <w:style w:type="character" w:customStyle="1" w:styleId="vlist-s">
    <w:name w:val="vlist-s"/>
    <w:basedOn w:val="DefaultParagraphFont"/>
    <w:rsid w:val="00A87381"/>
  </w:style>
  <w:style w:type="character" w:customStyle="1" w:styleId="mopen">
    <w:name w:val="mopen"/>
    <w:basedOn w:val="DefaultParagraphFont"/>
    <w:rsid w:val="00A87381"/>
  </w:style>
  <w:style w:type="character" w:customStyle="1" w:styleId="mpunct">
    <w:name w:val="mpunct"/>
    <w:basedOn w:val="DefaultParagraphFont"/>
    <w:rsid w:val="00A87381"/>
  </w:style>
  <w:style w:type="character" w:customStyle="1" w:styleId="mclose">
    <w:name w:val="mclose"/>
    <w:basedOn w:val="DefaultParagraphFont"/>
    <w:rsid w:val="00A87381"/>
  </w:style>
  <w:style w:type="character" w:customStyle="1" w:styleId="mrel">
    <w:name w:val="mrel"/>
    <w:basedOn w:val="DefaultParagraphFont"/>
    <w:rsid w:val="00A87381"/>
  </w:style>
  <w:style w:type="character" w:customStyle="1" w:styleId="mbin">
    <w:name w:val="mbin"/>
    <w:basedOn w:val="DefaultParagraphFont"/>
    <w:rsid w:val="00A87381"/>
  </w:style>
  <w:style w:type="paragraph" w:styleId="BalloonText">
    <w:name w:val="Balloon Text"/>
    <w:basedOn w:val="Normal"/>
    <w:link w:val="BalloonTextChar"/>
    <w:uiPriority w:val="99"/>
    <w:semiHidden/>
    <w:unhideWhenUsed/>
    <w:rsid w:val="001C2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016"/>
    <w:rPr>
      <w:rFonts w:ascii="Segoe UI" w:hAnsi="Segoe UI" w:cs="Segoe UI"/>
      <w:sz w:val="18"/>
      <w:szCs w:val="18"/>
    </w:rPr>
  </w:style>
  <w:style w:type="character" w:customStyle="1" w:styleId="Heading3Char">
    <w:name w:val="Heading 3 Char"/>
    <w:basedOn w:val="DefaultParagraphFont"/>
    <w:link w:val="Heading3"/>
    <w:uiPriority w:val="9"/>
    <w:semiHidden/>
    <w:rsid w:val="00E0072A"/>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8F30B5"/>
  </w:style>
  <w:style w:type="character" w:customStyle="1" w:styleId="mo">
    <w:name w:val="mo"/>
    <w:basedOn w:val="DefaultParagraphFont"/>
    <w:rsid w:val="008F30B5"/>
  </w:style>
  <w:style w:type="character" w:customStyle="1" w:styleId="mi">
    <w:name w:val="mi"/>
    <w:basedOn w:val="DefaultParagraphFont"/>
    <w:rsid w:val="008F30B5"/>
  </w:style>
  <w:style w:type="character" w:customStyle="1" w:styleId="mn">
    <w:name w:val="mn"/>
    <w:basedOn w:val="DefaultParagraphFont"/>
    <w:rsid w:val="008F30B5"/>
  </w:style>
  <w:style w:type="character" w:customStyle="1" w:styleId="mop">
    <w:name w:val="mop"/>
    <w:basedOn w:val="DefaultParagraphFont"/>
    <w:rsid w:val="007F0591"/>
  </w:style>
  <w:style w:type="character" w:customStyle="1" w:styleId="accent-body">
    <w:name w:val="accent-body"/>
    <w:basedOn w:val="DefaultParagraphFont"/>
    <w:rsid w:val="007F0591"/>
  </w:style>
  <w:style w:type="character" w:customStyle="1" w:styleId="delimsizing">
    <w:name w:val="delimsizing"/>
    <w:basedOn w:val="DefaultParagraphFont"/>
    <w:rsid w:val="007F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42692">
      <w:bodyDiv w:val="1"/>
      <w:marLeft w:val="0"/>
      <w:marRight w:val="0"/>
      <w:marTop w:val="0"/>
      <w:marBottom w:val="0"/>
      <w:divBdr>
        <w:top w:val="none" w:sz="0" w:space="0" w:color="auto"/>
        <w:left w:val="none" w:sz="0" w:space="0" w:color="auto"/>
        <w:bottom w:val="none" w:sz="0" w:space="0" w:color="auto"/>
        <w:right w:val="none" w:sz="0" w:space="0" w:color="auto"/>
      </w:divBdr>
    </w:div>
    <w:div w:id="662974275">
      <w:bodyDiv w:val="1"/>
      <w:marLeft w:val="0"/>
      <w:marRight w:val="0"/>
      <w:marTop w:val="0"/>
      <w:marBottom w:val="0"/>
      <w:divBdr>
        <w:top w:val="none" w:sz="0" w:space="0" w:color="auto"/>
        <w:left w:val="none" w:sz="0" w:space="0" w:color="auto"/>
        <w:bottom w:val="none" w:sz="0" w:space="0" w:color="auto"/>
        <w:right w:val="none" w:sz="0" w:space="0" w:color="auto"/>
      </w:divBdr>
    </w:div>
    <w:div w:id="978725907">
      <w:bodyDiv w:val="1"/>
      <w:marLeft w:val="0"/>
      <w:marRight w:val="0"/>
      <w:marTop w:val="0"/>
      <w:marBottom w:val="0"/>
      <w:divBdr>
        <w:top w:val="none" w:sz="0" w:space="0" w:color="auto"/>
        <w:left w:val="none" w:sz="0" w:space="0" w:color="auto"/>
        <w:bottom w:val="none" w:sz="0" w:space="0" w:color="auto"/>
        <w:right w:val="none" w:sz="0" w:space="0" w:color="auto"/>
      </w:divBdr>
    </w:div>
    <w:div w:id="1125584805">
      <w:bodyDiv w:val="1"/>
      <w:marLeft w:val="0"/>
      <w:marRight w:val="0"/>
      <w:marTop w:val="0"/>
      <w:marBottom w:val="0"/>
      <w:divBdr>
        <w:top w:val="none" w:sz="0" w:space="0" w:color="auto"/>
        <w:left w:val="none" w:sz="0" w:space="0" w:color="auto"/>
        <w:bottom w:val="none" w:sz="0" w:space="0" w:color="auto"/>
        <w:right w:val="none" w:sz="0" w:space="0" w:color="auto"/>
      </w:divBdr>
    </w:div>
    <w:div w:id="1200439646">
      <w:bodyDiv w:val="1"/>
      <w:marLeft w:val="0"/>
      <w:marRight w:val="0"/>
      <w:marTop w:val="0"/>
      <w:marBottom w:val="0"/>
      <w:divBdr>
        <w:top w:val="none" w:sz="0" w:space="0" w:color="auto"/>
        <w:left w:val="none" w:sz="0" w:space="0" w:color="auto"/>
        <w:bottom w:val="none" w:sz="0" w:space="0" w:color="auto"/>
        <w:right w:val="none" w:sz="0" w:space="0" w:color="auto"/>
      </w:divBdr>
    </w:div>
    <w:div w:id="1213814117">
      <w:bodyDiv w:val="1"/>
      <w:marLeft w:val="0"/>
      <w:marRight w:val="0"/>
      <w:marTop w:val="0"/>
      <w:marBottom w:val="0"/>
      <w:divBdr>
        <w:top w:val="none" w:sz="0" w:space="0" w:color="auto"/>
        <w:left w:val="none" w:sz="0" w:space="0" w:color="auto"/>
        <w:bottom w:val="none" w:sz="0" w:space="0" w:color="auto"/>
        <w:right w:val="none" w:sz="0" w:space="0" w:color="auto"/>
      </w:divBdr>
    </w:div>
    <w:div w:id="1552619334">
      <w:bodyDiv w:val="1"/>
      <w:marLeft w:val="0"/>
      <w:marRight w:val="0"/>
      <w:marTop w:val="0"/>
      <w:marBottom w:val="0"/>
      <w:divBdr>
        <w:top w:val="none" w:sz="0" w:space="0" w:color="auto"/>
        <w:left w:val="none" w:sz="0" w:space="0" w:color="auto"/>
        <w:bottom w:val="none" w:sz="0" w:space="0" w:color="auto"/>
        <w:right w:val="none" w:sz="0" w:space="0" w:color="auto"/>
      </w:divBdr>
      <w:divsChild>
        <w:div w:id="1564634913">
          <w:marLeft w:val="0"/>
          <w:marRight w:val="0"/>
          <w:marTop w:val="0"/>
          <w:marBottom w:val="0"/>
          <w:divBdr>
            <w:top w:val="none" w:sz="0" w:space="0" w:color="auto"/>
            <w:left w:val="none" w:sz="0" w:space="0" w:color="auto"/>
            <w:bottom w:val="none" w:sz="0" w:space="0" w:color="auto"/>
            <w:right w:val="none" w:sz="0" w:space="0" w:color="auto"/>
          </w:divBdr>
          <w:divsChild>
            <w:div w:id="1622301705">
              <w:marLeft w:val="0"/>
              <w:marRight w:val="0"/>
              <w:marTop w:val="0"/>
              <w:marBottom w:val="0"/>
              <w:divBdr>
                <w:top w:val="none" w:sz="0" w:space="0" w:color="auto"/>
                <w:left w:val="none" w:sz="0" w:space="0" w:color="auto"/>
                <w:bottom w:val="none" w:sz="0" w:space="0" w:color="auto"/>
                <w:right w:val="none" w:sz="0" w:space="0" w:color="auto"/>
              </w:divBdr>
              <w:divsChild>
                <w:div w:id="1333678672">
                  <w:marLeft w:val="0"/>
                  <w:marRight w:val="0"/>
                  <w:marTop w:val="0"/>
                  <w:marBottom w:val="0"/>
                  <w:divBdr>
                    <w:top w:val="none" w:sz="0" w:space="0" w:color="auto"/>
                    <w:left w:val="none" w:sz="0" w:space="0" w:color="auto"/>
                    <w:bottom w:val="none" w:sz="0" w:space="0" w:color="auto"/>
                    <w:right w:val="none" w:sz="0" w:space="0" w:color="auto"/>
                  </w:divBdr>
                  <w:divsChild>
                    <w:div w:id="892617828">
                      <w:marLeft w:val="0"/>
                      <w:marRight w:val="0"/>
                      <w:marTop w:val="0"/>
                      <w:marBottom w:val="0"/>
                      <w:divBdr>
                        <w:top w:val="none" w:sz="0" w:space="0" w:color="auto"/>
                        <w:left w:val="none" w:sz="0" w:space="0" w:color="auto"/>
                        <w:bottom w:val="none" w:sz="0" w:space="0" w:color="auto"/>
                        <w:right w:val="none" w:sz="0" w:space="0" w:color="auto"/>
                      </w:divBdr>
                      <w:divsChild>
                        <w:div w:id="804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65659">
      <w:bodyDiv w:val="1"/>
      <w:marLeft w:val="0"/>
      <w:marRight w:val="0"/>
      <w:marTop w:val="0"/>
      <w:marBottom w:val="0"/>
      <w:divBdr>
        <w:top w:val="none" w:sz="0" w:space="0" w:color="auto"/>
        <w:left w:val="none" w:sz="0" w:space="0" w:color="auto"/>
        <w:bottom w:val="none" w:sz="0" w:space="0" w:color="auto"/>
        <w:right w:val="none" w:sz="0" w:space="0" w:color="auto"/>
      </w:divBdr>
    </w:div>
    <w:div w:id="1871917424">
      <w:bodyDiv w:val="1"/>
      <w:marLeft w:val="0"/>
      <w:marRight w:val="0"/>
      <w:marTop w:val="0"/>
      <w:marBottom w:val="0"/>
      <w:divBdr>
        <w:top w:val="none" w:sz="0" w:space="0" w:color="auto"/>
        <w:left w:val="none" w:sz="0" w:space="0" w:color="auto"/>
        <w:bottom w:val="none" w:sz="0" w:space="0" w:color="auto"/>
        <w:right w:val="none" w:sz="0" w:space="0" w:color="auto"/>
      </w:divBdr>
    </w:div>
    <w:div w:id="20168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cktail_party_eff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1888</Words>
  <Characters>10764</Characters>
  <Application>Microsoft Office Word</Application>
  <DocSecurity>0</DocSecurity>
  <Lines>89</Lines>
  <Paragraphs>25</Paragraphs>
  <ScaleCrop>false</ScaleCrop>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Thapa</dc:creator>
  <cp:keywords/>
  <dc:description/>
  <cp:lastModifiedBy>Rahul Thapa</cp:lastModifiedBy>
  <cp:revision>12</cp:revision>
  <dcterms:created xsi:type="dcterms:W3CDTF">2019-01-21T21:00:00Z</dcterms:created>
  <dcterms:modified xsi:type="dcterms:W3CDTF">2019-01-24T04:58:00Z</dcterms:modified>
</cp:coreProperties>
</file>