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 3 Evidence Summary</w:t>
      </w:r>
    </w:p>
    <w:p>
      <w:pPr>
        <w:jc w:val="left"/>
      </w:pPr>
      <w:r>
        <w:rPr>
          <w:rFonts w:ascii="Aptos" w:hAnsi="Aptos"/>
          <w:color w:val="5B6573"/>
          <w:sz w:val="20"/>
        </w:rPr>
        <w:t>Importing, cleaning and structuring data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3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SQL import, Draw.io, Power BI and data cleaning</w:t>
            </w:r>
          </w:p>
        </w:tc>
      </w:tr>
    </w:tbl>
    <w:p/>
    <w:p>
      <w:pPr>
        <w:pStyle w:val="Heading1"/>
      </w:pPr>
      <w:r>
        <w:t>Work completed</w:t>
      </w:r>
    </w:p>
    <w:p>
      <w:pPr>
        <w:pStyle w:val="ListBullet"/>
        <w:spacing w:after="40"/>
      </w:pPr>
      <w:r>
        <w:t>Practised importing tabular data into a SQL table.</w:t>
      </w:r>
    </w:p>
    <w:p>
      <w:pPr>
        <w:pStyle w:val="ListBullet"/>
        <w:spacing w:after="40"/>
      </w:pPr>
      <w:r>
        <w:t>Used SQL functions and grouping to produce reporting outputs.</w:t>
      </w:r>
    </w:p>
    <w:p>
      <w:pPr>
        <w:pStyle w:val="ListBullet"/>
        <w:spacing w:after="40"/>
      </w:pPr>
      <w:r>
        <w:t>Built a Draw.io flow showing how operational data moves into a dashboard.</w:t>
      </w:r>
    </w:p>
    <w:p>
      <w:pPr>
        <w:pStyle w:val="ListBullet"/>
        <w:spacing w:after="40"/>
      </w:pPr>
      <w:r>
        <w:t>Practised Power BI with a cleaned service-request dataset.</w:t>
      </w:r>
    </w:p>
    <w:p>
      <w:pPr>
        <w:pStyle w:val="ListBullet"/>
        <w:spacing w:after="40"/>
      </w:pPr>
      <w:r>
        <w:t>Compared raw and cleaned data to understand standardisation.</w:t>
      </w:r>
    </w:p>
    <w:p>
      <w:pPr>
        <w:pStyle w:val="Heading1"/>
      </w:pPr>
      <w:r>
        <w:t>Learning reflection</w:t>
      </w:r>
    </w:p>
    <w:p>
      <w:r>
        <w:t>The main lesson was that analysis quality depends on preparation. Incorrect data types, inconsistent labels and duplicates can change totals and make filters unreliable. A clear data-flow diagram also helps explain where cleaning and validation should happen.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Key takeaway</w:t>
              <w:br/>
            </w:r>
            <w:r>
              <w:t>Do not begin dashboard design until the structure and quality of the underlying data are understood.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