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Power BI Dashboard Project</w:t>
      </w:r>
    </w:p>
    <w:p>
      <w:pPr>
        <w:jc w:val="left"/>
      </w:pPr>
      <w:r>
        <w:rPr>
          <w:rFonts w:ascii="Aptos" w:hAnsi="Aptos"/>
          <w:color w:val="5B6573"/>
          <w:sz w:val="20"/>
        </w:rPr>
        <w:t>Service Request Performance Dashboard</w:t>
      </w:r>
    </w:p>
    <w:p>
      <w:pPr>
        <w:spacing w:after="160"/>
      </w:pPr>
      <w:r>
        <w:rPr>
          <w:color w:val="375A7F"/>
          <w:sz w:val="16"/>
        </w:rPr>
        <w:t>━━━━━━━━━━━━━━━━━━━━━━━━━━━━━━━━━━━━━━━━━━━━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376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4608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7"/>
              </w:rPr>
              <w:t>Week 4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Rushabh / [Student ID]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7"/>
              </w:rPr>
              <w:t>Dashboard planning and evidence</w:t>
            </w:r>
          </w:p>
        </w:tc>
      </w:tr>
    </w:tbl>
    <w:p/>
    <w:p>
      <w:pPr>
        <w:pStyle w:val="Heading1"/>
      </w:pPr>
      <w:r>
        <w:t>Business questions</w:t>
      </w:r>
    </w:p>
    <w:p>
      <w:pPr>
        <w:pStyle w:val="ListBullet"/>
        <w:spacing w:after="40"/>
      </w:pPr>
      <w:r>
        <w:t>How many requests were received and closed?</w:t>
      </w:r>
    </w:p>
    <w:p>
      <w:pPr>
        <w:pStyle w:val="ListBullet"/>
        <w:spacing w:after="40"/>
      </w:pPr>
      <w:r>
        <w:t>Which request types create the most workload?</w:t>
      </w:r>
    </w:p>
    <w:p>
      <w:pPr>
        <w:pStyle w:val="ListBullet"/>
        <w:spacing w:after="40"/>
      </w:pPr>
      <w:r>
        <w:t>Which regions have the most unresolved work?</w:t>
      </w:r>
    </w:p>
    <w:p>
      <w:pPr>
        <w:pStyle w:val="ListBullet"/>
        <w:spacing w:after="40"/>
      </w:pPr>
      <w:r>
        <w:t>What is the average handling time?</w:t>
      </w:r>
    </w:p>
    <w:p>
      <w:pPr>
        <w:pStyle w:val="ListBullet"/>
        <w:spacing w:after="40"/>
      </w:pPr>
      <w:r>
        <w:t>Which individual requests need follow-up?</w:t>
      </w:r>
    </w:p>
    <w:p>
      <w:pPr>
        <w:pStyle w:val="Heading1"/>
      </w:pPr>
      <w:r>
        <w:t>Proposed report layout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75A7F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408"/>
            <w:shd w:fill="375A7F"/>
          </w:tcPr>
          <w:p>
            <w:r>
              <w:rPr>
                <w:b/>
                <w:color w:val="FFFFFF"/>
                <w:sz w:val="16"/>
              </w:rPr>
              <w:t>Visual</w:t>
            </w:r>
          </w:p>
        </w:tc>
        <w:tc>
          <w:tcPr>
            <w:tcW w:type="dxa" w:w="3408"/>
            <w:shd w:fill="375A7F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Top row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KPI cards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Total Requests, Closed Requests, Open Requests, Avg Handling Minutes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Trend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Line chart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Request volume over time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Workload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Bar chart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Requests by request type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Regional view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Bar/column chart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Open requests by region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Detail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Table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Outstanding requests with date/type/region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Filter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Slicers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Status, region and request type</w:t>
            </w:r>
          </w:p>
        </w:tc>
      </w:tr>
    </w:tbl>
    <w:p/>
    <w:p>
      <w:pPr>
        <w:pStyle w:val="Heading1"/>
      </w:pPr>
      <w:r>
        <w:t>Validation approach</w:t>
      </w:r>
    </w:p>
    <w:p>
      <w:r>
        <w:t>Before trusting the dashboard, compare total records, status counts and average handling time against Excel/SQL calculations. If numbers differ, check filters, duplicate rows and data types.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0F6"/>
          </w:tcPr>
          <w:p>
            <w:r>
              <w:rPr>
                <w:b/>
                <w:color w:val="375A7F"/>
              </w:rPr>
              <w:t>Evidence limitation</w:t>
              <w:br/>
            </w:r>
            <w:r>
              <w:t>No fabricated PBIX file or screenshot is included. Use the workbook, query and DAX evidence together with an original PBIX file if available.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Rushabh  |  [Student ID]  |  Week 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WEEKLY EVIDENCE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75A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75A7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