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comprehensive Software Requirements Document (SRD) tailored specifically for your development team. It adapts your initial concepts to your requested tech stack (Next.js, NestJS, and Go) and is structured to provide clear, actionable guidelines for building out the microservices architecture.</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jidwo8lx5u51" w:id="0"/>
      <w:bookmarkEnd w:id="0"/>
      <w:r w:rsidDel="00000000" w:rsidR="00000000" w:rsidRPr="00000000">
        <w:rPr>
          <w:b w:val="1"/>
          <w:bCs w:val="1"/>
          <w:color w:val="1f1f1f"/>
          <w:sz w:val="46"/>
          <w:szCs w:val="46"/>
          <w:rtl w:val="0"/>
        </w:rPr>
        <w:t xml:space="preserve">Software Requirements Document (SRD): SmartPort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3ais0nvjp32" w:id="1"/>
      <w:bookmarkEnd w:id="1"/>
      <w:r w:rsidDel="00000000" w:rsidR="00000000" w:rsidRPr="00000000">
        <w:rPr>
          <w:b w:val="1"/>
          <w:bCs w:val="1"/>
          <w:color w:val="1f1f1f"/>
          <w:sz w:val="34"/>
          <w:szCs w:val="34"/>
          <w:rtl w:val="0"/>
        </w:rPr>
        <w:t xml:space="preserve">1. Project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SmartPort</w:t>
      </w:r>
      <w:r w:rsidDel="00000000" w:rsidR="00000000" w:rsidRPr="00000000">
        <w:rPr>
          <w:color w:val="1f1f1f"/>
          <w:rtl w:val="0"/>
        </w:rPr>
        <w:t xml:space="preserve"> is a cloud-native, highly available port management system designed to digitize the vessel lifecycle. The system transitions legacy, siloed port operations into a modern, event-driven microservices architecture to reduce vessel idling, automate document clearance, and provide real-time operational visibility.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mctz1khyabk" w:id="2"/>
      <w:bookmarkEnd w:id="2"/>
      <w:r w:rsidDel="00000000" w:rsidR="00000000" w:rsidRPr="00000000">
        <w:rPr>
          <w:b w:val="1"/>
          <w:bCs w:val="1"/>
          <w:color w:val="1f1f1f"/>
          <w:sz w:val="34"/>
          <w:szCs w:val="34"/>
          <w:rtl w:val="0"/>
        </w:rPr>
        <w:t xml:space="preserve">2. System Architecture &amp; Tech Stack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handle both complex business logic and high-throughput real-time data, the system utilizes a polyglot microservices architecture.</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Frontend Client:</w:t>
      </w:r>
      <w:r w:rsidDel="00000000" w:rsidR="00000000" w:rsidRPr="00000000">
        <w:rPr>
          <w:color w:val="1f1f1f"/>
          <w:rtl w:val="0"/>
        </w:rPr>
        <w:t xml:space="preserve"> </w:t>
      </w:r>
      <w:r w:rsidDel="00000000" w:rsidR="00000000" w:rsidRPr="00000000">
        <w:rPr>
          <w:b w:val="1"/>
          <w:bCs w:val="1"/>
          <w:color w:val="1f1f1f"/>
          <w:rtl w:val="0"/>
        </w:rPr>
        <w:t xml:space="preserve">Next.js</w:t>
      </w:r>
      <w:r w:rsidDel="00000000" w:rsidR="00000000" w:rsidRPr="00000000">
        <w:rPr>
          <w:color w:val="1f1f1f"/>
          <w:rtl w:val="0"/>
        </w:rPr>
        <w:t xml:space="preserve"> (React) for a highly responsive, server-side rendered (SSR) web interface, utilizing Leaflet.js for GIS/Map integration.</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High-Concurrency Services:</w:t>
      </w:r>
      <w:r w:rsidDel="00000000" w:rsidR="00000000" w:rsidRPr="00000000">
        <w:rPr>
          <w:color w:val="1f1f1f"/>
          <w:rtl w:val="0"/>
        </w:rPr>
        <w:t xml:space="preserve"> </w:t>
      </w:r>
      <w:r w:rsidDel="00000000" w:rsidR="00000000" w:rsidRPr="00000000">
        <w:rPr>
          <w:b w:val="1"/>
          <w:bCs w:val="1"/>
          <w:color w:val="1f1f1f"/>
          <w:rtl w:val="0"/>
        </w:rPr>
        <w:t xml:space="preserve">Go (Golang)</w:t>
      </w:r>
      <w:r w:rsidDel="00000000" w:rsidR="00000000" w:rsidRPr="00000000">
        <w:rPr>
          <w:color w:val="1f1f1f"/>
          <w:rtl w:val="0"/>
        </w:rPr>
        <w:t xml:space="preserve"> is designated for services requiring high throughput, low latency, and heavy computational logic (e.g., telemetry processing and scheduling algorithms).</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Business Logic Services:</w:t>
      </w:r>
      <w:r w:rsidDel="00000000" w:rsidR="00000000" w:rsidRPr="00000000">
        <w:rPr>
          <w:color w:val="1f1f1f"/>
          <w:rtl w:val="0"/>
        </w:rPr>
        <w:t xml:space="preserve"> </w:t>
      </w:r>
      <w:r w:rsidDel="00000000" w:rsidR="00000000" w:rsidRPr="00000000">
        <w:rPr>
          <w:b w:val="1"/>
          <w:bCs w:val="1"/>
          <w:color w:val="1f1f1f"/>
          <w:rtl w:val="0"/>
        </w:rPr>
        <w:t xml:space="preserve">NestJS</w:t>
      </w:r>
      <w:r w:rsidDel="00000000" w:rsidR="00000000" w:rsidRPr="00000000">
        <w:rPr>
          <w:color w:val="1f1f1f"/>
          <w:rtl w:val="0"/>
        </w:rPr>
        <w:t xml:space="preserve"> (TypeScript) is designated for structured, enterprise-grade business logic, RESTful API delivery, and data management.</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720" w:hanging="360"/>
        <w:rPr>
          <w:b w:val="1"/>
          <w:bCs w:val="1"/>
          <w:color w:val="1f1f1f"/>
        </w:rPr>
      </w:pPr>
      <w:r w:rsidDel="00000000" w:rsidR="00000000" w:rsidRPr="00000000">
        <w:rPr>
          <w:b w:val="1"/>
          <w:bCs w:val="1"/>
          <w:color w:val="1f1f1f"/>
          <w:rtl w:val="0"/>
        </w:rPr>
        <w:t xml:space="preserve">Databases (Polyglot Persistence Layer):</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PostgreSQL:</w:t>
      </w:r>
      <w:r w:rsidDel="00000000" w:rsidR="00000000" w:rsidRPr="00000000">
        <w:rPr>
          <w:color w:val="1f1f1f"/>
          <w:rtl w:val="0"/>
        </w:rPr>
        <w:t xml:space="preserve"> The primary relational database ensuring strict ACID compliance. It serves as the authoritative source of truth for isolated, tabular entities: User Profiles, Financial/Billing Ledgers, and basic Manifest Metadata.</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Neo4j (Graph Database):</w:t>
      </w:r>
      <w:r w:rsidDel="00000000" w:rsidR="00000000" w:rsidRPr="00000000">
        <w:rPr>
          <w:color w:val="1f1f1f"/>
          <w:rtl w:val="0"/>
        </w:rPr>
        <w:t xml:space="preserve"> Dedicated to handling highly connected data, pathfinding, and spatial relationships. It maps the entire port as a network (nodes and edges) to instantly query relationships (e.g., </w:t>
      </w:r>
      <w:r w:rsidDel="00000000" w:rsidR="00000000" w:rsidRPr="00000000">
        <w:rPr>
          <w:rFonts w:ascii="Roboto Mono" w:cs="Roboto Mono" w:eastAsia="Roboto Mono" w:hAnsi="Roboto Mono"/>
          <w:color w:val="188038"/>
          <w:rtl w:val="0"/>
        </w:rPr>
        <w:t xml:space="preserve">(Vessel)-[:UNLOADS]-&gt;(Container)-[:STORED_IN]-&gt;(YardBlock)-[:LOADED_ONTO]-&gt;(Truck)</w:t>
      </w:r>
      <w:r w:rsidDel="00000000" w:rsidR="00000000" w:rsidRPr="00000000">
        <w:rPr>
          <w:color w:val="1f1f1f"/>
          <w:rtl w:val="0"/>
        </w:rPr>
        <w:t xml:space="preserve">).</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Redis:</w:t>
      </w:r>
      <w:r w:rsidDel="00000000" w:rsidR="00000000" w:rsidRPr="00000000">
        <w:rPr>
          <w:color w:val="1f1f1f"/>
          <w:rtl w:val="0"/>
        </w:rPr>
        <w:t xml:space="preserve"> In-memory cache for live AIS coordinates and active JWT sessions.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Event Streaming:</w:t>
      </w:r>
      <w:r w:rsidDel="00000000" w:rsidR="00000000" w:rsidRPr="00000000">
        <w:rPr>
          <w:color w:val="1f1f1f"/>
          <w:rtl w:val="0"/>
        </w:rPr>
        <w:t xml:space="preserve"> </w:t>
      </w:r>
      <w:r w:rsidDel="00000000" w:rsidR="00000000" w:rsidRPr="00000000">
        <w:rPr>
          <w:b w:val="1"/>
          <w:bCs w:val="1"/>
          <w:color w:val="1f1f1f"/>
          <w:rtl w:val="0"/>
        </w:rPr>
        <w:t xml:space="preserve">Apache Kafka</w:t>
      </w:r>
      <w:r w:rsidDel="00000000" w:rsidR="00000000" w:rsidRPr="00000000">
        <w:rPr>
          <w:color w:val="1f1f1f"/>
          <w:rtl w:val="0"/>
        </w:rPr>
        <w:t xml:space="preserve"> (Crucial for synchronizing state between PostgreSQL and Neo4j via an Event Sourcing/CQRS pattern).</w:t>
      </w:r>
      <w:r w:rsidDel="00000000" w:rsidR="00000000" w:rsidRPr="00000000">
        <w:rPr>
          <w:rtl w:val="0"/>
        </w:rPr>
      </w:r>
    </w:p>
    <w:p w:rsidR="00000000" w:rsidDel="00000000" w:rsidP="00000000" w:rsidRDefault="00000000" w:rsidRPr="00000000" w14:paraId="00000010">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Infrastructure:</w:t>
      </w:r>
      <w:r w:rsidDel="00000000" w:rsidR="00000000" w:rsidRPr="00000000">
        <w:rPr>
          <w:color w:val="1f1f1f"/>
          <w:rtl w:val="0"/>
        </w:rPr>
        <w:t xml:space="preserve"> Docker (containerization), Kubernetes (orchestration/auto-scaling), Nginx/Kong (API Gateway).</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tyf5kroz962" w:id="3"/>
      <w:bookmarkEnd w:id="3"/>
      <w:r w:rsidDel="00000000" w:rsidR="00000000" w:rsidRPr="00000000">
        <w:rPr>
          <w:b w:val="1"/>
          <w:bCs w:val="1"/>
          <w:color w:val="1f1f1f"/>
          <w:sz w:val="34"/>
          <w:szCs w:val="34"/>
          <w:rtl w:val="0"/>
        </w:rPr>
        <w:t xml:space="preserve">3. Functional Requirements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yytpir7b1m" w:id="4"/>
      <w:bookmarkEnd w:id="4"/>
      <w:r w:rsidDel="00000000" w:rsidR="00000000" w:rsidRPr="00000000">
        <w:rPr>
          <w:b w:val="1"/>
          <w:bCs w:val="1"/>
          <w:color w:val="1f1f1f"/>
          <w:sz w:val="26"/>
          <w:szCs w:val="26"/>
          <w:rtl w:val="0"/>
        </w:rPr>
        <w:t xml:space="preserve">3.1. Vessel Tracking Service (Go)</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FR-1.1 Telemetry Ingestion:</w:t>
      </w:r>
      <w:r w:rsidDel="00000000" w:rsidR="00000000" w:rsidRPr="00000000">
        <w:rPr>
          <w:color w:val="1f1f1f"/>
          <w:rtl w:val="0"/>
        </w:rPr>
        <w:t xml:space="preserve"> The system must ingest real-time AIS data streams (UDP/TCP) indicating vessel coordinates, speed, and heading.</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FR-1.2 Live Updates:</w:t>
      </w:r>
      <w:r w:rsidDel="00000000" w:rsidR="00000000" w:rsidRPr="00000000">
        <w:rPr>
          <w:color w:val="1f1f1f"/>
          <w:rtl w:val="0"/>
        </w:rPr>
        <w:t xml:space="preserve"> The service must push coordinate updates to the Next.js frontend via WebSockets.</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FR-1.3 State Caching:</w:t>
      </w:r>
      <w:r w:rsidDel="00000000" w:rsidR="00000000" w:rsidRPr="00000000">
        <w:rPr>
          <w:color w:val="1f1f1f"/>
          <w:rtl w:val="0"/>
        </w:rPr>
        <w:t xml:space="preserve"> Current vessel states must be written to Redis to ensure immediate retrieval without querying the primary database.</w:t>
      </w:r>
    </w:p>
    <w:p w:rsidR="00000000" w:rsidDel="00000000" w:rsidP="00000000" w:rsidRDefault="00000000" w:rsidRPr="00000000" w14:paraId="00000017">
      <w:pPr>
        <w:pStyle w:val="Heading3"/>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000000"/>
        </w:rPr>
      </w:pPr>
      <w:bookmarkStart w:colFirst="0" w:colLast="0" w:name="_cbah567n1qav" w:id="5"/>
      <w:bookmarkEnd w:id="5"/>
      <w:r w:rsidDel="00000000" w:rsidR="00000000" w:rsidRPr="00000000">
        <w:rPr>
          <w:b w:val="1"/>
          <w:bCs w:val="1"/>
          <w:color w:val="000000"/>
          <w:rtl w:val="0"/>
        </w:rPr>
        <w:t xml:space="preserve">3.2. Dynamic Berth &amp; Yard Allocation Engine (Go &amp; Neo4j)</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FR-2.1 Graph-Based Space Optimization:</w:t>
      </w:r>
      <w:r w:rsidDel="00000000" w:rsidR="00000000" w:rsidRPr="00000000">
        <w:rPr>
          <w:color w:val="1f1f1f"/>
          <w:rtl w:val="0"/>
        </w:rPr>
        <w:t xml:space="preserve"> Instead of standard tabular queries, the scheduling engine must query Neo4j to find optimal, collision-free paths and available contiguous blocks for both berthing ships and stacking containers.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FR-2.2 Dependency Resolution:</w:t>
      </w:r>
      <w:r w:rsidDel="00000000" w:rsidR="00000000" w:rsidRPr="00000000">
        <w:rPr>
          <w:color w:val="1f1f1f"/>
          <w:rtl w:val="0"/>
        </w:rPr>
        <w:t xml:space="preserve"> The system must use graph traversal to identify container dependencies (e.g., calculating the minimum number of container movements required to reach a specific container buried at the bottom of a stack).</w:t>
      </w:r>
    </w:p>
    <w:p w:rsidR="00000000" w:rsidDel="00000000" w:rsidP="00000000" w:rsidRDefault="00000000" w:rsidRPr="00000000" w14:paraId="0000001A">
      <w:pPr>
        <w:pStyle w:val="Heading3"/>
        <w:keepNext w:val="0"/>
        <w:keepLines w:val="0"/>
        <w:pBdr>
          <w:top w:color="auto" w:space="0" w:sz="0" w:val="none"/>
          <w:bottom w:color="auto" w:space="0" w:sz="0" w:val="none"/>
          <w:right w:color="auto" w:space="0" w:sz="0" w:val="none"/>
          <w:between w:color="auto" w:space="0" w:sz="0" w:val="none"/>
        </w:pBdr>
        <w:spacing w:after="40" w:before="240" w:lineRule="auto"/>
        <w:ind w:left="0" w:firstLine="0"/>
        <w:rPr>
          <w:b w:val="1"/>
          <w:bCs w:val="1"/>
          <w:color w:val="000000"/>
        </w:rPr>
      </w:pPr>
      <w:bookmarkStart w:colFirst="0" w:colLast="0" w:name="_t7tlnkiqdwbu" w:id="6"/>
      <w:bookmarkEnd w:id="6"/>
      <w:r w:rsidDel="00000000" w:rsidR="00000000" w:rsidRPr="00000000">
        <w:rPr>
          <w:b w:val="1"/>
          <w:bCs w:val="1"/>
          <w:color w:val="000000"/>
          <w:rtl w:val="0"/>
        </w:rPr>
        <w:t xml:space="preserve">3.3. Supply Chain Visibility &amp; Logistics Service (NestJS)</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FR-3.1 End-to-End Lineage Tracking:</w:t>
      </w:r>
      <w:r w:rsidDel="00000000" w:rsidR="00000000" w:rsidRPr="00000000">
        <w:rPr>
          <w:color w:val="1f1f1f"/>
          <w:rtl w:val="0"/>
        </w:rPr>
        <w:t xml:space="preserve"> Provide REST endpoints that query Neo4j to return the complete journey of a specific cargo item. Shipping agents can visualize the exact node-to-node path from vessel arrival to final truck departure.</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FR-3.2 Bottleneck Detection:</w:t>
      </w:r>
      <w:r w:rsidDel="00000000" w:rsidR="00000000" w:rsidRPr="00000000">
        <w:rPr>
          <w:color w:val="1f1f1f"/>
          <w:rtl w:val="0"/>
        </w:rPr>
        <w:t xml:space="preserve"> The service must analyze graph density in real-time to identify emerging physical bottlenecks in the port (e.g., too many trucks routed to a single yard crane) and suggest rerouting options.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2zhbm22dmbd" w:id="7"/>
      <w:bookmarkEnd w:id="7"/>
      <w:r w:rsidDel="00000000" w:rsidR="00000000" w:rsidRPr="00000000">
        <w:rPr>
          <w:b w:val="1"/>
          <w:bCs w:val="1"/>
          <w:color w:val="1f1f1f"/>
          <w:sz w:val="26"/>
          <w:szCs w:val="26"/>
          <w:rtl w:val="0"/>
        </w:rPr>
        <w:t xml:space="preserve">3.4. Automated Billing Engine (NestJS)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FR-4.1 Tariff Calculation:</w:t>
      </w:r>
      <w:r w:rsidDel="00000000" w:rsidR="00000000" w:rsidRPr="00000000">
        <w:rPr>
          <w:color w:val="1f1f1f"/>
          <w:rtl w:val="0"/>
        </w:rPr>
        <w:t xml:space="preserve"> Automatically calculate port dues by cross-referencing berthing duration (from the Scheduling Engine) and vessel tonnage/cargo type.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FR-4.2 Invoice Generation:</w:t>
      </w:r>
      <w:r w:rsidDel="00000000" w:rsidR="00000000" w:rsidRPr="00000000">
        <w:rPr>
          <w:color w:val="1f1f1f"/>
          <w:rtl w:val="0"/>
        </w:rPr>
        <w:t xml:space="preserve"> Generate immutable digital invoices upon a vessel's departure event.</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f6w30povf4v" w:id="8"/>
      <w:bookmarkEnd w:id="8"/>
      <w:r w:rsidDel="00000000" w:rsidR="00000000" w:rsidRPr="00000000">
        <w:rPr>
          <w:b w:val="1"/>
          <w:bCs w:val="1"/>
          <w:color w:val="1f1f1f"/>
          <w:sz w:val="26"/>
          <w:szCs w:val="26"/>
          <w:rtl w:val="0"/>
        </w:rPr>
        <w:t xml:space="preserve">3.5. Event-Driven Notification Service (Go or NestJS)</w:t>
      </w:r>
    </w:p>
    <w:p w:rsidR="00000000" w:rsidDel="00000000" w:rsidP="00000000" w:rsidRDefault="00000000" w:rsidRPr="00000000" w14:paraId="0000002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FR-5.1 Alert Triggers:</w:t>
      </w:r>
      <w:r w:rsidDel="00000000" w:rsidR="00000000" w:rsidRPr="00000000">
        <w:rPr>
          <w:color w:val="1f1f1f"/>
          <w:rtl w:val="0"/>
        </w:rPr>
        <w:t xml:space="preserve"> Consume events from RabbitMQ (e.g., </w:t>
      </w:r>
      <w:r w:rsidDel="00000000" w:rsidR="00000000" w:rsidRPr="00000000">
        <w:rPr>
          <w:color w:val="444746"/>
          <w:shd w:fill="e9eef6" w:val="clear"/>
          <w:rtl w:val="0"/>
        </w:rPr>
        <w:t xml:space="preserve">vessel.docked</w:t>
      </w:r>
      <w:r w:rsidDel="00000000" w:rsidR="00000000" w:rsidRPr="00000000">
        <w:rPr>
          <w:color w:val="1f1f1f"/>
          <w:rtl w:val="0"/>
        </w:rPr>
        <w:t xml:space="preserve">, </w:t>
      </w:r>
      <w:r w:rsidDel="00000000" w:rsidR="00000000" w:rsidRPr="00000000">
        <w:rPr>
          <w:color w:val="444746"/>
          <w:shd w:fill="e9eef6" w:val="clear"/>
          <w:rtl w:val="0"/>
        </w:rPr>
        <w:t xml:space="preserve">clearance.approved</w:t>
      </w:r>
      <w:r w:rsidDel="00000000" w:rsidR="00000000" w:rsidRPr="00000000">
        <w:rPr>
          <w:color w:val="1f1f1f"/>
          <w:rtl w:val="0"/>
        </w:rPr>
        <w:t xml:space="preserve">) and dispatch notifications.</w:t>
      </w:r>
    </w:p>
    <w:p w:rsidR="00000000" w:rsidDel="00000000" w:rsidP="00000000" w:rsidRDefault="00000000" w:rsidRPr="00000000" w14:paraId="0000002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FR-5.2 Multi-Channel Delivery:</w:t>
      </w:r>
      <w:r w:rsidDel="00000000" w:rsidR="00000000" w:rsidRPr="00000000">
        <w:rPr>
          <w:color w:val="1f1f1f"/>
          <w:rtl w:val="0"/>
        </w:rPr>
        <w:t xml:space="preserve"> Push notifications to connected WebSocket clients (dashboard operators) and trigger external alerts (emails/SMS) to tugboat pilots and customs officers.</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vvdfe7wokj8" w:id="9"/>
      <w:bookmarkEnd w:id="9"/>
      <w:r w:rsidDel="00000000" w:rsidR="00000000" w:rsidRPr="00000000">
        <w:rPr>
          <w:b w:val="1"/>
          <w:bCs w:val="1"/>
          <w:color w:val="1f1f1f"/>
          <w:sz w:val="34"/>
          <w:szCs w:val="34"/>
          <w:rtl w:val="0"/>
        </w:rPr>
        <w:t xml:space="preserve">4. Non-Functional Requirements (NFRs)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29dg9zjijt" w:id="10"/>
      <w:bookmarkEnd w:id="10"/>
      <w:r w:rsidDel="00000000" w:rsidR="00000000" w:rsidRPr="00000000">
        <w:rPr>
          <w:b w:val="1"/>
          <w:bCs w:val="1"/>
          <w:color w:val="1f1f1f"/>
          <w:sz w:val="26"/>
          <w:szCs w:val="26"/>
          <w:rtl w:val="0"/>
        </w:rPr>
        <w:t xml:space="preserve">4.1. Scalability &amp; Availability</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Auto-Scaling:</w:t>
      </w:r>
      <w:r w:rsidDel="00000000" w:rsidR="00000000" w:rsidRPr="00000000">
        <w:rPr>
          <w:color w:val="1f1f1f"/>
          <w:rtl w:val="0"/>
        </w:rPr>
        <w:t xml:space="preserve"> Kubernetes must monitor CPU/Memory metrics. The Go-based Tracking Service must horizontally scale during peak maritime traffic (bursty workloads).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Multi-AZ Deployment:</w:t>
      </w:r>
      <w:r w:rsidDel="00000000" w:rsidR="00000000" w:rsidRPr="00000000">
        <w:rPr>
          <w:color w:val="1f1f1f"/>
          <w:rtl w:val="0"/>
        </w:rPr>
        <w:t xml:space="preserve"> Nodes must be distributed across multiple Availability Zones to ensure 99.9% uptime.</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Statelessness:</w:t>
      </w:r>
      <w:r w:rsidDel="00000000" w:rsidR="00000000" w:rsidRPr="00000000">
        <w:rPr>
          <w:color w:val="1f1f1f"/>
          <w:rtl w:val="0"/>
        </w:rPr>
        <w:t xml:space="preserve"> All NestJS and Go application containers must be completely stateless to allow seamless scaling and failover.</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y7fpw154d66" w:id="11"/>
      <w:bookmarkEnd w:id="11"/>
      <w:r w:rsidDel="00000000" w:rsidR="00000000" w:rsidRPr="00000000">
        <w:rPr>
          <w:b w:val="1"/>
          <w:bCs w:val="1"/>
          <w:color w:val="1f1f1f"/>
          <w:sz w:val="26"/>
          <w:szCs w:val="26"/>
          <w:rtl w:val="0"/>
        </w:rPr>
        <w:t xml:space="preserve">4.2. Security &amp; Cryptography</w:t>
      </w:r>
    </w:p>
    <w:p w:rsidR="00000000" w:rsidDel="00000000" w:rsidP="00000000" w:rsidRDefault="00000000" w:rsidRPr="00000000" w14:paraId="0000002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Zero-Trust Architecture:</w:t>
      </w:r>
      <w:r w:rsidDel="00000000" w:rsidR="00000000" w:rsidRPr="00000000">
        <w:rPr>
          <w:color w:val="1f1f1f"/>
          <w:rtl w:val="0"/>
        </w:rPr>
        <w:t xml:space="preserve"> Internal services must not trust each other by default; implement mTLS (Mutual TLS) for service-to-service communication.</w:t>
      </w:r>
    </w:p>
    <w:p w:rsidR="00000000" w:rsidDel="00000000" w:rsidP="00000000" w:rsidRDefault="00000000" w:rsidRPr="00000000" w14:paraId="0000002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Authentication:</w:t>
      </w:r>
      <w:r w:rsidDel="00000000" w:rsidR="00000000" w:rsidRPr="00000000">
        <w:rPr>
          <w:color w:val="1f1f1f"/>
          <w:rtl w:val="0"/>
        </w:rPr>
        <w:t xml:space="preserve"> Implement JWT (JSON Web Tokens) for client-to-server authentication via the API Gateway.</w:t>
      </w:r>
    </w:p>
    <w:p w:rsidR="00000000" w:rsidDel="00000000" w:rsidP="00000000" w:rsidRDefault="00000000" w:rsidRPr="00000000" w14:paraId="0000002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Data Protection:</w:t>
      </w:r>
      <w:r w:rsidDel="00000000" w:rsidR="00000000" w:rsidRPr="00000000">
        <w:rPr>
          <w:color w:val="1f1f1f"/>
          <w:rtl w:val="0"/>
        </w:rPr>
        <w:t xml:space="preserve"> Implement robust cryptography standards. Sensitive cargo manifests and billing details must be encrypted at rest using AES-256. All data in transit must be secured via TLS 1.3.</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jd9aac1ke5x" w:id="12"/>
      <w:bookmarkEnd w:id="12"/>
      <w:r w:rsidDel="00000000" w:rsidR="00000000" w:rsidRPr="00000000">
        <w:rPr>
          <w:b w:val="1"/>
          <w:bCs w:val="1"/>
          <w:color w:val="1f1f1f"/>
          <w:sz w:val="26"/>
          <w:szCs w:val="26"/>
          <w:rtl w:val="0"/>
        </w:rPr>
        <w:t xml:space="preserve">4.3. System Performance</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Latency:</w:t>
      </w:r>
      <w:r w:rsidDel="00000000" w:rsidR="00000000" w:rsidRPr="00000000">
        <w:rPr>
          <w:color w:val="1f1f1f"/>
          <w:rtl w:val="0"/>
        </w:rPr>
        <w:t xml:space="preserve"> The API Gateway must route and respond to standard REST queries in under 200ms.</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Real-time SLA:</w:t>
      </w:r>
      <w:r w:rsidDel="00000000" w:rsidR="00000000" w:rsidRPr="00000000">
        <w:rPr>
          <w:color w:val="1f1f1f"/>
          <w:rtl w:val="0"/>
        </w:rPr>
        <w:t xml:space="preserve"> WebSocket telemetry updates for vessel movements must reflect on the frontend within 1 second of ingestion.</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h3eexb2ww9y" w:id="13"/>
      <w:bookmarkEnd w:id="13"/>
      <w:r w:rsidDel="00000000" w:rsidR="00000000" w:rsidRPr="00000000">
        <w:rPr>
          <w:b w:val="1"/>
          <w:bCs w:val="1"/>
          <w:color w:val="1f1f1f"/>
          <w:sz w:val="34"/>
          <w:szCs w:val="34"/>
          <w:rtl w:val="0"/>
        </w:rPr>
        <w:t xml:space="preserve">5. System Communication &amp; Data Flow</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hojmaqp6nkw" w:id="14"/>
      <w:bookmarkEnd w:id="14"/>
      <w:r w:rsidDel="00000000" w:rsidR="00000000" w:rsidRPr="00000000">
        <w:rPr>
          <w:b w:val="1"/>
          <w:bCs w:val="1"/>
          <w:color w:val="1f1f1f"/>
          <w:sz w:val="26"/>
          <w:szCs w:val="26"/>
          <w:rtl w:val="0"/>
        </w:rPr>
        <w:t xml:space="preserve">5.1 Synchronous Flow (REST / API Gateway)</w:t>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Next.js</w:t>
      </w:r>
      <w:r w:rsidDel="00000000" w:rsidR="00000000" w:rsidRPr="00000000">
        <w:rPr>
          <w:color w:val="1f1f1f"/>
          <w:rtl w:val="0"/>
        </w:rPr>
        <w:t xml:space="preserve"> frontend makes HTTPS requests to the </w:t>
      </w:r>
      <w:r w:rsidDel="00000000" w:rsidR="00000000" w:rsidRPr="00000000">
        <w:rPr>
          <w:b w:val="1"/>
          <w:bCs w:val="1"/>
          <w:color w:val="1f1f1f"/>
          <w:rtl w:val="0"/>
        </w:rPr>
        <w:t xml:space="preserve">API Gateway</w:t>
      </w:r>
      <w:r w:rsidDel="00000000" w:rsidR="00000000" w:rsidRPr="00000000">
        <w:rPr>
          <w:color w:val="1f1f1f"/>
          <w:rtl w:val="0"/>
        </w:rPr>
        <w:t xml:space="preserve">.</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Gateway authenticates the JWT and routes the request (e.g., fetching a billing record routes to the NestJS Billing Service; fetching the static port schedule routes to the Go Berthing Service).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06ahqk5bi1a" w:id="15"/>
      <w:bookmarkEnd w:id="15"/>
      <w:r w:rsidDel="00000000" w:rsidR="00000000" w:rsidRPr="00000000">
        <w:rPr>
          <w:b w:val="1"/>
          <w:bCs w:val="1"/>
          <w:color w:val="1f1f1f"/>
          <w:sz w:val="26"/>
          <w:szCs w:val="26"/>
          <w:rtl w:val="0"/>
        </w:rPr>
        <w:t xml:space="preserve">5.2 Asynchronous Flow (RabbitMQ Pub/Sub)</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prevent the system from blocking during heavy operations, microservices will emit and consume events.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Scenario:</w:t>
      </w:r>
      <w:r w:rsidDel="00000000" w:rsidR="00000000" w:rsidRPr="00000000">
        <w:rPr>
          <w:color w:val="1f1f1f"/>
          <w:rtl w:val="0"/>
        </w:rPr>
        <w:t xml:space="preserve"> A vessel docks at Berth A.</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Action:</w:t>
      </w:r>
      <w:r w:rsidDel="00000000" w:rsidR="00000000" w:rsidRPr="00000000">
        <w:rPr>
          <w:color w:val="1f1f1f"/>
          <w:rtl w:val="0"/>
        </w:rPr>
        <w:t xml:space="preserve"> The Go Berthing Service updates the database and publishes a </w:t>
      </w:r>
      <w:r w:rsidDel="00000000" w:rsidR="00000000" w:rsidRPr="00000000">
        <w:rPr>
          <w:color w:val="444746"/>
          <w:shd w:fill="e9eef6" w:val="clear"/>
          <w:rtl w:val="0"/>
        </w:rPr>
        <w:t xml:space="preserve">vessel.docked</w:t>
      </w:r>
      <w:r w:rsidDel="00000000" w:rsidR="00000000" w:rsidRPr="00000000">
        <w:rPr>
          <w:color w:val="1f1f1f"/>
          <w:rtl w:val="0"/>
        </w:rPr>
        <w:t xml:space="preserve"> event to RabbitMQ.</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Reaction:</w:t>
      </w:r>
      <w:r w:rsidDel="00000000" w:rsidR="00000000" w:rsidRPr="00000000">
        <w:rPr>
          <w:color w:val="1f1f1f"/>
          <w:rtl w:val="0"/>
        </w:rPr>
        <w:t xml:space="preserve"> 1. The NestJS Billing Service consumes the event to start the billing timer.</w:t>
        <w:br w:type="textWrapping"/>
        <w:t xml:space="preserve">2. The Notification Service consumes the event to alert the logistics team.</w:t>
        <w:br w:type="textWrapping"/>
        <w:t xml:space="preserve">3. The frontend updates the UI status via WebSocket without requiring a page refresh.</w:t>
      </w:r>
    </w:p>
    <w:p w:rsidR="00000000" w:rsidDel="00000000" w:rsidP="00000000" w:rsidRDefault="00000000" w:rsidRPr="00000000" w14:paraId="0000003A">
      <w:pPr>
        <w:pStyle w:val="Heading2"/>
        <w:keepNext w:val="0"/>
        <w:keepLines w:val="0"/>
        <w:pBdr>
          <w:top w:color="auto" w:space="0" w:sz="0" w:val="none"/>
          <w:bottom w:color="auto" w:space="0" w:sz="0" w:val="none"/>
          <w:right w:color="auto" w:space="0" w:sz="0" w:val="none"/>
          <w:between w:color="auto" w:space="0" w:sz="0" w:val="none"/>
        </w:pBdr>
        <w:spacing w:after="40" w:before="240" w:lineRule="auto"/>
        <w:rPr>
          <w:sz w:val="26"/>
          <w:szCs w:val="26"/>
        </w:rPr>
      </w:pPr>
      <w:bookmarkStart w:colFirst="0" w:colLast="0" w:name="_ewr8bd4zsu1r" w:id="16"/>
      <w:bookmarkEnd w:id="16"/>
      <w:r w:rsidDel="00000000" w:rsidR="00000000" w:rsidRPr="00000000">
        <w:rPr>
          <w:sz w:val="26"/>
          <w:szCs w:val="26"/>
          <w:rtl w:val="0"/>
        </w:rPr>
        <w:t xml:space="preserve">5.3 Command Query Responsibility Segregation (CQRS) &amp; Database Sync</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Because the system relies on both a relational and a graph database, data must remain eventually consistent across both without tightly coupling them. We will use Kafka to achieve this.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Synchronization Flow (Postgres -&gt; Kafka -&gt; Neo4j):</w:t>
      </w:r>
    </w:p>
    <w:p w:rsidR="00000000" w:rsidDel="00000000" w:rsidP="00000000" w:rsidRDefault="00000000" w:rsidRPr="00000000" w14:paraId="0000003D">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Command Execution:</w:t>
      </w:r>
      <w:r w:rsidDel="00000000" w:rsidR="00000000" w:rsidRPr="00000000">
        <w:rPr>
          <w:color w:val="1f1f1f"/>
          <w:rtl w:val="0"/>
        </w:rPr>
        <w:t xml:space="preserve"> A customs officer approves a manifest via the NestJS Logistics Service. The service writes this status update as a transaction into </w:t>
      </w:r>
      <w:r w:rsidDel="00000000" w:rsidR="00000000" w:rsidRPr="00000000">
        <w:rPr>
          <w:b w:val="1"/>
          <w:bCs w:val="1"/>
          <w:color w:val="1f1f1f"/>
          <w:rtl w:val="0"/>
        </w:rPr>
        <w:t xml:space="preserve">PostgreSQL</w:t>
      </w:r>
      <w:r w:rsidDel="00000000" w:rsidR="00000000" w:rsidRPr="00000000">
        <w:rPr>
          <w:color w:val="1f1f1f"/>
          <w:rtl w:val="0"/>
        </w:rPr>
        <w:t xml:space="preserve"> (the system of record).</w:t>
      </w:r>
    </w:p>
    <w:p w:rsidR="00000000" w:rsidDel="00000000" w:rsidP="00000000" w:rsidRDefault="00000000" w:rsidRPr="00000000" w14:paraId="0000003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Change Data Capture (CDC):</w:t>
      </w:r>
      <w:r w:rsidDel="00000000" w:rsidR="00000000" w:rsidRPr="00000000">
        <w:rPr>
          <w:color w:val="1f1f1f"/>
          <w:rtl w:val="0"/>
        </w:rPr>
        <w:t xml:space="preserve"> A tool like </w:t>
      </w:r>
      <w:r w:rsidDel="00000000" w:rsidR="00000000" w:rsidRPr="00000000">
        <w:rPr>
          <w:b w:val="1"/>
          <w:bCs w:val="1"/>
          <w:color w:val="1f1f1f"/>
          <w:rtl w:val="0"/>
        </w:rPr>
        <w:t xml:space="preserve">Debezium</w:t>
      </w:r>
      <w:r w:rsidDel="00000000" w:rsidR="00000000" w:rsidRPr="00000000">
        <w:rPr>
          <w:color w:val="1f1f1f"/>
          <w:rtl w:val="0"/>
        </w:rPr>
        <w:t xml:space="preserve"> continuously monitors the PostgreSQL Write-Ahead Log (WAL). It detects the change and automatically publishes a </w:t>
      </w:r>
      <w:r w:rsidDel="00000000" w:rsidR="00000000" w:rsidRPr="00000000">
        <w:rPr>
          <w:rFonts w:ascii="Roboto Mono" w:cs="Roboto Mono" w:eastAsia="Roboto Mono" w:hAnsi="Roboto Mono"/>
          <w:color w:val="188038"/>
          <w:rtl w:val="0"/>
        </w:rPr>
        <w:t xml:space="preserve">manifest.approved</w:t>
      </w:r>
      <w:r w:rsidDel="00000000" w:rsidR="00000000" w:rsidRPr="00000000">
        <w:rPr>
          <w:color w:val="1f1f1f"/>
          <w:rtl w:val="0"/>
        </w:rPr>
        <w:t xml:space="preserve"> event to a Kafka topic.</w:t>
      </w:r>
    </w:p>
    <w:p w:rsidR="00000000" w:rsidDel="00000000" w:rsidP="00000000" w:rsidRDefault="00000000" w:rsidRPr="00000000" w14:paraId="0000003F">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Graph Projection:</w:t>
      </w:r>
      <w:r w:rsidDel="00000000" w:rsidR="00000000" w:rsidRPr="00000000">
        <w:rPr>
          <w:color w:val="1f1f1f"/>
          <w:rtl w:val="0"/>
        </w:rPr>
        <w:t xml:space="preserve"> A dedicated consumer reads the Kafka event and translates it into a Cypher query (Neo4j's query language). It updates the properties of the corresponding </w:t>
      </w:r>
      <w:r w:rsidDel="00000000" w:rsidR="00000000" w:rsidRPr="00000000">
        <w:rPr>
          <w:rFonts w:ascii="Roboto Mono" w:cs="Roboto Mono" w:eastAsia="Roboto Mono" w:hAnsi="Roboto Mono"/>
          <w:color w:val="188038"/>
          <w:rtl w:val="0"/>
        </w:rPr>
        <w:t xml:space="preserve">(Document)</w:t>
      </w:r>
      <w:r w:rsidDel="00000000" w:rsidR="00000000" w:rsidRPr="00000000">
        <w:rPr>
          <w:color w:val="1f1f1f"/>
          <w:rtl w:val="0"/>
        </w:rPr>
        <w:t xml:space="preserve"> node and its </w:t>
      </w:r>
      <w:r w:rsidDel="00000000" w:rsidR="00000000" w:rsidRPr="00000000">
        <w:rPr>
          <w:rFonts w:ascii="Roboto Mono" w:cs="Roboto Mono" w:eastAsia="Roboto Mono" w:hAnsi="Roboto Mono"/>
          <w:color w:val="188038"/>
          <w:rtl w:val="0"/>
        </w:rPr>
        <w:t xml:space="preserve">[:CLEARED_FOR]</w:t>
      </w:r>
      <w:r w:rsidDel="00000000" w:rsidR="00000000" w:rsidRPr="00000000">
        <w:rPr>
          <w:color w:val="1f1f1f"/>
          <w:rtl w:val="0"/>
        </w:rPr>
        <w:t xml:space="preserve"> relationship to a </w:t>
      </w:r>
      <w:r w:rsidDel="00000000" w:rsidR="00000000" w:rsidRPr="00000000">
        <w:rPr>
          <w:rFonts w:ascii="Roboto Mono" w:cs="Roboto Mono" w:eastAsia="Roboto Mono" w:hAnsi="Roboto Mono"/>
          <w:color w:val="188038"/>
          <w:rtl w:val="0"/>
        </w:rPr>
        <w:t xml:space="preserve">(Container)</w:t>
      </w:r>
      <w:r w:rsidDel="00000000" w:rsidR="00000000" w:rsidRPr="00000000">
        <w:rPr>
          <w:color w:val="1f1f1f"/>
          <w:rtl w:val="0"/>
        </w:rPr>
        <w:t xml:space="preserve"> node in </w:t>
      </w:r>
      <w:r w:rsidDel="00000000" w:rsidR="00000000" w:rsidRPr="00000000">
        <w:rPr>
          <w:b w:val="1"/>
          <w:bCs w:val="1"/>
          <w:color w:val="1f1f1f"/>
          <w:rtl w:val="0"/>
        </w:rPr>
        <w:t xml:space="preserve">Neo4j</w:t>
      </w:r>
      <w:r w:rsidDel="00000000" w:rsidR="00000000" w:rsidRPr="00000000">
        <w:rPr>
          <w:color w:val="1f1f1f"/>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pacing w:after="40" w:before="240" w:lineRule="auto"/>
    </w:pPr>
    <w:rPr>
      <w:b w:val="1"/>
      <w:bCs w:val="1"/>
      <w:color w:val="1f1f1f"/>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