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Quarterly report body text. Extraction marker: OFFICE_MARKER_DOCX. End of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