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 w:lineRule="auto"/>
        <w:jc w:val="center"/>
      </w:pPr>
      <w:r>
        <w:rPr>
          <w:rFonts w:ascii="Calibri" w:hAnsi="Calibri" w:eastAsia="Calibri"/>
          <w:b/>
          <w:i w:val="0"/>
          <w:color w:val="1F3864"/>
          <w:sz w:val="36"/>
        </w:rPr>
        <w:t>THARRANIAH TAMILWANAN</w:t>
      </w:r>
    </w:p>
    <w:p>
      <w:pPr>
        <w:spacing w:after="60" w:before="0" w:line="240" w:lineRule="auto"/>
        <w:jc w:val="center"/>
      </w:pPr>
      <w:r>
        <w:rPr>
          <w:rFonts w:ascii="Calibri" w:hAnsi="Calibri" w:eastAsia="Calibri"/>
          <w:b w:val="0"/>
          <w:i w:val="0"/>
          <w:color w:val="595959"/>
          <w:sz w:val="21"/>
        </w:rPr>
        <w:t>Data Science Graduate | Research &amp; Data Analytics</w:t>
      </w:r>
    </w:p>
    <w:p>
      <w:pPr>
        <w:spacing w:after="100" w:before="0" w:line="240" w:lineRule="auto"/>
        <w:jc w:val="center"/>
      </w:pPr>
      <w:r>
        <w:rPr>
          <w:rFonts w:ascii="Calibri" w:hAnsi="Calibri" w:eastAsia="Calibri"/>
          <w:b w:val="0"/>
          <w:i w:val="0"/>
          <w:color w:val="595959"/>
          <w:sz w:val="18"/>
        </w:rPr>
        <w:t xml:space="preserve">Selangor, Malaysia  |  +60 16-391 3521  |  tharraniah18@gmail.com  |  </w:t>
      </w:r>
      <w:hyperlink r:id="rId8">
        <w:r>
          <w:rPr>
            <w:rFonts w:ascii="Calibri" w:hAnsi="Calibri" w:eastAsia="Calibri"/>
            <w:color w:val="595959"/>
            <w:sz w:val="18"/>
            <w:szCs w:val="18"/>
            <w:u w:val="none"/>
          </w:rPr>
          <w:t>LinkedIn</w:t>
        </w:r>
      </w:hyperlink>
      <w:r>
        <w:rPr>
          <w:rFonts w:ascii="Calibri" w:hAnsi="Calibri" w:eastAsia="Calibri"/>
          <w:b w:val="0"/>
          <w:i w:val="0"/>
          <w:color w:val="595959"/>
          <w:sz w:val="18"/>
        </w:rPr>
        <w:t xml:space="preserve">  |  </w:t>
      </w:r>
      <w:hyperlink r:id="rId9">
        <w:r>
          <w:rPr>
            <w:rFonts w:ascii="Calibri" w:hAnsi="Calibri" w:eastAsia="Calibri"/>
            <w:color w:val="595959"/>
            <w:sz w:val="18"/>
            <w:szCs w:val="18"/>
            <w:u w:val="none"/>
          </w:rPr>
          <w:t>Portfolio</w:t>
        </w:r>
      </w:hyperlink>
    </w:p>
    <w:p>
      <w:pPr>
        <w:spacing w:after="100" w:before="0" w:line="240" w:lineRule="auto"/>
        <w:pBdr>
          <w:bottom w:val="single" w:sz="10" w:space="1" w:color="1F3864"/>
        </w:pBdr>
      </w:pPr>
    </w:p>
    <w:p>
      <w:pPr>
        <w:keepNext/>
        <w:spacing w:after="60" w:before="100" w:line="240" w:lineRule="auto"/>
        <w:pBdr>
          <w:bottom w:val="single" w:sz="6" w:space="2" w:color="CFCFCF"/>
        </w:pBdr>
      </w:pPr>
      <w:r>
        <w:rPr>
          <w:rFonts w:ascii="Calibri" w:hAnsi="Calibri" w:eastAsia="Calibri"/>
          <w:b/>
          <w:i w:val="0"/>
          <w:color w:val="1F3864"/>
          <w:sz w:val="22"/>
        </w:rPr>
        <w:t>PROFESSIONAL SUMMARY</w:t>
      </w:r>
    </w:p>
    <w:p>
      <w:pPr>
        <w:spacing w:after="40" w:before="0" w:line="245" w:lineRule="auto"/>
      </w:pPr>
      <w:r>
        <w:rPr>
          <w:rFonts w:ascii="Calibri" w:hAnsi="Calibri" w:eastAsia="Calibri"/>
          <w:b w:val="0"/>
          <w:i w:val="0"/>
          <w:color w:val="3B3B3B"/>
          <w:sz w:val="19"/>
        </w:rPr>
        <w:t>First Class Honours Data Science graduate (CGPA 3.69, Multimedia University) with hands-on research experience at Merdeka Center for Opinion Research, spanning survey analysis, M&amp;E reporting, data validation, and stakeholder reporting. Project work in LLM factuality benchmarking, NLP, and business intelligence is backed by a strong quantitative foundation in statistics, probability, and applied mathematics. Seeking graduate roles in research, data analytics, business intelligence, and quantitative analysis.</w:t>
      </w:r>
    </w:p>
    <w:p>
      <w:pPr>
        <w:keepNext/>
        <w:spacing w:after="60" w:before="100" w:line="240" w:lineRule="auto"/>
        <w:pBdr>
          <w:bottom w:val="single" w:sz="6" w:space="2" w:color="CFCFCF"/>
        </w:pBdr>
      </w:pPr>
      <w:r>
        <w:rPr>
          <w:rFonts w:ascii="Calibri" w:hAnsi="Calibri" w:eastAsia="Calibri"/>
          <w:b/>
          <w:i w:val="0"/>
          <w:color w:val="1F3864"/>
          <w:sz w:val="22"/>
        </w:rPr>
        <w:t>EDUCATION</w:t>
      </w:r>
    </w:p>
    <w:p>
      <w:pPr>
        <w:keepNext/>
        <w:tabs>
          <w:tab w:pos="10296" w:val="right"/>
        </w:tabs>
        <w:spacing w:after="10" w:before="20" w:line="240" w:lineRule="auto"/>
      </w:pPr>
      <w:r>
        <w:rPr>
          <w:rFonts w:ascii="Calibri" w:hAnsi="Calibri" w:eastAsia="Calibri"/>
          <w:b/>
          <w:i w:val="0"/>
          <w:color w:val="3B3B3B"/>
          <w:sz w:val="20"/>
        </w:rPr>
        <w:t>BCS (Hons.) Data Science  —  Multimedia University (MMU), Cyberjaya</w:t>
      </w:r>
      <w:r>
        <w:rPr>
          <w:rFonts w:ascii="Calibri" w:hAnsi="Calibri" w:eastAsia="Calibri"/>
          <w:b w:val="0"/>
          <w:i/>
          <w:color w:val="595959"/>
          <w:sz w:val="18"/>
        </w:rPr>
        <w:tab/>
        <w:t>2023 – 2026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i/>
          <w:color w:val="595959"/>
          <w:sz w:val="18"/>
        </w:rPr>
        <w:t>First Class Honours  |  CGPA: 3.69  |  Dean's List: Terms 2310, 2430, 2530 &amp; 2610  |  MUET Band 4.5</w:t>
      </w:r>
    </w:p>
    <w:p>
      <w:pPr>
        <w:keepNext/>
        <w:tabs>
          <w:tab w:pos="10296" w:val="right"/>
        </w:tabs>
        <w:spacing w:after="10" w:before="20" w:line="240" w:lineRule="auto"/>
      </w:pPr>
      <w:r>
        <w:rPr>
          <w:rFonts w:ascii="Calibri" w:hAnsi="Calibri" w:eastAsia="Calibri"/>
          <w:b/>
          <w:i w:val="0"/>
          <w:color w:val="3B3B3B"/>
          <w:sz w:val="20"/>
        </w:rPr>
        <w:t>Foundation in Information Technology  —  Multimedia University (MMU), Cyberjaya</w:t>
      </w:r>
      <w:r>
        <w:rPr>
          <w:rFonts w:ascii="Calibri" w:hAnsi="Calibri" w:eastAsia="Calibri"/>
          <w:b w:val="0"/>
          <w:i/>
          <w:color w:val="595959"/>
          <w:sz w:val="18"/>
        </w:rPr>
        <w:tab/>
        <w:t>Aug 2022 – Jul 2023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i/>
          <w:color w:val="595959"/>
          <w:sz w:val="18"/>
        </w:rPr>
        <w:t>CGPA: 3.52</w:t>
      </w:r>
    </w:p>
    <w:p>
      <w:pPr>
        <w:keepNext/>
        <w:tabs>
          <w:tab w:pos="10296" w:val="right"/>
        </w:tabs>
        <w:spacing w:after="10" w:before="20" w:line="240" w:lineRule="auto"/>
      </w:pPr>
      <w:r>
        <w:rPr>
          <w:rFonts w:ascii="Calibri" w:hAnsi="Calibri" w:eastAsia="Calibri"/>
          <w:b/>
          <w:i w:val="0"/>
          <w:color w:val="3B3B3B"/>
          <w:sz w:val="20"/>
        </w:rPr>
        <w:t>SPM: 10 A's  |  PT3: 9 A's  —  SMK (P) Sri Aman</w:t>
      </w:r>
      <w:r>
        <w:rPr>
          <w:rFonts w:ascii="Calibri" w:hAnsi="Calibri" w:eastAsia="Calibri"/>
          <w:b w:val="0"/>
          <w:i/>
          <w:color w:val="595959"/>
          <w:sz w:val="18"/>
        </w:rPr>
        <w:tab/>
        <w:t>2017 – 2022</w:t>
      </w:r>
    </w:p>
    <w:p>
      <w:pPr>
        <w:keepNext/>
        <w:spacing w:after="60" w:before="100" w:line="240" w:lineRule="auto"/>
        <w:pBdr>
          <w:bottom w:val="single" w:sz="6" w:space="2" w:color="CFCFCF"/>
        </w:pBdr>
      </w:pPr>
      <w:r>
        <w:rPr>
          <w:rFonts w:ascii="Calibri" w:hAnsi="Calibri" w:eastAsia="Calibri"/>
          <w:b/>
          <w:i w:val="0"/>
          <w:color w:val="1F3864"/>
          <w:sz w:val="22"/>
        </w:rPr>
        <w:t>WORK EXPERIENCE</w:t>
      </w:r>
    </w:p>
    <w:p>
      <w:pPr>
        <w:keepNext/>
        <w:tabs>
          <w:tab w:pos="10296" w:val="right"/>
        </w:tabs>
        <w:spacing w:after="10" w:before="20" w:line="240" w:lineRule="auto"/>
      </w:pPr>
      <w:r>
        <w:rPr>
          <w:rFonts w:ascii="Calibri" w:hAnsi="Calibri" w:eastAsia="Calibri"/>
          <w:b/>
          <w:i w:val="0"/>
          <w:color w:val="3B3B3B"/>
          <w:sz w:val="20"/>
        </w:rPr>
        <w:t>Research &amp; Data Analysis Intern  —  Merdeka Center for Opinion Research</w:t>
      </w:r>
      <w:r>
        <w:rPr>
          <w:rFonts w:ascii="Calibri" w:hAnsi="Calibri" w:eastAsia="Calibri"/>
          <w:b w:val="0"/>
          <w:i/>
          <w:color w:val="595959"/>
          <w:sz w:val="18"/>
        </w:rPr>
        <w:tab/>
        <w:t>Jul 2025 – Oct 2025</w:t>
      </w:r>
    </w:p>
    <w:p>
      <w:pPr>
        <w:spacing w:after="2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Compiled and organised election datasets across 17 Sabah constituencies to support research and accurate reporting.</w:t>
      </w:r>
    </w:p>
    <w:p>
      <w:pPr>
        <w:spacing w:after="2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Prepared and analysed 10+ Monitoring &amp; Evaluation (M&amp;E) reports; cleaned, validated, and statistically analysed survey data using Google Sheets and SPSS.</w:t>
      </w:r>
    </w:p>
    <w:p>
      <w:pPr>
        <w:spacing w:after="2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Coordinated and documented Focus Group Discussions (FGDs), supporting qualitative analysis, report preparation, and stakeholder reporting.</w:t>
      </w:r>
    </w:p>
    <w:p>
      <w:pPr>
        <w:spacing w:after="2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Developed datasets, presentation materials, and research outputs for workshops, community engagement initiatives, and policy-related projects.</w:t>
      </w:r>
    </w:p>
    <w:p>
      <w:pPr>
        <w:keepNext/>
        <w:spacing w:after="60" w:before="100" w:line="240" w:lineRule="auto"/>
        <w:pBdr>
          <w:bottom w:val="single" w:sz="6" w:space="2" w:color="CFCFCF"/>
        </w:pBdr>
      </w:pPr>
      <w:r>
        <w:rPr>
          <w:rFonts w:ascii="Calibri" w:hAnsi="Calibri" w:eastAsia="Calibri"/>
          <w:b/>
          <w:i w:val="0"/>
          <w:color w:val="1F3864"/>
          <w:sz w:val="22"/>
        </w:rPr>
        <w:t>FINAL YEAR PROJECT</w:t>
      </w:r>
    </w:p>
    <w:p>
      <w:pPr>
        <w:keepNext/>
        <w:tabs>
          <w:tab w:pos="10296" w:val="right"/>
        </w:tabs>
        <w:spacing w:after="10" w:before="20" w:line="240" w:lineRule="auto"/>
      </w:pPr>
      <w:r>
        <w:rPr>
          <w:rFonts w:ascii="Calibri" w:hAnsi="Calibri" w:eastAsia="Calibri"/>
          <w:b/>
          <w:i w:val="0"/>
          <w:color w:val="3B3B3B"/>
          <w:sz w:val="20"/>
        </w:rPr>
        <w:t>A Comparative Study on Factuality in Large Language Models</w:t>
      </w:r>
      <w:r>
        <w:rPr>
          <w:rFonts w:ascii="Calibri" w:hAnsi="Calibri" w:eastAsia="Calibri"/>
          <w:b w:val="0"/>
          <w:i/>
          <w:color w:val="595959"/>
          <w:sz w:val="18"/>
        </w:rPr>
        <w:tab/>
        <w:t>2025 – 2026</w:t>
      </w:r>
    </w:p>
    <w:p>
      <w:pPr>
        <w:keepNext/>
        <w:spacing w:after="20" w:before="0" w:line="240" w:lineRule="auto"/>
      </w:pPr>
      <w:r>
        <w:rPr>
          <w:rFonts w:ascii="Calibri" w:hAnsi="Calibri" w:eastAsia="Calibri"/>
          <w:b w:val="0"/>
          <w:i/>
          <w:color w:val="595959"/>
          <w:sz w:val="18"/>
        </w:rPr>
        <w:t>Python, TruthfulQA, LLM Benchmarking, RapidFuzz, SentenceTransformers, Statistical Analysis</w:t>
      </w:r>
    </w:p>
    <w:p>
      <w:pPr>
        <w:spacing w:after="2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Awarded 1st Runner-Up — Best Project (Data Science) for the Final Year Project.</w:t>
      </w:r>
    </w:p>
    <w:p>
      <w:pPr>
        <w:spacing w:after="2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Designed a multi-metric benchmark comparing ChatGPT-4o mini, DeepSeek-V3.2, and Gemini 3 Flash across 817 TruthfulQA questions in 38 categories using original and paraphrased prompts.</w:t>
      </w:r>
    </w:p>
    <w:p>
      <w:pPr>
        <w:spacing w:after="2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Evaluated factual accuracy, hallucination rate, label consistency, and paraphrase sensitivity; Gemini 3 Flash reached 82.86% accuracy while ChatGPT-4o mini achieved 90.33% consistency.</w:t>
      </w:r>
    </w:p>
    <w:p>
      <w:pPr>
        <w:spacing w:after="2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Automated response evaluation using RapidFuzz lexical matching, SentenceTransformers semantic similarity, and rule-based classification for consistent benchmarking.</w:t>
      </w:r>
    </w:p>
    <w:p>
      <w:pPr>
        <w:keepNext/>
        <w:spacing w:after="60" w:before="100" w:line="240" w:lineRule="auto"/>
        <w:pBdr>
          <w:bottom w:val="single" w:sz="6" w:space="2" w:color="CFCFCF"/>
        </w:pBdr>
      </w:pPr>
      <w:r>
        <w:rPr>
          <w:rFonts w:ascii="Calibri" w:hAnsi="Calibri" w:eastAsia="Calibri"/>
          <w:b/>
          <w:i w:val="0"/>
          <w:color w:val="1F3864"/>
          <w:sz w:val="22"/>
        </w:rPr>
        <w:t>SELECTED PROJECTS</w:t>
      </w:r>
    </w:p>
    <w:p>
      <w:pPr>
        <w:keepNext/>
        <w:tabs>
          <w:tab w:pos="10296" w:val="right"/>
        </w:tabs>
        <w:spacing w:after="10" w:before="20" w:line="240" w:lineRule="auto"/>
      </w:pPr>
      <w:r>
        <w:rPr>
          <w:rFonts w:ascii="Calibri" w:hAnsi="Calibri" w:eastAsia="Calibri"/>
          <w:b/>
          <w:i w:val="0"/>
          <w:color w:val="3B3B3B"/>
          <w:sz w:val="20"/>
        </w:rPr>
        <w:t>Sales Performance Dashboard — Power BI</w:t>
      </w:r>
      <w:r>
        <w:rPr>
          <w:rFonts w:ascii="Calibri" w:hAnsi="Calibri" w:eastAsia="Calibri"/>
          <w:b w:val="0"/>
          <w:i/>
          <w:color w:val="595959"/>
          <w:sz w:val="18"/>
        </w:rPr>
        <w:tab/>
        <w:t>2025</w:t>
      </w:r>
    </w:p>
    <w:p>
      <w:pPr>
        <w:keepNext/>
        <w:spacing w:after="20" w:before="0" w:line="240" w:lineRule="auto"/>
      </w:pPr>
      <w:r>
        <w:rPr>
          <w:rFonts w:ascii="Calibri" w:hAnsi="Calibri" w:eastAsia="Calibri"/>
          <w:b w:val="0"/>
          <w:i/>
          <w:color w:val="595959"/>
          <w:sz w:val="18"/>
        </w:rPr>
        <w:t>Power BI, DAX, Data Modelling, Business Intelligence</w:t>
      </w:r>
    </w:p>
    <w:p>
      <w:pPr>
        <w:spacing w:after="2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Built an interactive star-schema dashboard with DAX measures for revenue, profit, and order KPIs, month-over-month trends, and product-category analysis.</w:t>
      </w:r>
    </w:p>
    <w:p>
      <w:pPr>
        <w:keepNext/>
        <w:tabs>
          <w:tab w:pos="10296" w:val="right"/>
        </w:tabs>
        <w:spacing w:after="10" w:before="20" w:line="240" w:lineRule="auto"/>
      </w:pPr>
      <w:r>
        <w:rPr>
          <w:rFonts w:ascii="Calibri" w:hAnsi="Calibri" w:eastAsia="Calibri"/>
          <w:b/>
          <w:i w:val="0"/>
          <w:color w:val="3B3B3B"/>
          <w:sz w:val="20"/>
        </w:rPr>
        <w:t>Handwritten Digit Recognition System</w:t>
      </w:r>
      <w:r>
        <w:rPr>
          <w:rFonts w:ascii="Calibri" w:hAnsi="Calibri" w:eastAsia="Calibri"/>
          <w:b w:val="0"/>
          <w:i/>
          <w:color w:val="595959"/>
          <w:sz w:val="18"/>
        </w:rPr>
        <w:tab/>
        <w:t>Nov 2025 – Jan 2026</w:t>
      </w:r>
    </w:p>
    <w:p>
      <w:pPr>
        <w:keepNext/>
        <w:spacing w:after="20" w:before="0" w:line="240" w:lineRule="auto"/>
      </w:pPr>
      <w:r>
        <w:rPr>
          <w:rFonts w:ascii="Calibri" w:hAnsi="Calibri" w:eastAsia="Calibri"/>
          <w:b w:val="0"/>
          <w:i/>
          <w:color w:val="595959"/>
          <w:sz w:val="18"/>
        </w:rPr>
        <w:t>Python, OpenCV, Streamlit, MNIST</w:t>
      </w:r>
    </w:p>
    <w:p>
      <w:pPr>
        <w:spacing w:after="2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Contributed to a group classical computer-vision pipeline using Gaussian smoothing, Otsu thresholding, watershed segmentation, and template matching against MNIST templates for multi-digit recognition.</w:t>
      </w:r>
    </w:p>
    <w:p>
      <w:r>
        <w:br w:type="page"/>
      </w:r>
    </w:p>
    <w:p>
      <w:pPr>
        <w:keepNext/>
        <w:spacing w:after="60" w:before="100" w:line="240" w:lineRule="auto"/>
        <w:pBdr>
          <w:bottom w:val="single" w:sz="6" w:space="2" w:color="CFCFCF"/>
        </w:pBdr>
      </w:pPr>
      <w:r>
        <w:rPr>
          <w:rFonts w:ascii="Calibri" w:hAnsi="Calibri" w:eastAsia="Calibri"/>
          <w:b/>
          <w:i w:val="0"/>
          <w:color w:val="1F3864"/>
          <w:sz w:val="22"/>
        </w:rPr>
        <w:t>SELECTED PROJECTS — CONTINUED</w:t>
      </w:r>
    </w:p>
    <w:p>
      <w:pPr>
        <w:keepNext/>
        <w:tabs>
          <w:tab w:pos="10296" w:val="right"/>
        </w:tabs>
        <w:spacing w:after="10" w:before="20" w:line="240" w:lineRule="auto"/>
      </w:pPr>
      <w:r>
        <w:rPr>
          <w:rFonts w:ascii="Calibri" w:hAnsi="Calibri" w:eastAsia="Calibri"/>
          <w:b/>
          <w:i w:val="0"/>
          <w:color w:val="3B3B3B"/>
          <w:sz w:val="20"/>
        </w:rPr>
        <w:t>Aspect-Based Sentiment Analysis of Social Networking App Reviews</w:t>
      </w:r>
      <w:r>
        <w:rPr>
          <w:rFonts w:ascii="Calibri" w:hAnsi="Calibri" w:eastAsia="Calibri"/>
          <w:b w:val="0"/>
          <w:i/>
          <w:color w:val="595959"/>
          <w:sz w:val="18"/>
        </w:rPr>
        <w:tab/>
        <w:t>2026</w:t>
      </w:r>
    </w:p>
    <w:p>
      <w:pPr>
        <w:keepNext/>
        <w:spacing w:after="20" w:before="0" w:line="240" w:lineRule="auto"/>
      </w:pPr>
      <w:r>
        <w:rPr>
          <w:rFonts w:ascii="Calibri" w:hAnsi="Calibri" w:eastAsia="Calibri"/>
          <w:b w:val="0"/>
          <w:i/>
          <w:color w:val="595959"/>
          <w:sz w:val="18"/>
        </w:rPr>
        <w:t>Python, NLP, scikit-learn, BiLSTM, Transformers, Streamlit, Hugging Face</w:t>
      </w:r>
    </w:p>
    <w:p>
      <w:pPr>
        <w:spacing w:after="2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Analysed 3,118 records from six apps across nine software-quality categories and compared traditional ML, BiLSTM, and transformer approaches.</w:t>
      </w:r>
    </w:p>
    <w:p>
      <w:pPr>
        <w:spacing w:after="2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Tuned RoBERTa achieved 82.26% accuracy and 0.820 macro F1; the project also included opinion spam-risk detection and a deployed interactive interface.</w:t>
      </w:r>
    </w:p>
    <w:p>
      <w:pPr>
        <w:keepNext/>
        <w:tabs>
          <w:tab w:pos="10296" w:val="right"/>
        </w:tabs>
        <w:spacing w:after="10" w:before="20" w:line="240" w:lineRule="auto"/>
      </w:pPr>
      <w:r>
        <w:rPr>
          <w:rFonts w:ascii="Calibri" w:hAnsi="Calibri" w:eastAsia="Calibri"/>
          <w:b/>
          <w:i w:val="0"/>
          <w:color w:val="3B3B3B"/>
          <w:sz w:val="20"/>
        </w:rPr>
        <w:t>Walkable Melbourne — Interactive Pedestrian Mobility Dashboard</w:t>
      </w:r>
      <w:r>
        <w:rPr>
          <w:rFonts w:ascii="Calibri" w:hAnsi="Calibri" w:eastAsia="Calibri"/>
          <w:b w:val="0"/>
          <w:i/>
          <w:color w:val="595959"/>
          <w:sz w:val="18"/>
        </w:rPr>
        <w:tab/>
        <w:t>2026</w:t>
      </w:r>
    </w:p>
    <w:p>
      <w:pPr>
        <w:keepNext/>
        <w:spacing w:after="20" w:before="0" w:line="240" w:lineRule="auto"/>
      </w:pPr>
      <w:r>
        <w:rPr>
          <w:rFonts w:ascii="Calibri" w:hAnsi="Calibri" w:eastAsia="Calibri"/>
          <w:b w:val="0"/>
          <w:i/>
          <w:color w:val="595959"/>
          <w:sz w:val="18"/>
        </w:rPr>
        <w:t>D3.js, JavaScript, HTML/CSS, Python, Pandas, Netlify</w:t>
      </w:r>
    </w:p>
    <w:p>
      <w:pPr>
        <w:spacing w:after="2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Contributed to a group dashboard analysing 888,425 hourly records across 60 Melbourne sensors from 2009–2022.</w:t>
      </w:r>
    </w:p>
    <w:p>
      <w:pPr>
        <w:spacing w:after="2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Delivered eight visualisations, six slicers, KPI cards, linked filtering, map interactions, and an animated bar-chart race to support SDG 11 pedestrian-mobility insights.</w:t>
      </w:r>
    </w:p>
    <w:p>
      <w:pPr>
        <w:keepNext/>
        <w:tabs>
          <w:tab w:pos="10296" w:val="right"/>
        </w:tabs>
        <w:spacing w:after="10" w:before="20" w:line="240" w:lineRule="auto"/>
      </w:pPr>
      <w:r>
        <w:rPr>
          <w:rFonts w:ascii="Calibri" w:hAnsi="Calibri" w:eastAsia="Calibri"/>
          <w:b/>
          <w:i w:val="0"/>
          <w:color w:val="3B3B3B"/>
          <w:sz w:val="20"/>
        </w:rPr>
        <w:t>Restaurant Listing and Review System</w:t>
      </w:r>
      <w:r>
        <w:rPr>
          <w:rFonts w:ascii="Calibri" w:hAnsi="Calibri" w:eastAsia="Calibri"/>
          <w:b w:val="0"/>
          <w:i/>
          <w:color w:val="595959"/>
          <w:sz w:val="18"/>
        </w:rPr>
        <w:tab/>
        <w:t>2026</w:t>
      </w:r>
    </w:p>
    <w:p>
      <w:pPr>
        <w:keepNext/>
        <w:spacing w:after="20" w:before="0" w:line="240" w:lineRule="auto"/>
      </w:pPr>
      <w:r>
        <w:rPr>
          <w:rFonts w:ascii="Calibri" w:hAnsi="Calibri" w:eastAsia="Calibri"/>
          <w:b w:val="0"/>
          <w:i/>
          <w:color w:val="595959"/>
          <w:sz w:val="18"/>
        </w:rPr>
        <w:t>PHP, MySQL, PDO, HTML, CSS, JavaScript</w:t>
      </w:r>
    </w:p>
    <w:p>
      <w:pPr>
        <w:spacing w:after="2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Individually developed a web application for six restaurants with search, cuisine filtering, sorting, rating aggregation, and review CRUD.</w:t>
      </w:r>
    </w:p>
    <w:p>
      <w:pPr>
        <w:spacing w:after="2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Implemented client/server validation, PDO prepared statements, output escaping, safe ID handling, and duplicate-review prevention.</w:t>
      </w:r>
    </w:p>
    <w:p>
      <w:pPr>
        <w:keepNext/>
        <w:spacing w:after="60" w:before="100" w:line="240" w:lineRule="auto"/>
        <w:pBdr>
          <w:bottom w:val="single" w:sz="6" w:space="2" w:color="CFCFCF"/>
        </w:pBdr>
      </w:pPr>
      <w:r>
        <w:rPr>
          <w:rFonts w:ascii="Calibri" w:hAnsi="Calibri" w:eastAsia="Calibri"/>
          <w:b/>
          <w:i w:val="0"/>
          <w:color w:val="1F3864"/>
          <w:sz w:val="22"/>
        </w:rPr>
        <w:t>SKILLS</w:t>
      </w:r>
    </w:p>
    <w:p>
      <w:pPr>
        <w:spacing w:after="24" w:before="0" w:line="240" w:lineRule="auto"/>
      </w:pPr>
      <w:r>
        <w:rPr>
          <w:rFonts w:ascii="Calibri" w:hAnsi="Calibri" w:eastAsia="Calibri"/>
          <w:b/>
          <w:i w:val="0"/>
          <w:color w:val="3B3B3B"/>
          <w:sz w:val="19"/>
        </w:rPr>
        <w:t xml:space="preserve">Research &amp; Analytics: </w:t>
      </w:r>
      <w:r>
        <w:rPr>
          <w:rFonts w:ascii="Calibri" w:hAnsi="Calibri" w:eastAsia="Calibri"/>
          <w:b w:val="0"/>
          <w:i w:val="0"/>
          <w:color w:val="3B3B3B"/>
          <w:sz w:val="19"/>
        </w:rPr>
        <w:t>Quantitative &amp; Qualitative Research, Survey Analysis, SPSS, M&amp;E Reporting, Data Cleaning &amp; Validation, Trend Analysis, Insights Generation, Research Methodology</w:t>
      </w:r>
    </w:p>
    <w:p>
      <w:pPr>
        <w:spacing w:after="24" w:before="0" w:line="240" w:lineRule="auto"/>
      </w:pPr>
      <w:r>
        <w:rPr>
          <w:rFonts w:ascii="Calibri" w:hAnsi="Calibri" w:eastAsia="Calibri"/>
          <w:b/>
          <w:i w:val="0"/>
          <w:color w:val="3B3B3B"/>
          <w:sz w:val="19"/>
        </w:rPr>
        <w:t xml:space="preserve">AI &amp; LLM Evaluation: </w:t>
      </w:r>
      <w:r>
        <w:rPr>
          <w:rFonts w:ascii="Calibri" w:hAnsi="Calibri" w:eastAsia="Calibri"/>
          <w:b w:val="0"/>
          <w:i w:val="0"/>
          <w:color w:val="3B3B3B"/>
          <w:sz w:val="19"/>
        </w:rPr>
        <w:t>ChatGPT-4o mini, Gemini 3 Flash, DeepSeek-V3.2, Claude, TruthfulQA, LLM Benchmarking, Factuality &amp; Hallucination Evaluation, Prompt/Response Evaluation, NLP, Sentiment Analysis</w:t>
      </w:r>
    </w:p>
    <w:p>
      <w:pPr>
        <w:spacing w:after="24" w:before="0" w:line="240" w:lineRule="auto"/>
      </w:pPr>
      <w:r>
        <w:rPr>
          <w:rFonts w:ascii="Calibri" w:hAnsi="Calibri" w:eastAsia="Calibri"/>
          <w:b/>
          <w:i w:val="0"/>
          <w:color w:val="3B3B3B"/>
          <w:sz w:val="19"/>
        </w:rPr>
        <w:t xml:space="preserve">Data Analysis &amp; BI: </w:t>
      </w:r>
      <w:r>
        <w:rPr>
          <w:rFonts w:ascii="Calibri" w:hAnsi="Calibri" w:eastAsia="Calibri"/>
          <w:b w:val="0"/>
          <w:i w:val="0"/>
          <w:color w:val="3B3B3B"/>
          <w:sz w:val="19"/>
        </w:rPr>
        <w:t>Python, R, SQL, Pandas, NumPy, scikit-learn, Statistical Analysis, Power BI, DAX, Excel, Google Sheets, Matplotlib</w:t>
      </w:r>
    </w:p>
    <w:p>
      <w:pPr>
        <w:spacing w:after="24" w:before="0" w:line="240" w:lineRule="auto"/>
      </w:pPr>
      <w:r>
        <w:rPr>
          <w:rFonts w:ascii="Calibri" w:hAnsi="Calibri" w:eastAsia="Calibri"/>
          <w:b/>
          <w:i w:val="0"/>
          <w:color w:val="3B3B3B"/>
          <w:sz w:val="19"/>
        </w:rPr>
        <w:t xml:space="preserve">Mathematics &amp; Quantitative: </w:t>
      </w:r>
      <w:r>
        <w:rPr>
          <w:rFonts w:ascii="Calibri" w:hAnsi="Calibri" w:eastAsia="Calibri"/>
          <w:b w:val="0"/>
          <w:i w:val="0"/>
          <w:color w:val="3B3B3B"/>
          <w:sz w:val="19"/>
        </w:rPr>
        <w:t>Statistics, Probability, Calculus, Discrete Mathematics, Linear Algebra &amp; Matrices</w:t>
      </w:r>
    </w:p>
    <w:p>
      <w:pPr>
        <w:spacing w:after="24" w:before="0" w:line="240" w:lineRule="auto"/>
      </w:pPr>
      <w:r>
        <w:rPr>
          <w:rFonts w:ascii="Calibri" w:hAnsi="Calibri" w:eastAsia="Calibri"/>
          <w:b/>
          <w:i w:val="0"/>
          <w:color w:val="3B3B3B"/>
          <w:sz w:val="19"/>
        </w:rPr>
        <w:t xml:space="preserve">Programming, Web &amp; Databases: </w:t>
      </w:r>
      <w:r>
        <w:rPr>
          <w:rFonts w:ascii="Calibri" w:hAnsi="Calibri" w:eastAsia="Calibri"/>
          <w:b w:val="0"/>
          <w:i w:val="0"/>
          <w:color w:val="3B3B3B"/>
          <w:sz w:val="19"/>
        </w:rPr>
        <w:t>C++, PHP, MySQL, HTML, CSS, JavaScript</w:t>
      </w:r>
    </w:p>
    <w:p>
      <w:pPr>
        <w:spacing w:after="24" w:before="0" w:line="240" w:lineRule="auto"/>
      </w:pPr>
      <w:r>
        <w:rPr>
          <w:rFonts w:ascii="Calibri" w:hAnsi="Calibri" w:eastAsia="Calibri"/>
          <w:b/>
          <w:i w:val="0"/>
          <w:color w:val="3B3B3B"/>
          <w:sz w:val="19"/>
        </w:rPr>
        <w:t xml:space="preserve">Tools: </w:t>
      </w:r>
      <w:r>
        <w:rPr>
          <w:rFonts w:ascii="Calibri" w:hAnsi="Calibri" w:eastAsia="Calibri"/>
          <w:b w:val="0"/>
          <w:i w:val="0"/>
          <w:color w:val="3B3B3B"/>
          <w:sz w:val="19"/>
        </w:rPr>
        <w:t>Jupyter Notebook, Streamlit, LaTeX, Microsoft Office, Canva</w:t>
      </w:r>
    </w:p>
    <w:p>
      <w:pPr>
        <w:spacing w:after="20" w:before="0" w:line="240" w:lineRule="auto"/>
      </w:pPr>
      <w:r>
        <w:rPr>
          <w:rFonts w:ascii="Calibri" w:hAnsi="Calibri" w:eastAsia="Calibri"/>
          <w:b/>
          <w:i w:val="0"/>
          <w:color w:val="3B3B3B"/>
          <w:sz w:val="19"/>
        </w:rPr>
        <w:t xml:space="preserve">Languages: </w:t>
      </w:r>
      <w:r>
        <w:rPr>
          <w:rFonts w:ascii="Calibri" w:hAnsi="Calibri" w:eastAsia="Calibri"/>
          <w:b w:val="0"/>
          <w:i w:val="0"/>
          <w:color w:val="3B3B3B"/>
          <w:sz w:val="19"/>
        </w:rPr>
        <w:t>English (Fluent), Malay (Fluent), Tamil (Native)</w:t>
      </w:r>
    </w:p>
    <w:p>
      <w:pPr>
        <w:keepNext/>
        <w:spacing w:after="60" w:before="100" w:line="240" w:lineRule="auto"/>
        <w:pBdr>
          <w:bottom w:val="single" w:sz="6" w:space="2" w:color="CFCFCF"/>
        </w:pBdr>
      </w:pPr>
      <w:r>
        <w:rPr>
          <w:rFonts w:ascii="Calibri" w:hAnsi="Calibri" w:eastAsia="Calibri"/>
          <w:b/>
          <w:i w:val="0"/>
          <w:color w:val="1F3864"/>
          <w:sz w:val="22"/>
        </w:rPr>
        <w:t>CERTIFICATIONS</w:t>
      </w:r>
    </w:p>
    <w:p>
      <w:pPr>
        <w:spacing w:after="14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IBM SkillsBuild — Data Fundamentals | AI Fundamentals: Foundations for Understanding AI</w:t>
      </w:r>
    </w:p>
    <w:p>
      <w:pPr>
        <w:spacing w:after="14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IBM SkillsBuild — Web Development Fundamentals | Project Management Fundamentals</w:t>
      </w:r>
    </w:p>
    <w:p>
      <w:pPr>
        <w:spacing w:after="14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ASEAN Data Science Explorers 2026 — SAP Analytics Cloud Enablement Session</w:t>
      </w:r>
    </w:p>
    <w:p>
      <w:pPr>
        <w:spacing w:after="14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AWS Cloud Practitioner Essentials</w:t>
      </w:r>
    </w:p>
    <w:p>
      <w:pPr>
        <w:spacing w:after="14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HP LIFE — Data Science &amp; Analytics</w:t>
      </w:r>
    </w:p>
    <w:p>
      <w:pPr>
        <w:spacing w:after="2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Anthropic — AI Fluency Framework &amp; Foundations</w:t>
      </w:r>
    </w:p>
    <w:p>
      <w:pPr>
        <w:keepNext/>
        <w:spacing w:after="60" w:before="100" w:line="240" w:lineRule="auto"/>
        <w:pBdr>
          <w:bottom w:val="single" w:sz="6" w:space="2" w:color="CFCFCF"/>
        </w:pBdr>
      </w:pPr>
      <w:r>
        <w:rPr>
          <w:rFonts w:ascii="Calibri" w:hAnsi="Calibri" w:eastAsia="Calibri"/>
          <w:b/>
          <w:i w:val="0"/>
          <w:color w:val="1F3864"/>
          <w:sz w:val="22"/>
        </w:rPr>
        <w:t>LEADERSHIP &amp; ACTIVITIES</w:t>
      </w:r>
    </w:p>
    <w:p>
      <w:pPr>
        <w:spacing w:after="1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Treasurer, Computer Club (SMK) — Managed club finances</w:t>
      </w:r>
    </w:p>
    <w:p>
      <w:pPr>
        <w:spacing w:after="1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St. John Ambulance — Certified First Aider</w:t>
      </w:r>
    </w:p>
    <w:p>
      <w:pPr>
        <w:spacing w:after="1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BarCamp 2025 — Event Management | Blood Donation Campaign 2025 — Logistics</w:t>
      </w:r>
    </w:p>
    <w:p>
      <w:pPr>
        <w:spacing w:after="10" w:before="0" w:line="240" w:lineRule="auto"/>
        <w:ind w:left="432" w:hanging="230"/>
      </w:pPr>
      <w:r>
        <w:rPr>
          <w:rFonts w:ascii="Calibri" w:hAnsi="Calibri" w:eastAsia="Calibri"/>
          <w:b w:val="0"/>
          <w:i w:val="0"/>
          <w:color w:val="3B3B3B"/>
          <w:sz w:val="19"/>
        </w:rPr>
        <w:t>•  Integrity &amp; Leadership Day 2023 — Registration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hAnsi="Calibri" w:eastAsia="Calibri"/>
      <w:sz w:val="19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linkedin.com/in/tharraniah-t-121938272" TargetMode="External"/><Relationship Id="rId9" Type="http://schemas.openxmlformats.org/officeDocument/2006/relationships/hyperlink" Target="https://tharraniah18.github.io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Tharraniah Tamilwanan</dc:creator>
  <cp:lastModifiedBy>Un-named</cp:lastModifiedBy>
  <cp:revision>1</cp:revision>
  <dcterms:created xsi:type="dcterms:W3CDTF">2026-08-20T17:00:51.551Z</dcterms:created>
  <dcterms:modified xsi:type="dcterms:W3CDTF">2026-08-20T17:00:51.564Z</dcterms:modified>
  <dc:title>Tharraniah Tamilwanan Resume</dc:title>
  <dc:subject>Data Science Graduate | Research &amp; Data Analytics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