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t xml:space="preserve">Project Design Phase</w:t>
      </w:r>
    </w:p>
    <w:p>
      <w:pPr>
        <w:pStyle w:val="Heading2"/>
        <w:spacing w:after="120" w:before="240"/>
      </w:pPr>
      <w:r>
        <w:t xml:space="preserve">Solution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D9E2F3" w:val="clear"/>
            <w:tcMar>
              <w:top w:type="dxa" w:w="80"/>
              <w:left w:type="dxa" w:w="100"/>
              <w:bottom w:type="dxa" w:w="80"/>
              <w:right w:type="dxa" w:w="100"/>
            </w:tcMar>
            <w:vAlign w:val="center"/>
          </w:tcPr>
          <w:p>
            <w:r>
              <w:rPr>
                <w:b/>
                <w:bCs/>
                <w:sz w:val="20"/>
                <w:szCs w:val="20"/>
              </w:rPr>
              <w:t xml:space="preserve">Project Title</w:t>
            </w:r>
          </w:p>
        </w:tc>
        <w:tc>
          <w:tcPr>
            <w:tcW w:type="dxa" w:w="6500"/>
            <w:tcMar>
              <w:top w:type="dxa" w:w="80"/>
              <w:left w:type="dxa" w:w="100"/>
              <w:bottom w:type="dxa" w:w="80"/>
              <w:right w:type="dxa" w:w="100"/>
            </w:tcMar>
            <w:vAlign w:val="center"/>
          </w:tcPr>
          <w:p>
            <w:r>
              <w:rPr>
                <w:b w:val="false"/>
                <w:bCs w:val="false"/>
                <w:sz w:val="20"/>
                <w:szCs w:val="20"/>
              </w:rPr>
              <w:t xml:space="preserve">DarshanEase: A Smart Temple Darshan Booking System Using MERN Stack</w:t>
            </w:r>
          </w:p>
        </w:tc>
      </w:tr>
      <w:tr>
        <w:tc>
          <w:tcPr>
            <w:tcW w:type="dxa" w:w="2500"/>
            <w:shd w:fill="D9E2F3" w:val="clear"/>
            <w:tcMar>
              <w:top w:type="dxa" w:w="80"/>
              <w:left w:type="dxa" w:w="100"/>
              <w:bottom w:type="dxa" w:w="80"/>
              <w:right w:type="dxa" w:w="100"/>
            </w:tcMar>
            <w:vAlign w:val="center"/>
          </w:tcPr>
          <w:p>
            <w:r>
              <w:rPr>
                <w:b/>
                <w:bCs/>
                <w:sz w:val="20"/>
                <w:szCs w:val="20"/>
              </w:rPr>
              <w:t xml:space="preserve">Team ID</w:t>
            </w:r>
          </w:p>
        </w:tc>
        <w:tc>
          <w:tcPr>
            <w:tcW w:type="dxa" w:w="6500"/>
            <w:tcMar>
              <w:top w:type="dxa" w:w="80"/>
              <w:left w:type="dxa" w:w="100"/>
              <w:bottom w:type="dxa" w:w="80"/>
              <w:right w:type="dxa" w:w="100"/>
            </w:tcMar>
            <w:vAlign w:val="center"/>
          </w:tcPr>
          <w:p>
            <w:r>
              <w:rPr>
                <w:b w:val="false"/>
                <w:bCs w:val="false"/>
                <w:sz w:val="20"/>
                <w:szCs w:val="20"/>
              </w:rPr>
              <w:t xml:space="preserve">ALITS-CSD-2026-DarshanEase</w:t>
            </w:r>
          </w:p>
        </w:tc>
      </w:tr>
      <w:tr>
        <w:tc>
          <w:tcPr>
            <w:tcW w:type="dxa" w:w="2500"/>
            <w:shd w:fill="D9E2F3" w:val="clear"/>
            <w:tcMar>
              <w:top w:type="dxa" w:w="80"/>
              <w:left w:type="dxa" w:w="100"/>
              <w:bottom w:type="dxa" w:w="80"/>
              <w:right w:type="dxa" w:w="100"/>
            </w:tcMar>
            <w:vAlign w:val="center"/>
          </w:tcPr>
          <w:p>
            <w:r>
              <w:rPr>
                <w:b/>
                <w:bCs/>
                <w:sz w:val="20"/>
                <w:szCs w:val="20"/>
              </w:rPr>
              <w:t xml:space="preserve">Team Members</w:t>
            </w:r>
          </w:p>
        </w:tc>
        <w:tc>
          <w:tcPr>
            <w:tcW w:type="dxa" w:w="6500"/>
            <w:tcMar>
              <w:top w:type="dxa" w:w="80"/>
              <w:left w:type="dxa" w:w="100"/>
              <w:bottom w:type="dxa" w:w="80"/>
              <w:right w:type="dxa" w:w="100"/>
            </w:tcMar>
            <w:vAlign w:val="center"/>
          </w:tcPr>
          <w:p>
            <w:r>
              <w:rPr>
                <w:b w:val="false"/>
                <w:bCs w:val="false"/>
                <w:sz w:val="20"/>
                <w:szCs w:val="20"/>
              </w:rPr>
              <w:t xml:space="preserve">Salapala Tharun Kumar Reddy (Team Leader); A. Goutham; M. Siva Prasad; M. Akhila; K. Hemalatha</w:t>
            </w:r>
          </w:p>
        </w:tc>
      </w:tr>
      <w:tr>
        <w:tc>
          <w:tcPr>
            <w:tcW w:type="dxa" w:w="2500"/>
            <w:shd w:fill="D9E2F3" w:val="clear"/>
            <w:tcMar>
              <w:top w:type="dxa" w:w="80"/>
              <w:left w:type="dxa" w:w="100"/>
              <w:bottom w:type="dxa" w:w="80"/>
              <w:right w:type="dxa" w:w="100"/>
            </w:tcMar>
            <w:vAlign w:val="center"/>
          </w:tcPr>
          <w:p>
            <w:r>
              <w:rPr>
                <w:b/>
                <w:bCs/>
                <w:sz w:val="20"/>
                <w:szCs w:val="20"/>
              </w:rPr>
              <w:t xml:space="preserve">College</w:t>
            </w:r>
          </w:p>
        </w:tc>
        <w:tc>
          <w:tcPr>
            <w:tcW w:type="dxa" w:w="6500"/>
            <w:tcMar>
              <w:top w:type="dxa" w:w="80"/>
              <w:left w:type="dxa" w:w="100"/>
              <w:bottom w:type="dxa" w:w="80"/>
              <w:right w:type="dxa" w:w="100"/>
            </w:tcMar>
            <w:vAlign w:val="center"/>
          </w:tcPr>
          <w:p>
            <w:r>
              <w:rPr>
                <w:b w:val="false"/>
                <w:bCs w:val="false"/>
                <w:sz w:val="20"/>
                <w:szCs w:val="20"/>
              </w:rPr>
              <w:t xml:space="preserve">Anantha Lakshmi Institute of Technology and Sciences (ALITS)</w:t>
            </w:r>
          </w:p>
        </w:tc>
      </w:tr>
      <w:tr>
        <w:tc>
          <w:tcPr>
            <w:tcW w:type="dxa" w:w="2500"/>
            <w:shd w:fill="D9E2F3" w:val="clear"/>
            <w:tcMar>
              <w:top w:type="dxa" w:w="80"/>
              <w:left w:type="dxa" w:w="100"/>
              <w:bottom w:type="dxa" w:w="80"/>
              <w:right w:type="dxa" w:w="100"/>
            </w:tcMar>
            <w:vAlign w:val="center"/>
          </w:tcPr>
          <w:p>
            <w:r>
              <w:rPr>
                <w:b/>
                <w:bCs/>
                <w:sz w:val="20"/>
                <w:szCs w:val="20"/>
              </w:rPr>
              <w:t xml:space="preserve">Academic Year</w:t>
            </w:r>
          </w:p>
        </w:tc>
        <w:tc>
          <w:tcPr>
            <w:tcW w:type="dxa" w:w="6500"/>
            <w:tcMar>
              <w:top w:type="dxa" w:w="80"/>
              <w:left w:type="dxa" w:w="100"/>
              <w:bottom w:type="dxa" w:w="80"/>
              <w:right w:type="dxa" w:w="100"/>
            </w:tcMar>
            <w:vAlign w:val="center"/>
          </w:tcPr>
          <w:p>
            <w:r>
              <w:rPr>
                <w:b w:val="false"/>
                <w:bCs w:val="false"/>
                <w:sz w:val="20"/>
                <w:szCs w:val="20"/>
              </w:rPr>
              <w:t xml:space="preserve">2026</w:t>
            </w:r>
          </w:p>
        </w:tc>
      </w:tr>
    </w:tbl>
    <w:p/>
    <w:p>
      <w:pPr>
        <w:spacing w:after="80" w:before="120"/>
      </w:pPr>
      <w:r>
        <w:rPr>
          <w:b/>
          <w:bCs/>
        </w:rPr>
        <w:t xml:space="preserve">Solution Architecture Overview</w:t>
      </w:r>
    </w:p>
    <w:p>
      <w:pPr>
        <w:spacing w:after="100"/>
      </w:pPr>
      <w:r>
        <w:t xml:space="preserve">DarshanEase follows a three-tier architecture bridging the devotee-facing experience with temple booking operations:</w:t>
      </w:r>
    </w:p>
    <w:p>
      <w:pPr>
        <w:pStyle w:val="ListParagraph"/>
        <w:numPr>
          <w:ilvl w:val="0"/>
          <w:numId w:val="1"/>
        </w:numPr>
        <w:spacing w:after="60"/>
      </w:pPr>
      <w:r>
        <w:t xml:space="preserve">Presentation layer: React.js single-page application (Vite build) rendering temple listings, booking forms, and the devotee dashboard.</w:t>
      </w:r>
    </w:p>
    <w:p>
      <w:pPr>
        <w:pStyle w:val="ListParagraph"/>
        <w:numPr>
          <w:ilvl w:val="0"/>
          <w:numId w:val="1"/>
        </w:numPr>
        <w:spacing w:after="60"/>
      </w:pPr>
      <w:r>
        <w:t xml:space="preserve">Application layer: Node.js with Express.js exposing REST APIs for authentication, booking, and journey planning, organized into dedicated service modules.</w:t>
      </w:r>
    </w:p>
    <w:p>
      <w:pPr>
        <w:pStyle w:val="ListParagraph"/>
        <w:numPr>
          <w:ilvl w:val="0"/>
          <w:numId w:val="1"/>
        </w:numPr>
        <w:spacing w:after="60"/>
      </w:pPr>
      <w:r>
        <w:t xml:space="preserve">Data layer: MongoDB storing users, temples, bookings, and notifications, accessed through Mongoose schemas.</w:t>
      </w:r>
    </w:p>
    <w:p>
      <w:pPr>
        <w:spacing w:after="100"/>
      </w:pPr>
      <w:r>
        <w:t xml:space="preserve">See the accompanying architecture, DFD, ER, use case, activity, sequence, and deployment diagrams generated for this project, which together document how requests flow from the client through the API layer into the database and back.</w:t>
      </w:r>
    </w:p>
    <w:p>
      <w:pPr>
        <w:spacing w:after="40" w:before="120"/>
        <w:jc w:val="center"/>
      </w:pPr>
      <w:r>
        <w:drawing>
          <wp:inline distT="0" distB="0" distL="0" distR="0">
            <wp:extent cx="4953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286125"/>
                    </a:xfrm>
                    <a:prstGeom prst="rect">
                      <a:avLst/>
                    </a:prstGeom>
                  </pic:spPr>
                </pic:pic>
              </a:graphicData>
            </a:graphic>
          </wp:inline>
        </w:drawing>
      </w:r>
    </w:p>
    <w:p>
      <w:pPr>
        <w:spacing w:after="200"/>
        <w:jc w:val="center"/>
      </w:pPr>
      <w:r>
        <w:rPr>
          <w:i/>
          <w:iCs/>
          <w:sz w:val="18"/>
          <w:szCs w:val="18"/>
        </w:rPr>
        <w:t xml:space="preserve">Figure 1: DarshanEase three-tier system architecture</w:t>
      </w:r>
    </w:p>
    <w:p>
      <w:pPr>
        <w:spacing w:after="40" w:before="120"/>
        <w:jc w:val="center"/>
      </w:pPr>
      <w:r>
        <w:drawing>
          <wp:inline distT="0" distB="0" distL="0" distR="0">
            <wp:extent cx="34671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67100" cy="5905500"/>
                    </a:xfrm>
                    <a:prstGeom prst="rect">
                      <a:avLst/>
                    </a:prstGeom>
                  </pic:spPr>
                </pic:pic>
              </a:graphicData>
            </a:graphic>
          </wp:inline>
        </w:drawing>
      </w:r>
    </w:p>
    <w:p>
      <w:pPr>
        <w:spacing w:after="200"/>
        <w:jc w:val="center"/>
      </w:pPr>
      <w:r>
        <w:rPr>
          <w:i/>
          <w:iCs/>
          <w:sz w:val="18"/>
          <w:szCs w:val="18"/>
        </w:rPr>
        <w:t xml:space="preserve">Figure 2: Use case diagram — devotee and admin interactions</w:t>
      </w:r>
    </w:p>
    <w:p>
      <w:pPr>
        <w:spacing w:after="40" w:before="120"/>
        <w:jc w:val="center"/>
      </w:pPr>
      <w:r>
        <w:drawing>
          <wp:inline distT="0" distB="0" distL="0" distR="0">
            <wp:extent cx="4953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533650"/>
                    </a:xfrm>
                    <a:prstGeom prst="rect">
                      <a:avLst/>
                    </a:prstGeom>
                  </pic:spPr>
                </pic:pic>
              </a:graphicData>
            </a:graphic>
          </wp:inline>
        </w:drawing>
      </w:r>
    </w:p>
    <w:p>
      <w:pPr>
        <w:spacing w:after="200"/>
        <w:jc w:val="center"/>
      </w:pPr>
      <w:r>
        <w:rPr>
          <w:i/>
          <w:iCs/>
          <w:sz w:val="18"/>
          <w:szCs w:val="18"/>
        </w:rPr>
        <w:t xml:space="preserve">Figure 3: Entity-relationship diagram of the MongoDB collections</w:t>
      </w:r>
    </w:p>
    <w:p>
      <w:pPr>
        <w:spacing w:after="40" w:before="120"/>
        <w:jc w:val="center"/>
      </w:pPr>
      <w:r>
        <w:drawing>
          <wp:inline distT="0" distB="0" distL="0" distR="0">
            <wp:extent cx="27241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24150" cy="5905500"/>
                    </a:xfrm>
                    <a:prstGeom prst="rect">
                      <a:avLst/>
                    </a:prstGeom>
                  </pic:spPr>
                </pic:pic>
              </a:graphicData>
            </a:graphic>
          </wp:inline>
        </w:drawing>
      </w:r>
    </w:p>
    <w:p>
      <w:pPr>
        <w:spacing w:after="200"/>
        <w:jc w:val="center"/>
      </w:pPr>
      <w:r>
        <w:rPr>
          <w:i/>
          <w:iCs/>
          <w:sz w:val="18"/>
          <w:szCs w:val="18"/>
        </w:rPr>
        <w:t xml:space="preserve">Figure 4: Activity diagram — darshan booking flow</w:t>
      </w:r>
    </w:p>
    <w:p>
      <w:pPr>
        <w:spacing w:after="40" w:before="120"/>
        <w:jc w:val="center"/>
      </w:pPr>
      <w:r>
        <w:drawing>
          <wp:inline distT="0" distB="0" distL="0" distR="0">
            <wp:extent cx="4953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848100"/>
                    </a:xfrm>
                    <a:prstGeom prst="rect">
                      <a:avLst/>
                    </a:prstGeom>
                  </pic:spPr>
                </pic:pic>
              </a:graphicData>
            </a:graphic>
          </wp:inline>
        </w:drawing>
      </w:r>
    </w:p>
    <w:p>
      <w:pPr>
        <w:spacing w:after="200"/>
        <w:jc w:val="center"/>
      </w:pPr>
      <w:r>
        <w:rPr>
          <w:i/>
          <w:iCs/>
          <w:sz w:val="18"/>
          <w:szCs w:val="18"/>
        </w:rPr>
        <w:t xml:space="preserve">Figure 5: Sequence diagram — booking request through the MERN stack</w:t>
      </w:r>
    </w:p>
    <w:p>
      <w:pPr>
        <w:spacing w:after="40" w:before="120"/>
        <w:jc w:val="center"/>
      </w:pPr>
      <w:r>
        <w:drawing>
          <wp:inline distT="0" distB="0" distL="0" distR="0">
            <wp:extent cx="4953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457200"/>
                    </a:xfrm>
                    <a:prstGeom prst="rect">
                      <a:avLst/>
                    </a:prstGeom>
                  </pic:spPr>
                </pic:pic>
              </a:graphicData>
            </a:graphic>
          </wp:inline>
        </w:drawing>
      </w:r>
    </w:p>
    <w:p>
      <w:pPr>
        <w:spacing w:after="200"/>
        <w:jc w:val="center"/>
      </w:pPr>
      <w:r>
        <w:rPr>
          <w:i/>
          <w:iCs/>
          <w:sz w:val="18"/>
          <w:szCs w:val="18"/>
        </w:rPr>
        <w:t xml:space="preserve">Figure 6: Deployment diagram — client, application server, and database</w:t>
      </w:r>
    </w:p>
    <w:p/>
    <w:p>
      <w:pPr>
        <w:spacing w:after="80" w:before="120"/>
      </w:pPr>
      <w:r>
        <w:rPr>
          <w:b/>
          <w:bCs/>
        </w:rPr>
        <w:t xml:space="preserve">Architecture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3400"/>
        <w:gridCol w:w="2700"/>
      </w:tblGrid>
      <w:tr>
        <w:trPr>
          <w:tblHeader/>
        </w:trPr>
        <w:tc>
          <w:tcPr>
            <w:tcW w:type="dxa" w:w="700"/>
            <w:shd w:fill="D9E2F3" w:val="clear"/>
            <w:tcMar>
              <w:top w:type="dxa" w:w="80"/>
              <w:left w:type="dxa" w:w="100"/>
              <w:bottom w:type="dxa" w:w="80"/>
              <w:right w:type="dxa" w:w="100"/>
            </w:tcMar>
            <w:vAlign w:val="center"/>
          </w:tcPr>
          <w:p>
            <w:r>
              <w:rPr>
                <w:b/>
                <w:bCs/>
                <w:sz w:val="20"/>
                <w:szCs w:val="20"/>
              </w:rPr>
              <w:t xml:space="preserve">S.No</w:t>
            </w:r>
          </w:p>
        </w:tc>
        <w:tc>
          <w:tcPr>
            <w:tcW w:type="dxa" w:w="2200"/>
            <w:shd w:fill="D9E2F3" w:val="clear"/>
            <w:tcMar>
              <w:top w:type="dxa" w:w="80"/>
              <w:left w:type="dxa" w:w="100"/>
              <w:bottom w:type="dxa" w:w="80"/>
              <w:right w:type="dxa" w:w="100"/>
            </w:tcMar>
            <w:vAlign w:val="center"/>
          </w:tcPr>
          <w:p>
            <w:r>
              <w:rPr>
                <w:b/>
                <w:bCs/>
                <w:sz w:val="20"/>
                <w:szCs w:val="20"/>
              </w:rPr>
              <w:t xml:space="preserve">Characteristic</w:t>
            </w:r>
          </w:p>
        </w:tc>
        <w:tc>
          <w:tcPr>
            <w:tcW w:type="dxa" w:w="3400"/>
            <w:shd w:fill="D9E2F3" w:val="clear"/>
            <w:tcMar>
              <w:top w:type="dxa" w:w="80"/>
              <w:left w:type="dxa" w:w="100"/>
              <w:bottom w:type="dxa" w:w="80"/>
              <w:right w:type="dxa" w:w="100"/>
            </w:tcMar>
            <w:vAlign w:val="center"/>
          </w:tcPr>
          <w:p>
            <w:r>
              <w:rPr>
                <w:b/>
                <w:bCs/>
                <w:sz w:val="20"/>
                <w:szCs w:val="20"/>
              </w:rPr>
              <w:t xml:space="preserve">Description</w:t>
            </w:r>
          </w:p>
        </w:tc>
        <w:tc>
          <w:tcPr>
            <w:tcW w:type="dxa" w:w="2700"/>
            <w:shd w:fill="D9E2F3" w:val="clear"/>
            <w:tcMar>
              <w:top w:type="dxa" w:w="80"/>
              <w:left w:type="dxa" w:w="100"/>
              <w:bottom w:type="dxa" w:w="80"/>
              <w:right w:type="dxa" w:w="100"/>
            </w:tcMar>
            <w:vAlign w:val="center"/>
          </w:tcPr>
          <w:p>
            <w:r>
              <w:rPr>
                <w:b/>
                <w:bCs/>
                <w:sz w:val="20"/>
                <w:szCs w:val="20"/>
              </w:rPr>
              <w:t xml:space="preserve">Technology used</w:t>
            </w:r>
          </w:p>
        </w:tc>
      </w:tr>
      <w:tr>
        <w:tc>
          <w:tcPr>
            <w:tcW w:type="dxa" w:w="700"/>
            <w:tcMar>
              <w:top w:type="dxa" w:w="80"/>
              <w:left w:type="dxa" w:w="100"/>
              <w:bottom w:type="dxa" w:w="80"/>
              <w:right w:type="dxa" w:w="100"/>
            </w:tcMar>
            <w:vAlign w:val="center"/>
          </w:tcPr>
          <w:p>
            <w:r>
              <w:rPr>
                <w:b w:val="false"/>
                <w:bCs w:val="false"/>
                <w:sz w:val="20"/>
                <w:szCs w:val="20"/>
              </w:rPr>
              <w:t xml:space="preserve">1</w:t>
            </w:r>
          </w:p>
        </w:tc>
        <w:tc>
          <w:tcPr>
            <w:tcW w:type="dxa" w:w="2200"/>
            <w:tcMar>
              <w:top w:type="dxa" w:w="80"/>
              <w:left w:type="dxa" w:w="100"/>
              <w:bottom w:type="dxa" w:w="80"/>
              <w:right w:type="dxa" w:w="100"/>
            </w:tcMar>
            <w:vAlign w:val="center"/>
          </w:tcPr>
          <w:p>
            <w:r>
              <w:rPr>
                <w:b w:val="false"/>
                <w:bCs w:val="false"/>
                <w:sz w:val="20"/>
                <w:szCs w:val="20"/>
              </w:rPr>
              <w:t xml:space="preserve">Frameworks</w:t>
            </w:r>
          </w:p>
        </w:tc>
        <w:tc>
          <w:tcPr>
            <w:tcW w:type="dxa" w:w="3400"/>
            <w:tcMar>
              <w:top w:type="dxa" w:w="80"/>
              <w:left w:type="dxa" w:w="100"/>
              <w:bottom w:type="dxa" w:w="80"/>
              <w:right w:type="dxa" w:w="100"/>
            </w:tcMar>
            <w:vAlign w:val="center"/>
          </w:tcPr>
          <w:p>
            <w:r>
              <w:rPr>
                <w:b w:val="false"/>
                <w:bCs w:val="false"/>
                <w:sz w:val="20"/>
                <w:szCs w:val="20"/>
              </w:rPr>
              <w:t xml:space="preserve">Open-source frontend and backend frameworks</w:t>
            </w:r>
          </w:p>
        </w:tc>
        <w:tc>
          <w:tcPr>
            <w:tcW w:type="dxa" w:w="2700"/>
            <w:tcMar>
              <w:top w:type="dxa" w:w="80"/>
              <w:left w:type="dxa" w:w="100"/>
              <w:bottom w:type="dxa" w:w="80"/>
              <w:right w:type="dxa" w:w="100"/>
            </w:tcMar>
            <w:vAlign w:val="center"/>
          </w:tcPr>
          <w:p>
            <w:r>
              <w:rPr>
                <w:b w:val="false"/>
                <w:bCs w:val="false"/>
                <w:sz w:val="20"/>
                <w:szCs w:val="20"/>
              </w:rPr>
              <w:t xml:space="preserve">React.js, Express.js, Node.js</w:t>
            </w:r>
          </w:p>
        </w:tc>
      </w:tr>
      <w:tr>
        <w:tc>
          <w:tcPr>
            <w:tcW w:type="dxa" w:w="700"/>
            <w:tcMar>
              <w:top w:type="dxa" w:w="80"/>
              <w:left w:type="dxa" w:w="100"/>
              <w:bottom w:type="dxa" w:w="80"/>
              <w:right w:type="dxa" w:w="100"/>
            </w:tcMar>
            <w:vAlign w:val="center"/>
          </w:tcPr>
          <w:p>
            <w:r>
              <w:rPr>
                <w:b w:val="false"/>
                <w:bCs w:val="false"/>
                <w:sz w:val="20"/>
                <w:szCs w:val="20"/>
              </w:rPr>
              <w:t xml:space="preserve">2</w:t>
            </w:r>
          </w:p>
        </w:tc>
        <w:tc>
          <w:tcPr>
            <w:tcW w:type="dxa" w:w="2200"/>
            <w:tcMar>
              <w:top w:type="dxa" w:w="80"/>
              <w:left w:type="dxa" w:w="100"/>
              <w:bottom w:type="dxa" w:w="80"/>
              <w:right w:type="dxa" w:w="100"/>
            </w:tcMar>
            <w:vAlign w:val="center"/>
          </w:tcPr>
          <w:p>
            <w:r>
              <w:rPr>
                <w:b w:val="false"/>
                <w:bCs w:val="false"/>
                <w:sz w:val="20"/>
                <w:szCs w:val="20"/>
              </w:rPr>
              <w:t xml:space="preserve">Security implementations</w:t>
            </w:r>
          </w:p>
        </w:tc>
        <w:tc>
          <w:tcPr>
            <w:tcW w:type="dxa" w:w="3400"/>
            <w:tcMar>
              <w:top w:type="dxa" w:w="80"/>
              <w:left w:type="dxa" w:w="100"/>
              <w:bottom w:type="dxa" w:w="80"/>
              <w:right w:type="dxa" w:w="100"/>
            </w:tcMar>
            <w:vAlign w:val="center"/>
          </w:tcPr>
          <w:p>
            <w:r>
              <w:rPr>
                <w:b w:val="false"/>
                <w:bCs w:val="false"/>
                <w:sz w:val="20"/>
                <w:szCs w:val="20"/>
              </w:rPr>
              <w:t xml:space="preserve">Authentication and data protection controls</w:t>
            </w:r>
          </w:p>
        </w:tc>
        <w:tc>
          <w:tcPr>
            <w:tcW w:type="dxa" w:w="2700"/>
            <w:tcMar>
              <w:top w:type="dxa" w:w="80"/>
              <w:left w:type="dxa" w:w="100"/>
              <w:bottom w:type="dxa" w:w="80"/>
              <w:right w:type="dxa" w:w="100"/>
            </w:tcMar>
            <w:vAlign w:val="center"/>
          </w:tcPr>
          <w:p>
            <w:r>
              <w:rPr>
                <w:b w:val="false"/>
                <w:bCs w:val="false"/>
                <w:sz w:val="20"/>
                <w:szCs w:val="20"/>
              </w:rPr>
              <w:t xml:space="preserve">JWT authentication, bcrypt password hashing, HTTPS</w:t>
            </w:r>
          </w:p>
        </w:tc>
      </w:tr>
      <w:tr>
        <w:tc>
          <w:tcPr>
            <w:tcW w:type="dxa" w:w="700"/>
            <w:tcMar>
              <w:top w:type="dxa" w:w="80"/>
              <w:left w:type="dxa" w:w="100"/>
              <w:bottom w:type="dxa" w:w="80"/>
              <w:right w:type="dxa" w:w="100"/>
            </w:tcMar>
            <w:vAlign w:val="center"/>
          </w:tcPr>
          <w:p>
            <w:r>
              <w:rPr>
                <w:b w:val="false"/>
                <w:bCs w:val="false"/>
                <w:sz w:val="20"/>
                <w:szCs w:val="20"/>
              </w:rPr>
              <w:t xml:space="preserve">3</w:t>
            </w:r>
          </w:p>
        </w:tc>
        <w:tc>
          <w:tcPr>
            <w:tcW w:type="dxa" w:w="2200"/>
            <w:tcMar>
              <w:top w:type="dxa" w:w="80"/>
              <w:left w:type="dxa" w:w="100"/>
              <w:bottom w:type="dxa" w:w="80"/>
              <w:right w:type="dxa" w:w="100"/>
            </w:tcMar>
            <w:vAlign w:val="center"/>
          </w:tcPr>
          <w:p>
            <w:r>
              <w:rPr>
                <w:b w:val="false"/>
                <w:bCs w:val="false"/>
                <w:sz w:val="20"/>
                <w:szCs w:val="20"/>
              </w:rPr>
              <w:t xml:space="preserve">Scalable architecture</w:t>
            </w:r>
          </w:p>
        </w:tc>
        <w:tc>
          <w:tcPr>
            <w:tcW w:type="dxa" w:w="3400"/>
            <w:tcMar>
              <w:top w:type="dxa" w:w="80"/>
              <w:left w:type="dxa" w:w="100"/>
              <w:bottom w:type="dxa" w:w="80"/>
              <w:right w:type="dxa" w:w="100"/>
            </w:tcMar>
            <w:vAlign w:val="center"/>
          </w:tcPr>
          <w:p>
            <w:r>
              <w:rPr>
                <w:b w:val="false"/>
                <w:bCs w:val="false"/>
                <w:sz w:val="20"/>
                <w:szCs w:val="20"/>
              </w:rPr>
              <w:t xml:space="preserve">Clear separation between UI, API, and data tiers enables independent scaling</w:t>
            </w:r>
          </w:p>
        </w:tc>
        <w:tc>
          <w:tcPr>
            <w:tcW w:type="dxa" w:w="2700"/>
            <w:tcMar>
              <w:top w:type="dxa" w:w="80"/>
              <w:left w:type="dxa" w:w="100"/>
              <w:bottom w:type="dxa" w:w="80"/>
              <w:right w:type="dxa" w:w="100"/>
            </w:tcMar>
            <w:vAlign w:val="center"/>
          </w:tcPr>
          <w:p>
            <w:r>
              <w:rPr>
                <w:b w:val="false"/>
                <w:bCs w:val="false"/>
                <w:sz w:val="20"/>
                <w:szCs w:val="20"/>
              </w:rPr>
              <w:t xml:space="preserve">Stateless REST API, MongoDB Atlas sharding/replica sets</w:t>
            </w:r>
          </w:p>
        </w:tc>
      </w:tr>
      <w:tr>
        <w:tc>
          <w:tcPr>
            <w:tcW w:type="dxa" w:w="700"/>
            <w:tcMar>
              <w:top w:type="dxa" w:w="80"/>
              <w:left w:type="dxa" w:w="100"/>
              <w:bottom w:type="dxa" w:w="80"/>
              <w:right w:type="dxa" w:w="100"/>
            </w:tcMar>
            <w:vAlign w:val="center"/>
          </w:tcPr>
          <w:p>
            <w:r>
              <w:rPr>
                <w:b w:val="false"/>
                <w:bCs w:val="false"/>
                <w:sz w:val="20"/>
                <w:szCs w:val="20"/>
              </w:rPr>
              <w:t xml:space="preserve">4</w:t>
            </w:r>
          </w:p>
        </w:tc>
        <w:tc>
          <w:tcPr>
            <w:tcW w:type="dxa" w:w="2200"/>
            <w:tcMar>
              <w:top w:type="dxa" w:w="80"/>
              <w:left w:type="dxa" w:w="100"/>
              <w:bottom w:type="dxa" w:w="80"/>
              <w:right w:type="dxa" w:w="100"/>
            </w:tcMar>
            <w:vAlign w:val="center"/>
          </w:tcPr>
          <w:p>
            <w:r>
              <w:rPr>
                <w:b w:val="false"/>
                <w:bCs w:val="false"/>
                <w:sz w:val="20"/>
                <w:szCs w:val="20"/>
              </w:rPr>
              <w:t xml:space="preserve">Availability</w:t>
            </w:r>
          </w:p>
        </w:tc>
        <w:tc>
          <w:tcPr>
            <w:tcW w:type="dxa" w:w="3400"/>
            <w:tcMar>
              <w:top w:type="dxa" w:w="80"/>
              <w:left w:type="dxa" w:w="100"/>
              <w:bottom w:type="dxa" w:w="80"/>
              <w:right w:type="dxa" w:w="100"/>
            </w:tcMar>
            <w:vAlign w:val="center"/>
          </w:tcPr>
          <w:p>
            <w:r>
              <w:rPr>
                <w:b w:val="false"/>
                <w:bCs w:val="false"/>
                <w:sz w:val="20"/>
                <w:szCs w:val="20"/>
              </w:rPr>
              <w:t xml:space="preserve">Minimizing downtime for devotees during peak booking periods</w:t>
            </w:r>
          </w:p>
        </w:tc>
        <w:tc>
          <w:tcPr>
            <w:tcW w:type="dxa" w:w="2700"/>
            <w:tcMar>
              <w:top w:type="dxa" w:w="80"/>
              <w:left w:type="dxa" w:w="100"/>
              <w:bottom w:type="dxa" w:w="80"/>
              <w:right w:type="dxa" w:w="100"/>
            </w:tcMar>
            <w:vAlign w:val="center"/>
          </w:tcPr>
          <w:p>
            <w:r>
              <w:rPr>
                <w:b w:val="false"/>
                <w:bCs w:val="false"/>
                <w:sz w:val="20"/>
                <w:szCs w:val="20"/>
              </w:rPr>
              <w:t xml:space="preserve">Cloud hosting with managed MongoDB Atlas cluster</w:t>
            </w:r>
          </w:p>
        </w:tc>
      </w:tr>
      <w:tr>
        <w:tc>
          <w:tcPr>
            <w:tcW w:type="dxa" w:w="700"/>
            <w:tcMar>
              <w:top w:type="dxa" w:w="80"/>
              <w:left w:type="dxa" w:w="100"/>
              <w:bottom w:type="dxa" w:w="80"/>
              <w:right w:type="dxa" w:w="100"/>
            </w:tcMar>
            <w:vAlign w:val="center"/>
          </w:tcPr>
          <w:p>
            <w:r>
              <w:rPr>
                <w:b w:val="false"/>
                <w:bCs w:val="false"/>
                <w:sz w:val="20"/>
                <w:szCs w:val="20"/>
              </w:rPr>
              <w:t xml:space="preserve">5</w:t>
            </w:r>
          </w:p>
        </w:tc>
        <w:tc>
          <w:tcPr>
            <w:tcW w:type="dxa" w:w="2200"/>
            <w:tcMar>
              <w:top w:type="dxa" w:w="80"/>
              <w:left w:type="dxa" w:w="100"/>
              <w:bottom w:type="dxa" w:w="80"/>
              <w:right w:type="dxa" w:w="100"/>
            </w:tcMar>
            <w:vAlign w:val="center"/>
          </w:tcPr>
          <w:p>
            <w:r>
              <w:rPr>
                <w:b w:val="false"/>
                <w:bCs w:val="false"/>
                <w:sz w:val="20"/>
                <w:szCs w:val="20"/>
              </w:rPr>
              <w:t xml:space="preserve">Performance</w:t>
            </w:r>
          </w:p>
        </w:tc>
        <w:tc>
          <w:tcPr>
            <w:tcW w:type="dxa" w:w="3400"/>
            <w:tcMar>
              <w:top w:type="dxa" w:w="80"/>
              <w:left w:type="dxa" w:w="100"/>
              <w:bottom w:type="dxa" w:w="80"/>
              <w:right w:type="dxa" w:w="100"/>
            </w:tcMar>
            <w:vAlign w:val="center"/>
          </w:tcPr>
          <w:p>
            <w:r>
              <w:rPr>
                <w:b w:val="false"/>
                <w:bCs w:val="false"/>
                <w:sz w:val="20"/>
                <w:szCs w:val="20"/>
              </w:rPr>
              <w:t xml:space="preserve">Fast slot lookups and booking submissions</w:t>
            </w:r>
          </w:p>
        </w:tc>
        <w:tc>
          <w:tcPr>
            <w:tcW w:type="dxa" w:w="2700"/>
            <w:tcMar>
              <w:top w:type="dxa" w:w="80"/>
              <w:left w:type="dxa" w:w="100"/>
              <w:bottom w:type="dxa" w:w="80"/>
              <w:right w:type="dxa" w:w="100"/>
            </w:tcMar>
            <w:vAlign w:val="center"/>
          </w:tcPr>
          <w:p>
            <w:r>
              <w:rPr>
                <w:b w:val="false"/>
                <w:bCs w:val="false"/>
                <w:sz w:val="20"/>
                <w:szCs w:val="20"/>
              </w:rPr>
              <w:t xml:space="preserve">Indexed MongoDB queries on temple and date fields, Vite-optimized frontend bundle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0dfd51a4d52506408b64686bd1ccf977db8b1b.png"/><Relationship Id="rId8" Type="http://schemas.openxmlformats.org/officeDocument/2006/relationships/image" Target="media/df445c90384e460c972a325be90200581de7d0fb.png"/><Relationship Id="rId9" Type="http://schemas.openxmlformats.org/officeDocument/2006/relationships/image" Target="media/5076fdec3268b56d9136a617da95c85dbd5b3da3.png"/><Relationship Id="rId10" Type="http://schemas.openxmlformats.org/officeDocument/2006/relationships/image" Target="media/482e6e561bbac73c778a1517d377898ba46e8fc9.png"/><Relationship Id="rId11" Type="http://schemas.openxmlformats.org/officeDocument/2006/relationships/image" Target="media/6b399fed688ef12079ebfa61c3916ffc7689a79f.png"/><Relationship Id="rId12" Type="http://schemas.openxmlformats.org/officeDocument/2006/relationships/image" Target="media/482e975b035b287170697a96b8cb9a9e5d43534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2026-07-19T11:32:28.591Z</dcterms:created>
  <dcterms:modified xsi:type="dcterms:W3CDTF">2026-07-19T11:32:28.591Z</dcterms:modified>
</cp:coreProperties>
</file>

<file path=docProps/custom.xml><?xml version="1.0" encoding="utf-8"?>
<Properties xmlns="http://schemas.openxmlformats.org/officeDocument/2006/custom-properties" xmlns:vt="http://schemas.openxmlformats.org/officeDocument/2006/docPropsVTypes"/>
</file>