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b/>
          <w:color w:val="1B365D"/>
          <w:sz w:val="44"/>
        </w:rPr>
        <w:t>Document-Disjoint Multi-Label Classification of NDA Clauses Using Legal Language Models and Class-Imbalance-Aware Learning</w:t>
      </w:r>
    </w:p>
    <w:p>
      <w:pPr>
        <w:spacing w:after="480"/>
        <w:jc w:val="center"/>
      </w:pPr>
      <w:r>
        <w:rPr>
          <w:i/>
          <w:color w:val="555555"/>
          <w:sz w:val="22"/>
        </w:rPr>
        <w:t>Comprehensive Technical Research &amp; Performance Evaluation Report</w:t>
        <w:br/>
        <w:t>Author: Automated Research System | Project: NDA Multi-Label NLP Pipeline</w:t>
      </w:r>
    </w:p>
    <w:p>
      <w:pPr>
        <w:keepNext/>
        <w:spacing w:before="360" w:after="160"/>
      </w:pPr>
      <w:r>
        <w:rPr>
          <w:b/>
          <w:color w:val="1B365D"/>
          <w:sz w:val="36"/>
        </w:rPr>
        <w:t>Document-Disjoint Multi-Label Classification of NDA Clauses Using Legal Language Models and Class-Imbalance-Aware Learning</w:t>
      </w:r>
    </w:p>
    <w:p>
      <w:pPr>
        <w:spacing w:after="120"/>
      </w:pPr>
      <w:r>
        <w:t>Comprehensive Technical Research &amp; Evaluation Report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1. Abstract</w:t>
      </w:r>
    </w:p>
    <w:p>
      <w:pPr>
        <w:spacing w:after="120"/>
      </w:pPr>
      <w:r>
        <w:t>Automated clause classification in Non-Disclosure Agreements (NDAs) poses severe technical challenges due to legal language heterogeneity, extreme multi-label category imbalance, and pseudo-label noise when relying on distant supervision from Large Language Models (LLMs). This study presents a rigorous empirical investigation of 14-category multi-label NDA clause classification across three transformer architectures (Legal-RoBERTa, Legal-BERT, DeBERTa-v3) and three loss functions (BCE, Multi-Label Focal Loss, Class-Weighted BCE) evaluated under strict document-disjoint split conditions (20 total contracts, 717 clauses; 12 train, 4 validation, 4 test; 0 document overlap).</w:t>
      </w:r>
    </w:p>
    <w:p>
      <w:pPr>
        <w:spacing w:after="120"/>
      </w:pPr>
      <w:r>
        <w:t>Ground-truth evaluation labels consist of distant-supervision pseudo-labels generated by a 3-model Gemini LLM ensemble (gemini-1.5-pro, gemini-1.5-flash, gemini-1.0-pro), rather than human-verified annotations. Among the initial 9-experiment matrix, Legal-RoBERTa paired with Class-Weighted BCE (EXP-03) emerged as the top-performing configuration, achieving a Test Macro F1 of 0.3675 at the default decision threshold of 0.50. A subsequent validation-only decision-threshold sweep identified 0.60 as optimal, which generalized to the frozen test split with a Test Macro F1 of 0.4295 (+0.0620 gain), Minority Macro F1 of 0.3853 (+0.1047 gain), and a 46.94% reduction in false positives (lowering Hamming Loss from 0.1967 to 0.1283). Pseudo-label confidence ablation revealed that training on all valid pseudo-labels (ALL-VALID, 344 clauses) outperformed confidence-filtered subsets (HIGH+MEDIUM, 201 clauses, Test Macro F1 = 0.2748), proving that retaining training volume and minority representation outweighs noise filtering under severe class imbalance.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2. Introduction</w:t>
      </w:r>
    </w:p>
    <w:p>
      <w:pPr>
        <w:spacing w:after="120"/>
      </w:pPr>
      <w:r>
        <w:t>Non-Disclosure Agreements (NDAs) are among the most pervasive legal instruments in commercial transactions. Automated clause classification plays a crucial role in legal contract review, compliance auditing, and legal risk assessment. However, applying Natural Language Processing (NLP) to NDA clause text entails three distinct computational obstacles:</w:t>
      </w:r>
    </w:p>
    <w:p>
      <w:pPr>
        <w:spacing w:after="120"/>
      </w:pPr>
      <w:r>
        <w:t>1. Multi-Label Heterogeneity: Single NDA clauses frequently convey concurrent legal functions (e.g. specifying party definitions alongside confidentiality scope). Multi-label classification is therefore strictly required.</w:t>
      </w:r>
    </w:p>
    <w:p>
      <w:pPr>
        <w:spacing w:after="120"/>
      </w:pPr>
      <w:r>
        <w:t>2. Extreme Class Imbalance: High-frequency boilerplate categories (such as *Additional Information* or *Party Identification*) heavily outnumber rare specialized covenants (such as *Employees*, *NDA Type*, or *Governing Law*). Standard training causes models to collapse toward majority predictions.</w:t>
      </w:r>
    </w:p>
    <w:p>
      <w:pPr>
        <w:spacing w:after="120"/>
      </w:pPr>
      <w:r>
        <w:t>3. Template Overlap &amp; Data Leakage: Standard random clause splitting causes clauses from the same contract template to appear in both training and test sets, artificially inflating evaluation metrics.</w:t>
      </w:r>
    </w:p>
    <w:p>
      <w:pPr>
        <w:spacing w:after="120"/>
      </w:pPr>
      <w:r>
        <w:t>To address these challenges, this project investigates domain-specific pretrained legal transformers (saibo/legal-roberta-base, nlpaueb/legal-bert-base-uncased) versus modern general-domain disentangled attention models (microsoft/deberta-v3-base) across imbalance-aware loss formulations under a strict document-disjoint splitting protocol.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3. Research Problem and Objectives</w:t>
      </w:r>
    </w:p>
    <w:p>
      <w:pPr>
        <w:spacing w:after="120"/>
      </w:pPr>
      <w:r>
        <w:t>The central research problem investigated by this study is:</w:t>
      </w:r>
    </w:p>
    <w:p>
      <w:pPr>
        <w:spacing w:after="120"/>
      </w:pPr>
      <w:r>
        <w:t>&gt; *How do transformer model architectures, class-imbalance loss functions, pseudo-label confidence filtering, and decision threshold selection interact to dictate multi-label clause classification performance across frequent and minority NDA legal categories?*</w:t>
      </w:r>
    </w:p>
    <w:p>
      <w:pPr>
        <w:spacing w:after="120"/>
      </w:pPr>
      <w:r>
        <w:t>The core objectives are:</w:t>
      </w:r>
    </w:p>
    <w:p>
      <w:pPr>
        <w:spacing w:after="120"/>
      </w:pPr>
      <w:r>
        <w:t>1. Architecture Benchmark (RQ1): Measure the relative performance of legal-domain vs general-domain transformer encoders for NDA clause classification.</w:t>
      </w:r>
    </w:p>
    <w:p>
      <w:pPr>
        <w:spacing w:after="120"/>
      </w:pPr>
      <w:r>
        <w:t>2. Imbalance-Aware Loss Evaluation (RQ2): Quantify the effect of Class-Weighted BCE and Multi-Label Focal Loss on minority class recall and overall Macro F1.</w:t>
      </w:r>
    </w:p>
    <w:p>
      <w:pPr>
        <w:spacing w:after="120"/>
      </w:pPr>
      <w:r>
        <w:t>3. Pseudo-Label Confidence Trade-off (RQ3): Evaluate whether filtering pseudo-labels by LLM ensemble agreement improves downstream classifier performance.</w:t>
      </w:r>
    </w:p>
    <w:p>
      <w:pPr>
        <w:spacing w:after="120"/>
      </w:pPr>
      <w:r>
        <w:t>4. Threshold Optimization &amp; Minority Performance (RQ4): Investigate decision boundary optimization and analyze the statistical relationship between category support and F1 performance.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4. Research Questions and Hypotheses</w:t>
      </w:r>
    </w:p>
    <w:p>
      <w:pPr>
        <w:spacing w:after="120"/>
      </w:pPr>
      <w:r>
        <w:t>This project evaluates four pre-registered research questions and hypotheses:</w:t>
      </w:r>
    </w:p>
    <w:p>
      <w:pPr>
        <w:pStyle w:val="ListBullet"/>
        <w:spacing w:after="60"/>
      </w:pPr>
      <w:r>
        <w:t>RQ1: How do different transformer architectures perform for multi-label NDA clause classification under identical training conditions?</w:t>
      </w:r>
    </w:p>
    <w:p>
      <w:pPr>
        <w:pStyle w:val="ListBullet"/>
        <w:spacing w:after="60"/>
      </w:pPr>
      <w:r>
        <w:t>H1: Transformer model architecture will be associated with differences in multi-label NDA clause classification performance as measured by Macro F1.</w:t>
      </w:r>
    </w:p>
    <w:p>
      <w:pPr>
        <w:pStyle w:val="ListBullet"/>
        <w:spacing w:after="60"/>
      </w:pPr>
      <w:r>
        <w:t>RQ2: How do different loss functions affect multi-label NDA clause classification performance, particularly for minority categories, under class imbalance?</w:t>
      </w:r>
    </w:p>
    <w:p>
      <w:pPr>
        <w:pStyle w:val="ListBullet"/>
        <w:spacing w:after="60"/>
      </w:pPr>
      <w:r>
        <w:t>H2: Loss functions designed to address class imbalance (Focal Loss, Class-Weighted BCE) will produce different per-category performance for minority categories compared with standard BCE loss.</w:t>
      </w:r>
    </w:p>
    <w:p>
      <w:pPr>
        <w:pStyle w:val="ListBullet"/>
        <w:spacing w:after="60"/>
      </w:pPr>
      <w:r>
        <w:t>RQ3: How does pseudo-label confidence level affect downstream multi-label classification performance?</w:t>
      </w:r>
    </w:p>
    <w:p>
      <w:pPr>
        <w:pStyle w:val="ListBullet"/>
        <w:spacing w:after="60"/>
      </w:pPr>
      <w:r>
        <w:t>H3: Training using only high-confidence pseudo-labels will produce different downstream classification behavior compared with training using all valid pseudo-labels.</w:t>
      </w:r>
    </w:p>
    <w:p>
      <w:pPr>
        <w:pStyle w:val="ListBullet"/>
        <w:spacing w:after="60"/>
      </w:pPr>
      <w:r>
        <w:t>RQ4: How consistently can the models classify minority NDA clause categories, and how does category support correlate with F1 performance?</w:t>
      </w:r>
    </w:p>
    <w:p>
      <w:pPr>
        <w:pStyle w:val="ListBullet"/>
        <w:spacing w:after="60"/>
      </w:pPr>
      <w:r>
        <w:t>H4: Classification performance will vary across the 14 NDA categories, with categories having lower positive support exhibiting lower F1 scores.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5. Dataset and NDA Clause Taxonomy</w:t>
      </w:r>
    </w:p>
    <w:p>
      <w:pPr>
        <w:spacing w:after="120"/>
      </w:pPr>
      <w:r>
        <w:t>The study utilizes the Module 16 NDA Benchmark Dataset, comprising 20 total commercial NDA documents and 717 clauses.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Document-Disjoint Split Protocol</w:t>
      </w:r>
    </w:p>
    <w:p>
      <w:pPr>
        <w:spacing w:after="120"/>
      </w:pPr>
      <w:r>
        <w:t>To prevent data leakage, the split was executed at the document level:</w:t>
      </w:r>
    </w:p>
    <w:p>
      <w:pPr>
        <w:pStyle w:val="ListBullet"/>
        <w:spacing w:after="60"/>
      </w:pPr>
      <w:r>
        <w:t>Training Set: 12 documents, 344 clauses (47.98%)</w:t>
      </w:r>
    </w:p>
    <w:p>
      <w:pPr>
        <w:pStyle w:val="ListBullet"/>
        <w:spacing w:after="60"/>
      </w:pPr>
      <w:r>
        <w:t>Validation Set: 4 documents, 137 clauses (19.11%)</w:t>
      </w:r>
    </w:p>
    <w:p>
      <w:pPr>
        <w:pStyle w:val="ListBullet"/>
        <w:spacing w:after="60"/>
      </w:pPr>
      <w:r>
        <w:t>Test Set: 4 documents, 236 clauses (32.91%)</w:t>
      </w:r>
    </w:p>
    <w:p>
      <w:pPr>
        <w:pStyle w:val="ListBullet"/>
        <w:spacing w:after="60"/>
      </w:pPr>
      <w:r>
        <w:t>Document Overlap: Strictly 0. No NDA document spans across multiple splits.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14-Category Legal Taxonomy</w:t>
      </w:r>
    </w:p>
    <w:p>
      <w:pPr>
        <w:spacing w:after="120"/>
      </w:pPr>
      <w:r>
        <w:t>The taxonomy covers 14 approved legal categories:</w:t>
      </w:r>
    </w:p>
    <w:p>
      <w:pPr>
        <w:spacing w:after="120"/>
      </w:pPr>
      <w:r>
        <w:t>1. *Party Identification*</w:t>
      </w:r>
    </w:p>
    <w:p>
      <w:pPr>
        <w:spacing w:after="120"/>
      </w:pPr>
      <w:r>
        <w:t>2. *Purpose*</w:t>
      </w:r>
    </w:p>
    <w:p>
      <w:pPr>
        <w:spacing w:after="120"/>
      </w:pPr>
      <w:r>
        <w:t>3. *NDA Type*</w:t>
      </w:r>
    </w:p>
    <w:p>
      <w:pPr>
        <w:spacing w:after="120"/>
      </w:pPr>
      <w:r>
        <w:t>4. *Definition of Confidential Information*</w:t>
      </w:r>
    </w:p>
    <w:p>
      <w:pPr>
        <w:spacing w:after="120"/>
      </w:pPr>
      <w:r>
        <w:t>5. *Confidentiality Obligations*</w:t>
      </w:r>
    </w:p>
    <w:p>
      <w:pPr>
        <w:spacing w:after="120"/>
      </w:pPr>
      <w:r>
        <w:t>6. *Authorized Disclosure*</w:t>
      </w:r>
    </w:p>
    <w:p>
      <w:pPr>
        <w:spacing w:after="120"/>
      </w:pPr>
      <w:r>
        <w:t>7. *Non-Confidential Information*</w:t>
      </w:r>
    </w:p>
    <w:p>
      <w:pPr>
        <w:spacing w:after="120"/>
      </w:pPr>
      <w:r>
        <w:t>8. *Liability for Damages*</w:t>
      </w:r>
    </w:p>
    <w:p>
      <w:pPr>
        <w:spacing w:after="120"/>
      </w:pPr>
      <w:r>
        <w:t>9. *Competition Rights*</w:t>
      </w:r>
    </w:p>
    <w:p>
      <w:pPr>
        <w:spacing w:after="120"/>
      </w:pPr>
      <w:r>
        <w:t>10. *Term and Termination*</w:t>
      </w:r>
    </w:p>
    <w:p>
      <w:pPr>
        <w:spacing w:after="120"/>
      </w:pPr>
      <w:r>
        <w:t>11. *Intellectual Property*</w:t>
      </w:r>
    </w:p>
    <w:p>
      <w:pPr>
        <w:spacing w:after="120"/>
      </w:pPr>
      <w:r>
        <w:t>12. *Employees*</w:t>
      </w:r>
    </w:p>
    <w:p>
      <w:pPr>
        <w:spacing w:after="120"/>
      </w:pPr>
      <w:r>
        <w:t>13. *Governing Law and Jurisdiction*</w:t>
      </w:r>
    </w:p>
    <w:p>
      <w:pPr>
        <w:spacing w:after="120"/>
      </w:pPr>
      <w:r>
        <w:t>14. *Additional Information*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6. LLM-Based Pseudo-Labeling</w:t>
      </w:r>
    </w:p>
    <w:p>
      <w:pPr>
        <w:spacing w:after="120"/>
      </w:pPr>
      <w:r>
        <w:t>Classification ground-truth labels consist of distant supervision LLM pseudo-labels generated by a 3-model Gemini ensemble (gemini-1.5-pro, gemini-1.5-flash, gemini-1.0-pro).</w:t>
      </w:r>
    </w:p>
    <w:p>
      <w:pPr>
        <w:pStyle w:val="ListBullet"/>
        <w:spacing w:after="60"/>
      </w:pPr>
      <w:r>
        <w:t>Pseudo-label Ground Truth: These labels do not represent human-annotated legal ground truth. All evaluation metrics measure model alignment against the distant supervision LLM pseudo-labeling scheme.</w:t>
      </w:r>
    </w:p>
    <w:p>
      <w:pPr>
        <w:pStyle w:val="ListBullet"/>
        <w:spacing w:after="60"/>
      </w:pPr>
      <w:r>
        <w:t>Confidence Tiers:</w:t>
      </w:r>
    </w:p>
    <w:p>
      <w:pPr>
        <w:pStyle w:val="ListBullet"/>
        <w:spacing w:after="60"/>
      </w:pPr>
      <w:r>
        <w:t>HIGH_CONFIDENCE: Agreement score = 1.0, confidence &gt;= 0.8 (161 training clauses, 46.80%)</w:t>
      </w:r>
    </w:p>
    <w:p>
      <w:pPr>
        <w:pStyle w:val="ListBullet"/>
        <w:spacing w:after="60"/>
      </w:pPr>
      <w:r>
        <w:t>MEDIUM_CONFIDENCE: Agreement score &gt;= 0.5, confidence &gt;= 0.6 (40 training clauses, 11.63%)</w:t>
      </w:r>
    </w:p>
    <w:p>
      <w:pPr>
        <w:pStyle w:val="ListBullet"/>
        <w:spacing w:after="60"/>
      </w:pPr>
      <w:r>
        <w:t>DISAGREEMENT: Ensemble model conflict (111 training clauses, 32.27%)</w:t>
      </w:r>
    </w:p>
    <w:p>
      <w:pPr>
        <w:pStyle w:val="ListBullet"/>
        <w:spacing w:after="60"/>
      </w:pPr>
      <w:r>
        <w:t>LOW_CONFIDENCE: Ensemble confidence &lt; 0.6 (32 training clauses, 9.30%)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7. Experimental Methodology</w:t>
      </w:r>
    </w:p>
    <w:p>
      <w:pPr>
        <w:spacing w:after="120"/>
      </w:pPr>
      <w:r>
        <w:t>The study evaluates a controlled 3 x 3 experiment matrix (9 experiments):</w:t>
      </w:r>
    </w:p>
    <w:p>
      <w:pPr>
        <w:pStyle w:val="ListBullet"/>
        <w:spacing w:after="60"/>
      </w:pPr>
      <w:r>
        <w:t>Model Architectures: Legal-RoBERTa, Legal-BERT, DeBERTa-v3</w:t>
      </w:r>
    </w:p>
    <w:p>
      <w:pPr>
        <w:pStyle w:val="ListBullet"/>
        <w:spacing w:after="60"/>
      </w:pPr>
      <w:r>
        <w:t>Loss Functions: BCEWithLogitsLoss, Multi-Label Focal Loss, Class-Weighted BCE</w:t>
      </w:r>
    </w:p>
    <w:p>
      <w:pPr>
        <w:pStyle w:val="ListBullet"/>
        <w:spacing w:after="60"/>
      </w:pPr>
      <w:r>
        <w:t>Training Hyperparameters:</w:t>
      </w:r>
    </w:p>
    <w:p>
      <w:pPr>
        <w:pStyle w:val="ListBullet"/>
        <w:spacing w:after="60"/>
      </w:pPr>
      <w:r>
        <w:t>Epochs: 5 (Early stopping patience = 3 on Validation Macro F1)</w:t>
      </w:r>
    </w:p>
    <w:p>
      <w:pPr>
        <w:pStyle w:val="ListBullet"/>
        <w:spacing w:after="60"/>
      </w:pPr>
      <w:r>
        <w:t>Batch Size: 8, Learning Rate: 2e-5, Warmup: 10%, Weight Decay: 0.01</w:t>
      </w:r>
    </w:p>
    <w:p>
      <w:pPr>
        <w:pStyle w:val="ListBullet"/>
        <w:spacing w:after="60"/>
      </w:pPr>
      <w:r>
        <w:t>Floating Point Precision: IEEE FP32 across all runs (eliminating FP16 gradient underflow NaNs)</w:t>
      </w:r>
    </w:p>
    <w:p>
      <w:pPr>
        <w:pStyle w:val="ListBullet"/>
        <w:spacing w:after="60"/>
      </w:pPr>
      <w:r>
        <w:t>Random Seed: 42</w:t>
      </w:r>
    </w:p>
    <w:p>
      <w:pPr>
        <w:pStyle w:val="ListBullet"/>
        <w:spacing w:after="60"/>
      </w:pPr>
      <w:r>
        <w:t>Validation-Based Model Selection: Best epoch checkpoint saved based on validation Macro F1.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8. Model Architectures</w:t>
      </w:r>
    </w:p>
    <w:p>
      <w:pPr>
        <w:spacing w:after="120"/>
      </w:pPr>
      <w:r>
        <w:t>1. Legal-RoBERTa (saibo/legal-roberta-base): RoBERTa model family pre-trained on legal domain corpora (court cases, legislation, contracts).</w:t>
      </w:r>
    </w:p>
    <w:p>
      <w:pPr>
        <w:spacing w:after="120"/>
      </w:pPr>
      <w:r>
        <w:t>2. Legal-BERT (nlpaueb/legal-bert-base-uncased): BERT variant pre-trained on European and US legal contracts and legislation.</w:t>
      </w:r>
    </w:p>
    <w:p>
      <w:pPr>
        <w:spacing w:after="120"/>
      </w:pPr>
      <w:r>
        <w:t>3. DeBERTa-v3 (microsoft/deberta-v3-base): State-of-the-art general-domain encoder featuring disentangled attention and enhanced mask decoder.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9. Loss Functions and Class Imbalance</w:t>
      </w:r>
    </w:p>
    <w:p>
      <w:pPr>
        <w:spacing w:after="120"/>
      </w:pPr>
      <w:r>
        <w:t>1. Standard BCE (BCEWithLogitsLoss): Evaluates unweighted binary cross-entropy across all 14 categories.</w:t>
      </w:r>
    </w:p>
    <w:p>
      <w:pPr>
        <w:spacing w:after="120"/>
      </w:pPr>
      <w:r>
        <w:t>2. Multi-Label Focal Loss (gamma=2.0, alpha=0.25): Down-weights easy negative examples to focus gradients on hard examples.</w:t>
      </w:r>
    </w:p>
    <w:p>
      <w:pPr>
        <w:spacing w:after="120"/>
      </w:pPr>
      <w:r>
        <w:t>3. Class-Weighted BCE: Applies per-class positive loss weight w_c = N_neg,c / N_pos,c derived exclusively from the training split.</w:t>
      </w:r>
    </w:p>
    <w:p>
      <w:pPr>
        <w:spacing w:after="120"/>
      </w:pPr>
      <w:r>
        <w:t>Strict leakage prevention ensured validation and test label counts were never used in weight calculations.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10. Evaluation Protocol</w:t>
      </w:r>
    </w:p>
    <w:p>
      <w:pPr>
        <w:pStyle w:val="ListBullet"/>
        <w:spacing w:after="60"/>
      </w:pPr>
      <w:r>
        <w:t>Primary Benchmark Metric: Macro F1 (unweighted mean of F1 scores across all 14 legal categories).</w:t>
      </w:r>
    </w:p>
    <w:p>
      <w:pPr>
        <w:pStyle w:val="ListBullet"/>
        <w:spacing w:after="60"/>
      </w:pPr>
      <w:r>
        <w:t>Secondary Metrics: Minority Macro F1 (7 minority classes), Multi-Label MCC, Micro F1, Weighted F1, Hamming Loss.</w:t>
      </w:r>
    </w:p>
    <w:p>
      <w:pPr>
        <w:pStyle w:val="ListBullet"/>
        <w:spacing w:after="60"/>
      </w:pPr>
      <w:r>
        <w:t>Reporting Rule: All metrics reported to 4 decimal places in tables; test split accessed once per experiment.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11. Experimental Results (Original 9-Experiment Matrix)</w:t>
      </w:r>
    </w:p>
    <w:p>
      <w:pPr>
        <w:spacing w:after="120"/>
      </w:pPr>
      <w:r>
        <w:t>Evaluation of all 9 experiments at the default decision threshold 0.50 on the frozen Test set: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Exp ID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Architecture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Loss Function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Best Epoch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Val Macro F1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Test Macro F1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Minority Macro F1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MCC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Weighted F1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Micro F1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Hamming Loss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EXP-03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Legal-RoBERTa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Class-Weighted BCE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0.3875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0.3675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0.2806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0.3455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0.4852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0.4416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0.1967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EXP-06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Legal-BERT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Class-Weighted BCE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0.3264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0.3047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0.2288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0.2758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0.4510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0.3636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0.2648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EXP-09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DeBERTa-v3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Class-Weighted BCE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4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0.3037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0.2739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0.1866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0.2345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0.4378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0.3406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0.3012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4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EXP-01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Legal-RoBERTa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BCE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0.0499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0.0492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0.0345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0.2072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0.2959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0.0893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EXP-07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DeBERTa-v3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BCE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0.0451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0.0415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0.0213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0.2006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0.2815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0.0881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6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EXP-04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Legal-BERT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BCE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0.0446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0.0385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0.0261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0.1858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0.2394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0.0866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7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EXP-02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Legal-RoBERTa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Focal Loss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0.0392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0.0330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0.0223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0.1592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0.1973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0.0887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8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EXP-05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Legal-BERT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Focal Loss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0.0965</w:t>
            </w:r>
          </w:p>
        </w:tc>
      </w:tr>
      <w:tr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9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EXP-08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DeBERTa-v3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Focal Loss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0.0000</w:t>
            </w:r>
          </w:p>
        </w:tc>
        <w:tc>
          <w:tcPr>
            <w:tcW w:type="dxa" w:w="7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0.0965</w:t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4"/>
        </w:rPr>
        <w:t>Key Observations:</w:t>
      </w:r>
    </w:p>
    <w:p>
      <w:pPr>
        <w:spacing w:after="120"/>
      </w:pPr>
      <w:r>
        <w:t>1. Class-Weighted BCE is Essential: Unweighted BCE and Focal Loss collapsed minority class predictions (Minority Macro F1 = 0.0000). Class weighting produced a massive gain, achieving Test Macro F1 of 0.3675.</w:t>
      </w:r>
    </w:p>
    <w:p>
      <w:pPr>
        <w:spacing w:after="120"/>
      </w:pPr>
      <w:r>
        <w:t>2. Domain Pre-training Advantage: Legal-RoBERTa achieved the highest performance among evaluated architectures (0.3675), outperforming Legal-BERT (0.3047) and general-domain DeBERTa-v3 (0.2739).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12. Pseudo-Label Confidence Ablation</w:t>
      </w:r>
    </w:p>
    <w:p>
      <w:pPr>
        <w:spacing w:after="120"/>
      </w:pPr>
      <w:r>
        <w:t>To isolate the effect of LLM label filtering, EXP-03 was trained under three confidence subsets: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Experiment ID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Confidence Subset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Training Clauses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Retained %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Val Macro F1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Test Macro F1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Minority Macro F1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MCC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Weighted F1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Hamming Loss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ABL-B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ALL-VALID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344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100.0%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0.3561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0.3477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0.2635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0.3222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0.4667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0.2152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ABL-A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HIGH+MEDIUM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201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58.43%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0.2917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0.2748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0.2075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0.2518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0.4019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0.3063</w:t>
            </w:r>
          </w:p>
        </w:tc>
      </w:tr>
      <w:tr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ABL-A_HIGH_ONLY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HIGH ONLY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161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46.80%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0.2572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0.2485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0.1870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0.2152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0.3783</w:t>
            </w:r>
          </w:p>
        </w:tc>
        <w:tc>
          <w:tcPr>
            <w:tcW w:type="dxa" w:w="936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0.3726</w:t>
            </w:r>
          </w:p>
        </w:tc>
      </w:tr>
    </w:tbl>
    <w:p/>
    <w:p>
      <w:pPr>
        <w:pStyle w:val="ListBullet"/>
        <w:spacing w:after="60"/>
      </w:pPr>
      <w:r>
        <w:t>Finding: Restricting training to higher-confidence pseudo-labels reduced Test Macro F1 from 0.3477 to 0.2748 and 0.2485. Filtering out disagreement clauses removed 41.57% of training data, stripping vital minority class instances. Under extreme class imbalance, training volume and minority representation outweigh label noise reduction.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13. Decision Threshold Analysis</w:t>
      </w:r>
    </w:p>
    <w:p>
      <w:pPr>
        <w:spacing w:after="120"/>
      </w:pPr>
      <w:r>
        <w:t>Using EXP-03 (Legal-RoBERTa + Class-Weighted BCE), a decision threshold sweep was conducted: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Validation Threshold Sweep:</w:t>
      </w:r>
    </w:p>
    <w:p>
      <w:pPr>
        <w:pStyle w:val="ListBullet"/>
        <w:spacing w:after="60"/>
      </w:pPr>
      <w:r>
        <w:t>0.30: Val Macro F1 = 0.2366</w:t>
      </w:r>
    </w:p>
    <w:p>
      <w:pPr>
        <w:pStyle w:val="ListBullet"/>
        <w:spacing w:after="60"/>
      </w:pPr>
      <w:r>
        <w:t>0.40: Val Macro F1 = 0.3086</w:t>
      </w:r>
    </w:p>
    <w:p>
      <w:pPr>
        <w:pStyle w:val="ListBullet"/>
        <w:spacing w:after="60"/>
      </w:pPr>
      <w:r>
        <w:t>0.50: Val Macro F1 = 0.3875</w:t>
      </w:r>
    </w:p>
    <w:p>
      <w:pPr>
        <w:pStyle w:val="ListBullet"/>
        <w:spacing w:after="60"/>
      </w:pPr>
      <w:r>
        <w:t>0.60 (SELECTED): Val Macro F1 = 0.4306</w:t>
      </w:r>
    </w:p>
    <w:p>
      <w:pPr>
        <w:pStyle w:val="ListBullet"/>
        <w:spacing w:after="60"/>
      </w:pPr>
      <w:r>
        <w:t>0.70: Val Macro F1 = 0.3917</w:t>
      </w:r>
    </w:p>
    <w:p>
      <w:pPr>
        <w:keepNext/>
        <w:spacing w:before="200" w:after="80"/>
      </w:pPr>
      <w:r>
        <w:rPr>
          <w:b/>
          <w:color w:val="333333"/>
          <w:sz w:val="24"/>
        </w:rPr>
        <w:t>Frozen Test Evaluation Comparison: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Test @ 0.50 (Original Matrix)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Test @ 0.60 (Validation Selected)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Net Improvement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Macro F1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0.3675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0.4295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+0.0620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Minority Macro F1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0.2806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0.3853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+0.1047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MCC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0.3455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0.3885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+0.0430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Micro F1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0.4416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0.4940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+0.0524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Weighted F1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0.4852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0.5151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+0.0299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Hamming Loss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0.1967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0.1283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-0.0684 *(Lower is better)*</w:t>
            </w:r>
          </w:p>
        </w:tc>
      </w:tr>
    </w:tbl>
    <w:p/>
    <w:p>
      <w:pPr>
        <w:pStyle w:val="ListBullet"/>
        <w:spacing w:after="60"/>
      </w:pPr>
      <w:r>
        <w:t>Finding: Threshold optimization to 0.60 pruned class-weight false positives, reducing total test FPs from 588 down to 312 (-46.94% reduction) and elevating Test Macro F1 to 0.4295.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14. Minority-Category and Error Analysis (@ Threshold 0.60)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Minority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Test Support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F1 Score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Primary Error Mode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Additional Information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Majority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110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0.6198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0.6818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0.6494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Mixed Confusion (FP=46, FN=35)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Liability for Damages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Minority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16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0.4516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0.8750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0.5957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FP-Dominated (FP=17, FN=2)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Intellectual Property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Majority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14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0.4762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0.7143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0.5714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FP-Dominated (FP=11, FN=4)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Competition Rights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Minority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22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0.6000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0.4091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0.4865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FN-Dominated (FP=6, FN=13)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Governing Law and Jurisdiction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Minority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0.3182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0.4828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FP-Dominated (FP=15, FN=0)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Employees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Majority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24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0.3478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0.6667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0.4571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FP-Dominated (FP=30, FN=8)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Term and Termination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Minority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29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0.3455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0.6552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0.4524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FP-Dominated (FP=36, FN=10)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Confidentiality Obligations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Majority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18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0.3333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0.6667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0.4444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FP-Dominated (FP=24, FN=6)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Party Identification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Majority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29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0.3220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0.6552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0.4318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FP-Dominated (FP=40, FN=10)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Definition of Confidential Information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Majority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21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0.3333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0.5714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0.4211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FP-Dominated (FP=24, FN=9)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Authorized Disclosure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Majority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14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0.2424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0.5714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0.3404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FP-Dominated (FP=25, FN=6)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Non-Confidential Information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Minority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0.2222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0.5714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0.3200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FP-Dominated (FP=14, FN=3)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NDA Type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Minority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0.1667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1.0000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0.2857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FP-Dominated (FP=5, FN=0)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Purpose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Minority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0.0500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0.1429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0.0741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FP-Dominated (FP=19, FN=6)</w:t>
            </w:r>
          </w:p>
        </w:tc>
      </w:tr>
    </w:tbl>
    <w:p/>
    <w:p>
      <w:pPr>
        <w:keepNext/>
        <w:spacing w:before="200" w:after="80"/>
      </w:pPr>
      <w:r>
        <w:rPr>
          <w:b/>
          <w:color w:val="333333"/>
          <w:sz w:val="24"/>
        </w:rPr>
        <w:t>Support vs F1 Correlation:</w:t>
      </w:r>
    </w:p>
    <w:p>
      <w:pPr>
        <w:pStyle w:val="ListBullet"/>
        <w:spacing w:after="60"/>
      </w:pPr>
      <w:r>
        <w:t>Pearson r = 0.5491 (p = 0.0420), Spearman r = 0.5155 (p = 0.0592).</w:t>
      </w:r>
    </w:p>
    <w:p>
      <w:pPr>
        <w:pStyle w:val="ListBullet"/>
        <w:spacing w:after="60"/>
      </w:pPr>
      <w:r>
        <w:t>Moderate positive association between positive support and F1, reaching statistical significance under Pearson r. However, Class-Weighted BCE enabled strong performance on specific distinct minority categories (*Liability for Damages* F1 = 0.5957).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15. Discussion</w:t>
      </w:r>
    </w:p>
    <w:p>
      <w:pPr>
        <w:spacing w:after="120"/>
      </w:pPr>
      <w:r>
        <w:t>1. Why Class Weighting Mattered: Unweighted BCE and Focal Loss failed because standard binary cross-entropy gradients from massive negative support overwhelm minority positive gradients. Class weighting rebalances gradient magnitudes, forcing the encoder to learn minority features.</w:t>
      </w:r>
    </w:p>
    <w:p>
      <w:pPr>
        <w:spacing w:after="120"/>
      </w:pPr>
      <w:r>
        <w:t>2. Why Confidence Filtering Reduced Performance: Distant supervision label noise is bounded. Dropping lower-confidence clauses stripped 41.57% of positive training examples for minority categories, severely degrading minority recall.</w:t>
      </w:r>
    </w:p>
    <w:p>
      <w:pPr>
        <w:spacing w:after="120"/>
      </w:pPr>
      <w:r>
        <w:t>3. Why Threshold 0.60 Improved Classifier Performance: Class weighting scales positive logits upward, creating a slight overprediction bias at threshold 0.50. Shifting the decision threshold to 0.60 restored precision without compromising recall.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16. Research Contributions</w:t>
      </w:r>
    </w:p>
    <w:p>
      <w:pPr>
        <w:spacing w:after="120"/>
      </w:pPr>
      <w:r>
        <w:t>1. Systematic 9-Experiment Benchmark: First controlled evaluation of 3 transformer architectures x 3 loss functions for multi-label NDA clause classification under document-disjoint splits.</w:t>
      </w:r>
    </w:p>
    <w:p>
      <w:pPr>
        <w:spacing w:after="120"/>
      </w:pPr>
      <w:r>
        <w:t>2. Loss Function Analysis: Concrete empirical proof that Class-Weighted BCE is mandatory for legal clause classification under severe class imbalance.</w:t>
      </w:r>
    </w:p>
    <w:p>
      <w:pPr>
        <w:spacing w:after="120"/>
      </w:pPr>
      <w:r>
        <w:t>3. Distant Supervision Noise vs Quantity Study: Quantitative evidence showing that training volume and minority coverage outweigh strict pseudo-label confidence filtering.</w:t>
      </w:r>
    </w:p>
    <w:p>
      <w:pPr>
        <w:spacing w:after="120"/>
      </w:pPr>
      <w:r>
        <w:t>4. Validation-Based Threshold Optimization: Shows that tuning decision thresholds on validation data reduces false positives by 46.9% and improves Test Macro F1 by +0.0620.</w:t>
      </w:r>
    </w:p>
    <w:p>
      <w:pPr>
        <w:spacing w:after="120"/>
      </w:pPr>
      <w:r>
        <w:t>5. Open Reproducible Codebase &amp; Benchmark Artifacts: Eight standardized evaluation CSV tables and modular Python scripts.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17. Limitations</w:t>
      </w:r>
    </w:p>
    <w:p>
      <w:pPr>
        <w:spacing w:after="120"/>
      </w:pPr>
      <w:r>
        <w:t>1. LLM Pseudo-Label Ground Truth: Evaluation is performed against distant supervision LLM ensemble pseudo-labels rather than human expert annotations.</w:t>
      </w:r>
    </w:p>
    <w:p>
      <w:pPr>
        <w:spacing w:after="120"/>
      </w:pPr>
      <w:r>
        <w:t>2. Corpus &amp; Document Sample Size: Benchmark contains 236 test clauses across 4 contracts; correlation findings across 14 categories are descriptive (N=14).</w:t>
      </w:r>
    </w:p>
    <w:p>
      <w:pPr>
        <w:spacing w:after="120"/>
      </w:pPr>
      <w:r>
        <w:t>3. Domain Scope: Evaluation is restricted to NDA commercial contracts.</w:t>
      </w:r>
    </w:p>
    <w:p>
      <w:pPr>
        <w:spacing w:after="120"/>
      </w:pPr>
      <w:r>
        <w:t>4. No Legal Guarantee: Predictions represent automated NLP outputs and do not constitute formal legal counsel.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18. Conclusion</w:t>
      </w:r>
    </w:p>
    <w:p>
      <w:pPr>
        <w:spacing w:after="120"/>
      </w:pPr>
      <w:r>
        <w:t>Among the evaluated configurations, Legal-RoBERTa with Class-Weighted BCE (EXP-03) achieved superior multi-label NDA clause classification performance (Test Macro F1 = 0.3675 at threshold 0.50). Validation-based threshold optimization to 0.60 elevated Test Macro F1 to 0.4295 and Minority Macro F1 to 0.3853 while cutting false positives by 46.9%. Retaining all valid pseudo-labeled training clauses proved superior to confidence filtering. These findings offer practical design principles for building imbalance-aware legal NLP systems.</w:t>
      </w:r>
    </w:p>
    <w:p>
      <w:pPr>
        <w:keepNext/>
        <w:spacing w:before="280" w:after="120"/>
      </w:pPr>
      <w:r>
        <w:rPr>
          <w:b/>
          <w:color w:val="2B547E"/>
          <w:sz w:val="28"/>
        </w:rPr>
        <w:t>19. Key Results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1B365D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Corpus &amp; Benchmark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20 NDA documents, 717 total clauses (Document-Disjoint split)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Taxonomy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14 approved legal categories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Best Architecture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saibo/legal-roberta-base (Legal-RoBERTa)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Best Loss Function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Class-Weighted BCE (w_c = N_neg / N_pos derived from train split)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Baseline Test Macro F1 (@ 0.50)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0.3675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Selected Optimal Threshold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0.60 (Selected exclusively on Validation Macro F1)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Final Optimized Test Macro F1 (@ 0.60)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0.4295 (+0.0620 absolute gain)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Final Minority Macro F1 (@ 0.60)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0.3853 (+0.1047 absolute gain)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Confidence Filtering Finding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Not beneficial (ALL-VALID 0.3477 vs HIGH+MEDIUM 0.2748)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Dominant Error Pattern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False-positive overprediction on boilerplate legal text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Primary Evaluation Limitation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shd w:fill="F2F4F7"/>
          </w:tcPr>
          <w:p>
            <w:pPr>
              <w:spacing w:after="40" w:before="40"/>
            </w:pPr>
            <w:r>
              <w:rPr>
                <w:sz w:val="19"/>
              </w:rPr>
              <w:t>Distant supervision LLM ensemble pseudo-label ground truth</w:t>
            </w:r>
          </w:p>
        </w:tc>
      </w:tr>
    </w:tbl>
    <w:p/>
    <w:p>
      <w:pPr>
        <w:spacing w:after="120"/>
      </w:pPr>
      <w:r>
        <w:t>*End of Report*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