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092E4B" w14:textId="77777777" w:rsidR="00C3068C" w:rsidRDefault="00C3068C">
      <w:pPr>
        <w:spacing w:after="0"/>
        <w:ind w:left="-1440" w:right="10800"/>
      </w:pPr>
    </w:p>
    <w:tbl>
      <w:tblPr>
        <w:tblStyle w:val="TableGrid"/>
        <w:tblW w:w="10721" w:type="dxa"/>
        <w:tblInd w:w="-681" w:type="dxa"/>
        <w:tblCellMar>
          <w:top w:w="106" w:type="dxa"/>
          <w:left w:w="62" w:type="dxa"/>
          <w:right w:w="115" w:type="dxa"/>
        </w:tblCellMar>
        <w:tblLook w:val="04A0" w:firstRow="1" w:lastRow="0" w:firstColumn="1" w:lastColumn="0" w:noHBand="0" w:noVBand="1"/>
      </w:tblPr>
      <w:tblGrid>
        <w:gridCol w:w="3268"/>
        <w:gridCol w:w="7453"/>
      </w:tblGrid>
      <w:tr w:rsidR="00C3068C" w:rsidRPr="001C0C51" w14:paraId="060C23CF" w14:textId="77777777">
        <w:trPr>
          <w:trHeight w:val="401"/>
        </w:trPr>
        <w:tc>
          <w:tcPr>
            <w:tcW w:w="10721" w:type="dxa"/>
            <w:gridSpan w:val="2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A6A6A6"/>
          </w:tcPr>
          <w:p w14:paraId="7141D819" w14:textId="77777777" w:rsidR="00C3068C" w:rsidRPr="001C0C51" w:rsidRDefault="00000000">
            <w:pPr>
              <w:ind w:left="53"/>
              <w:jc w:val="center"/>
              <w:rPr>
                <w:sz w:val="21"/>
                <w:szCs w:val="21"/>
              </w:rPr>
            </w:pPr>
            <w:r w:rsidRPr="001C0C51">
              <w:rPr>
                <w:rFonts w:ascii="Arial" w:eastAsia="Arial" w:hAnsi="Arial" w:cs="Arial"/>
                <w:b/>
                <w:sz w:val="21"/>
                <w:szCs w:val="21"/>
              </w:rPr>
              <w:t>INCLUDED IN EGNYTE TO GOOGLE SHARED DRIVE MIGRATION FEATURES</w:t>
            </w:r>
          </w:p>
        </w:tc>
      </w:tr>
      <w:tr w:rsidR="00C3068C" w:rsidRPr="001C0C51" w14:paraId="118B4D33" w14:textId="77777777">
        <w:trPr>
          <w:trHeight w:val="617"/>
        </w:trPr>
        <w:tc>
          <w:tcPr>
            <w:tcW w:w="326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1AC65EE5" w14:textId="77777777" w:rsidR="00C3068C" w:rsidRPr="001C0C51" w:rsidRDefault="00000000">
            <w:pPr>
              <w:ind w:left="3"/>
              <w:rPr>
                <w:sz w:val="21"/>
                <w:szCs w:val="21"/>
              </w:rPr>
            </w:pPr>
            <w:r w:rsidRPr="001C0C51">
              <w:rPr>
                <w:rFonts w:ascii="Arial" w:eastAsia="Arial" w:hAnsi="Arial" w:cs="Arial"/>
                <w:b/>
                <w:sz w:val="21"/>
                <w:szCs w:val="21"/>
              </w:rPr>
              <w:t>Preserving File/Folder structure</w:t>
            </w:r>
          </w:p>
        </w:tc>
        <w:tc>
          <w:tcPr>
            <w:tcW w:w="745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47332E7D" w14:textId="77777777" w:rsidR="00C3068C" w:rsidRPr="001C0C51" w:rsidRDefault="00000000">
            <w:pPr>
              <w:rPr>
                <w:sz w:val="21"/>
                <w:szCs w:val="21"/>
              </w:rPr>
            </w:pPr>
            <w:proofErr w:type="spellStart"/>
            <w:r w:rsidRPr="001C0C51">
              <w:rPr>
                <w:rFonts w:ascii="Arial" w:eastAsia="Arial" w:hAnsi="Arial" w:cs="Arial"/>
                <w:sz w:val="21"/>
                <w:szCs w:val="21"/>
              </w:rPr>
              <w:t>CloudFuze</w:t>
            </w:r>
            <w:proofErr w:type="spellEnd"/>
            <w:r w:rsidRPr="001C0C51">
              <w:rPr>
                <w:rFonts w:ascii="Arial" w:eastAsia="Arial" w:hAnsi="Arial" w:cs="Arial"/>
                <w:sz w:val="21"/>
                <w:szCs w:val="21"/>
              </w:rPr>
              <w:t xml:space="preserve"> ensures the seamless migration of the data from the source cloud to destination, preserving the accuracy and integrity of the data structure.</w:t>
            </w:r>
          </w:p>
        </w:tc>
      </w:tr>
      <w:tr w:rsidR="00C3068C" w:rsidRPr="001C0C51" w14:paraId="5C2FD91F" w14:textId="77777777">
        <w:trPr>
          <w:trHeight w:val="630"/>
        </w:trPr>
        <w:tc>
          <w:tcPr>
            <w:tcW w:w="326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281D6490" w14:textId="77777777" w:rsidR="00C3068C" w:rsidRPr="001C0C51" w:rsidRDefault="00000000">
            <w:pPr>
              <w:ind w:left="3"/>
              <w:rPr>
                <w:sz w:val="21"/>
                <w:szCs w:val="21"/>
              </w:rPr>
            </w:pPr>
            <w:r w:rsidRPr="001C0C51">
              <w:rPr>
                <w:rFonts w:ascii="Arial" w:eastAsia="Arial" w:hAnsi="Arial" w:cs="Arial"/>
                <w:b/>
                <w:sz w:val="21"/>
                <w:szCs w:val="21"/>
              </w:rPr>
              <w:t>Onetime</w:t>
            </w:r>
          </w:p>
        </w:tc>
        <w:tc>
          <w:tcPr>
            <w:tcW w:w="745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vAlign w:val="center"/>
          </w:tcPr>
          <w:p w14:paraId="0AA7A349" w14:textId="77777777" w:rsidR="00C3068C" w:rsidRPr="001C0C51" w:rsidRDefault="00000000">
            <w:pPr>
              <w:rPr>
                <w:sz w:val="21"/>
                <w:szCs w:val="21"/>
              </w:rPr>
            </w:pPr>
            <w:r w:rsidRPr="001C0C51">
              <w:rPr>
                <w:rFonts w:ascii="Arial" w:eastAsia="Arial" w:hAnsi="Arial" w:cs="Arial"/>
                <w:sz w:val="21"/>
                <w:szCs w:val="21"/>
              </w:rPr>
              <w:t>The initial data migration from source to destination is considered as One-time migration.</w:t>
            </w:r>
          </w:p>
        </w:tc>
      </w:tr>
      <w:tr w:rsidR="00C3068C" w:rsidRPr="001C0C51" w14:paraId="27ECE583" w14:textId="77777777">
        <w:trPr>
          <w:trHeight w:val="375"/>
        </w:trPr>
        <w:tc>
          <w:tcPr>
            <w:tcW w:w="326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32A95D8B" w14:textId="77777777" w:rsidR="00C3068C" w:rsidRPr="001C0C51" w:rsidRDefault="00000000">
            <w:pPr>
              <w:ind w:left="3"/>
              <w:rPr>
                <w:sz w:val="21"/>
                <w:szCs w:val="21"/>
              </w:rPr>
            </w:pPr>
            <w:r w:rsidRPr="001C0C51">
              <w:rPr>
                <w:rFonts w:ascii="Arial" w:eastAsia="Arial" w:hAnsi="Arial" w:cs="Arial"/>
                <w:b/>
                <w:sz w:val="21"/>
                <w:szCs w:val="21"/>
              </w:rPr>
              <w:t>Delta</w:t>
            </w:r>
          </w:p>
        </w:tc>
        <w:tc>
          <w:tcPr>
            <w:tcW w:w="745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26766AD3" w14:textId="77777777" w:rsidR="00C3068C" w:rsidRPr="001C0C51" w:rsidRDefault="00000000">
            <w:pPr>
              <w:rPr>
                <w:sz w:val="21"/>
                <w:szCs w:val="21"/>
              </w:rPr>
            </w:pPr>
            <w:r w:rsidRPr="001C0C51">
              <w:rPr>
                <w:rFonts w:ascii="Arial" w:eastAsia="Arial" w:hAnsi="Arial" w:cs="Arial"/>
                <w:sz w:val="21"/>
                <w:szCs w:val="21"/>
              </w:rPr>
              <w:t>Migration of incremental changes made in source during the onetime migration.</w:t>
            </w:r>
          </w:p>
        </w:tc>
      </w:tr>
      <w:tr w:rsidR="00C3068C" w:rsidRPr="001C0C51" w14:paraId="03E2D74A" w14:textId="77777777">
        <w:trPr>
          <w:trHeight w:val="375"/>
        </w:trPr>
        <w:tc>
          <w:tcPr>
            <w:tcW w:w="326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462DA9A8" w14:textId="77777777" w:rsidR="00C3068C" w:rsidRPr="001C0C51" w:rsidRDefault="00000000">
            <w:pPr>
              <w:ind w:left="3"/>
              <w:rPr>
                <w:sz w:val="21"/>
                <w:szCs w:val="21"/>
              </w:rPr>
            </w:pPr>
            <w:r w:rsidRPr="001C0C51">
              <w:rPr>
                <w:rFonts w:ascii="Arial" w:eastAsia="Arial" w:hAnsi="Arial" w:cs="Arial"/>
                <w:b/>
                <w:sz w:val="21"/>
                <w:szCs w:val="21"/>
              </w:rPr>
              <w:t>Root Folder Permissions</w:t>
            </w:r>
          </w:p>
        </w:tc>
        <w:tc>
          <w:tcPr>
            <w:tcW w:w="745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0D26E6B" w14:textId="77777777" w:rsidR="00C3068C" w:rsidRPr="001C0C51" w:rsidRDefault="00000000">
            <w:pPr>
              <w:rPr>
                <w:sz w:val="21"/>
                <w:szCs w:val="21"/>
              </w:rPr>
            </w:pPr>
            <w:proofErr w:type="spellStart"/>
            <w:r w:rsidRPr="001C0C51">
              <w:rPr>
                <w:rFonts w:ascii="Arial" w:eastAsia="Arial" w:hAnsi="Arial" w:cs="Arial"/>
                <w:sz w:val="21"/>
                <w:szCs w:val="21"/>
              </w:rPr>
              <w:t>CloudFuze</w:t>
            </w:r>
            <w:proofErr w:type="spellEnd"/>
            <w:r w:rsidRPr="001C0C51">
              <w:rPr>
                <w:rFonts w:ascii="Arial" w:eastAsia="Arial" w:hAnsi="Arial" w:cs="Arial"/>
                <w:sz w:val="21"/>
                <w:szCs w:val="21"/>
              </w:rPr>
              <w:t xml:space="preserve"> preserves all root folder permissions along with access levels.</w:t>
            </w:r>
          </w:p>
        </w:tc>
      </w:tr>
      <w:tr w:rsidR="00C3068C" w:rsidRPr="001C0C51" w14:paraId="0A41B34E" w14:textId="77777777">
        <w:trPr>
          <w:trHeight w:val="375"/>
        </w:trPr>
        <w:tc>
          <w:tcPr>
            <w:tcW w:w="326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3069F23F" w14:textId="77777777" w:rsidR="00C3068C" w:rsidRPr="001C0C51" w:rsidRDefault="00000000">
            <w:pPr>
              <w:ind w:left="3"/>
              <w:rPr>
                <w:sz w:val="21"/>
                <w:szCs w:val="21"/>
              </w:rPr>
            </w:pPr>
            <w:r w:rsidRPr="001C0C51">
              <w:rPr>
                <w:rFonts w:ascii="Arial" w:eastAsia="Arial" w:hAnsi="Arial" w:cs="Arial"/>
                <w:b/>
                <w:sz w:val="21"/>
                <w:szCs w:val="21"/>
              </w:rPr>
              <w:t>Sub-folder permissions</w:t>
            </w:r>
          </w:p>
        </w:tc>
        <w:tc>
          <w:tcPr>
            <w:tcW w:w="745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B7F35D9" w14:textId="77777777" w:rsidR="00C3068C" w:rsidRPr="001C0C51" w:rsidRDefault="00000000">
            <w:pPr>
              <w:rPr>
                <w:sz w:val="21"/>
                <w:szCs w:val="21"/>
              </w:rPr>
            </w:pPr>
            <w:proofErr w:type="spellStart"/>
            <w:r w:rsidRPr="001C0C51">
              <w:rPr>
                <w:rFonts w:ascii="Arial" w:eastAsia="Arial" w:hAnsi="Arial" w:cs="Arial"/>
                <w:sz w:val="21"/>
                <w:szCs w:val="21"/>
              </w:rPr>
              <w:t>CloudFuze</w:t>
            </w:r>
            <w:proofErr w:type="spellEnd"/>
            <w:r w:rsidRPr="001C0C51">
              <w:rPr>
                <w:rFonts w:ascii="Arial" w:eastAsia="Arial" w:hAnsi="Arial" w:cs="Arial"/>
                <w:sz w:val="21"/>
                <w:szCs w:val="21"/>
              </w:rPr>
              <w:t xml:space="preserve"> preserves all subfolder permissions along with access levels.</w:t>
            </w:r>
          </w:p>
        </w:tc>
      </w:tr>
      <w:tr w:rsidR="00C3068C" w:rsidRPr="001C0C51" w14:paraId="475838FA" w14:textId="77777777">
        <w:trPr>
          <w:trHeight w:val="630"/>
        </w:trPr>
        <w:tc>
          <w:tcPr>
            <w:tcW w:w="326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1588795A" w14:textId="77777777" w:rsidR="00C3068C" w:rsidRPr="001C0C51" w:rsidRDefault="00000000">
            <w:pPr>
              <w:ind w:left="3"/>
              <w:rPr>
                <w:sz w:val="21"/>
                <w:szCs w:val="21"/>
              </w:rPr>
            </w:pPr>
            <w:r w:rsidRPr="001C0C51">
              <w:rPr>
                <w:rFonts w:ascii="Arial" w:eastAsia="Arial" w:hAnsi="Arial" w:cs="Arial"/>
                <w:b/>
                <w:sz w:val="21"/>
                <w:szCs w:val="21"/>
              </w:rPr>
              <w:t>Shared links</w:t>
            </w:r>
          </w:p>
        </w:tc>
        <w:tc>
          <w:tcPr>
            <w:tcW w:w="745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2FA42625" w14:textId="77777777" w:rsidR="00C3068C" w:rsidRPr="001C0C51" w:rsidRDefault="00000000">
            <w:pPr>
              <w:rPr>
                <w:sz w:val="21"/>
                <w:szCs w:val="21"/>
              </w:rPr>
            </w:pPr>
            <w:proofErr w:type="spellStart"/>
            <w:r w:rsidRPr="001C0C51">
              <w:rPr>
                <w:rFonts w:ascii="Arial" w:eastAsia="Arial" w:hAnsi="Arial" w:cs="Arial"/>
                <w:sz w:val="21"/>
                <w:szCs w:val="21"/>
              </w:rPr>
              <w:t>CloudFuze</w:t>
            </w:r>
            <w:proofErr w:type="spellEnd"/>
            <w:r w:rsidRPr="001C0C51">
              <w:rPr>
                <w:rFonts w:ascii="Arial" w:eastAsia="Arial" w:hAnsi="Arial" w:cs="Arial"/>
                <w:sz w:val="21"/>
                <w:szCs w:val="21"/>
              </w:rPr>
              <w:t xml:space="preserve"> migrates all shared links from source to destination and maintains the type of links.</w:t>
            </w:r>
          </w:p>
        </w:tc>
      </w:tr>
      <w:tr w:rsidR="00C3068C" w:rsidRPr="001C0C51" w14:paraId="41F64B6B" w14:textId="77777777">
        <w:trPr>
          <w:trHeight w:val="615"/>
        </w:trPr>
        <w:tc>
          <w:tcPr>
            <w:tcW w:w="326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1E8E9900" w14:textId="77777777" w:rsidR="00C3068C" w:rsidRPr="001C0C51" w:rsidRDefault="00000000">
            <w:pPr>
              <w:ind w:left="3"/>
              <w:rPr>
                <w:sz w:val="21"/>
                <w:szCs w:val="21"/>
              </w:rPr>
            </w:pPr>
            <w:r w:rsidRPr="001C0C51">
              <w:rPr>
                <w:rFonts w:ascii="Arial" w:eastAsia="Arial" w:hAnsi="Arial" w:cs="Arial"/>
                <w:b/>
                <w:sz w:val="21"/>
                <w:szCs w:val="21"/>
              </w:rPr>
              <w:t>In line file comments</w:t>
            </w:r>
          </w:p>
        </w:tc>
        <w:tc>
          <w:tcPr>
            <w:tcW w:w="745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5F906818" w14:textId="77777777" w:rsidR="00C3068C" w:rsidRPr="001C0C51" w:rsidRDefault="00000000">
            <w:pPr>
              <w:rPr>
                <w:sz w:val="21"/>
                <w:szCs w:val="21"/>
              </w:rPr>
            </w:pPr>
            <w:r w:rsidRPr="001C0C51">
              <w:rPr>
                <w:rFonts w:ascii="Arial" w:eastAsia="Arial" w:hAnsi="Arial" w:cs="Arial"/>
                <w:sz w:val="21"/>
                <w:szCs w:val="21"/>
              </w:rPr>
              <w:t>Inline file comments of the box will be migrated to the destination cloud. All the file comments will preserve in the CSV formatted file in the destination.</w:t>
            </w:r>
          </w:p>
        </w:tc>
      </w:tr>
      <w:tr w:rsidR="00C3068C" w:rsidRPr="001C0C51" w14:paraId="5BAB9604" w14:textId="77777777">
        <w:trPr>
          <w:trHeight w:val="630"/>
        </w:trPr>
        <w:tc>
          <w:tcPr>
            <w:tcW w:w="326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20B81486" w14:textId="77777777" w:rsidR="00C3068C" w:rsidRPr="001C0C51" w:rsidRDefault="00000000">
            <w:pPr>
              <w:ind w:left="3"/>
              <w:rPr>
                <w:sz w:val="21"/>
                <w:szCs w:val="21"/>
              </w:rPr>
            </w:pPr>
            <w:r w:rsidRPr="001C0C51">
              <w:rPr>
                <w:rFonts w:ascii="Arial" w:eastAsia="Arial" w:hAnsi="Arial" w:cs="Arial"/>
                <w:b/>
                <w:sz w:val="21"/>
                <w:szCs w:val="21"/>
              </w:rPr>
              <w:t>Metadata</w:t>
            </w:r>
          </w:p>
        </w:tc>
        <w:tc>
          <w:tcPr>
            <w:tcW w:w="745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50F82B8D" w14:textId="77777777" w:rsidR="00C3068C" w:rsidRPr="001C0C51" w:rsidRDefault="00000000">
            <w:pPr>
              <w:rPr>
                <w:sz w:val="21"/>
                <w:szCs w:val="21"/>
              </w:rPr>
            </w:pPr>
            <w:r w:rsidRPr="001C0C51">
              <w:rPr>
                <w:rFonts w:ascii="Arial" w:eastAsia="Arial" w:hAnsi="Arial" w:cs="Arial"/>
                <w:sz w:val="21"/>
                <w:szCs w:val="21"/>
              </w:rPr>
              <w:t>Maintaining the original timestamps, including creation and modification dates and times, when transferring data to the destination cloud.</w:t>
            </w:r>
          </w:p>
        </w:tc>
      </w:tr>
      <w:tr w:rsidR="00C3068C" w:rsidRPr="001C0C51" w14:paraId="39FAD2F7" w14:textId="77777777">
        <w:trPr>
          <w:trHeight w:val="375"/>
        </w:trPr>
        <w:tc>
          <w:tcPr>
            <w:tcW w:w="326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0A6F077" w14:textId="77777777" w:rsidR="00C3068C" w:rsidRPr="001C0C51" w:rsidRDefault="00000000">
            <w:pPr>
              <w:ind w:left="3"/>
              <w:rPr>
                <w:sz w:val="21"/>
                <w:szCs w:val="21"/>
              </w:rPr>
            </w:pPr>
            <w:r w:rsidRPr="001C0C51">
              <w:rPr>
                <w:rFonts w:ascii="Arial" w:eastAsia="Arial" w:hAnsi="Arial" w:cs="Arial"/>
                <w:b/>
                <w:sz w:val="21"/>
                <w:szCs w:val="21"/>
              </w:rPr>
              <w:t>Version History</w:t>
            </w:r>
          </w:p>
        </w:tc>
        <w:tc>
          <w:tcPr>
            <w:tcW w:w="745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7F63FD56" w14:textId="77777777" w:rsidR="00C3068C" w:rsidRPr="001C0C51" w:rsidRDefault="00000000">
            <w:pPr>
              <w:rPr>
                <w:sz w:val="21"/>
                <w:szCs w:val="21"/>
              </w:rPr>
            </w:pPr>
            <w:r w:rsidRPr="001C0C51">
              <w:rPr>
                <w:rFonts w:ascii="Arial" w:eastAsia="Arial" w:hAnsi="Arial" w:cs="Arial"/>
                <w:sz w:val="21"/>
                <w:szCs w:val="21"/>
              </w:rPr>
              <w:t>Migration of all file versions from source to destination.</w:t>
            </w:r>
          </w:p>
        </w:tc>
      </w:tr>
      <w:tr w:rsidR="00C3068C" w:rsidRPr="001C0C51" w14:paraId="3D3E5F40" w14:textId="77777777">
        <w:trPr>
          <w:trHeight w:val="870"/>
        </w:trPr>
        <w:tc>
          <w:tcPr>
            <w:tcW w:w="326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67C17FB" w14:textId="77777777" w:rsidR="00C3068C" w:rsidRPr="001C0C51" w:rsidRDefault="00000000">
            <w:pPr>
              <w:ind w:left="3"/>
              <w:rPr>
                <w:sz w:val="21"/>
                <w:szCs w:val="21"/>
              </w:rPr>
            </w:pPr>
            <w:r w:rsidRPr="001C0C51">
              <w:rPr>
                <w:rFonts w:ascii="Arial" w:eastAsia="Arial" w:hAnsi="Arial" w:cs="Arial"/>
                <w:b/>
                <w:sz w:val="21"/>
                <w:szCs w:val="21"/>
              </w:rPr>
              <w:t>Special Characters Replacement</w:t>
            </w:r>
          </w:p>
        </w:tc>
        <w:tc>
          <w:tcPr>
            <w:tcW w:w="745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41B0F89C" w14:textId="77777777" w:rsidR="00C3068C" w:rsidRPr="001C0C51" w:rsidRDefault="00000000">
            <w:pPr>
              <w:rPr>
                <w:sz w:val="21"/>
                <w:szCs w:val="21"/>
              </w:rPr>
            </w:pPr>
            <w:r w:rsidRPr="001C0C51">
              <w:rPr>
                <w:rFonts w:ascii="Arial" w:eastAsia="Arial" w:hAnsi="Arial" w:cs="Arial"/>
                <w:sz w:val="21"/>
                <w:szCs w:val="21"/>
              </w:rPr>
              <w:t>Special characters not supported by the destination cloud will be automatically replaced with underscores (_) or hyphens (-). This ensures that the integrity of the data is maintained during the migration process.</w:t>
            </w:r>
          </w:p>
        </w:tc>
      </w:tr>
      <w:tr w:rsidR="00C3068C" w:rsidRPr="001C0C51" w14:paraId="0F8172A2" w14:textId="77777777">
        <w:trPr>
          <w:trHeight w:val="615"/>
        </w:trPr>
        <w:tc>
          <w:tcPr>
            <w:tcW w:w="326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1CD8E747" w14:textId="77777777" w:rsidR="00C3068C" w:rsidRPr="001C0C51" w:rsidRDefault="00000000">
            <w:pPr>
              <w:ind w:left="3"/>
              <w:rPr>
                <w:sz w:val="21"/>
                <w:szCs w:val="21"/>
              </w:rPr>
            </w:pPr>
            <w:r w:rsidRPr="001C0C51">
              <w:rPr>
                <w:rFonts w:ascii="Arial" w:eastAsia="Arial" w:hAnsi="Arial" w:cs="Arial"/>
                <w:b/>
                <w:sz w:val="21"/>
                <w:szCs w:val="21"/>
              </w:rPr>
              <w:t>Long-File/folder path</w:t>
            </w:r>
          </w:p>
        </w:tc>
        <w:tc>
          <w:tcPr>
            <w:tcW w:w="745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482D5E24" w14:textId="77777777" w:rsidR="00C3068C" w:rsidRPr="001C0C51" w:rsidRDefault="00000000">
            <w:pPr>
              <w:rPr>
                <w:sz w:val="21"/>
                <w:szCs w:val="21"/>
              </w:rPr>
            </w:pPr>
            <w:r w:rsidRPr="001C0C51">
              <w:rPr>
                <w:rFonts w:ascii="Arial" w:eastAsia="Arial" w:hAnsi="Arial" w:cs="Arial"/>
                <w:sz w:val="21"/>
                <w:szCs w:val="21"/>
              </w:rPr>
              <w:t>If the destination cloud has a long folder path limitation, the system automatically adjusts the destination's path as per the limitation.</w:t>
            </w:r>
          </w:p>
        </w:tc>
      </w:tr>
      <w:tr w:rsidR="00C3068C" w:rsidRPr="001C0C51" w14:paraId="47CA214C" w14:textId="77777777">
        <w:trPr>
          <w:trHeight w:val="630"/>
        </w:trPr>
        <w:tc>
          <w:tcPr>
            <w:tcW w:w="326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74176560" w14:textId="77777777" w:rsidR="00C3068C" w:rsidRPr="001C0C51" w:rsidRDefault="00000000">
            <w:pPr>
              <w:ind w:left="3"/>
              <w:rPr>
                <w:sz w:val="21"/>
                <w:szCs w:val="21"/>
              </w:rPr>
            </w:pPr>
            <w:r w:rsidRPr="001C0C51">
              <w:rPr>
                <w:rFonts w:ascii="Arial" w:eastAsia="Arial" w:hAnsi="Arial" w:cs="Arial"/>
                <w:b/>
                <w:sz w:val="21"/>
                <w:szCs w:val="21"/>
              </w:rPr>
              <w:t>Auto-Retry</w:t>
            </w:r>
          </w:p>
        </w:tc>
        <w:tc>
          <w:tcPr>
            <w:tcW w:w="745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4098FA61" w14:textId="77777777" w:rsidR="00C3068C" w:rsidRPr="001C0C51" w:rsidRDefault="00000000">
            <w:pPr>
              <w:rPr>
                <w:sz w:val="21"/>
                <w:szCs w:val="21"/>
              </w:rPr>
            </w:pPr>
            <w:r w:rsidRPr="001C0C51">
              <w:rPr>
                <w:rFonts w:ascii="Arial" w:eastAsia="Arial" w:hAnsi="Arial" w:cs="Arial"/>
                <w:sz w:val="21"/>
                <w:szCs w:val="21"/>
              </w:rPr>
              <w:t>The system will automatically prevent the generation of email notifications for collaborations on folders/files originating from the destination cloud.</w:t>
            </w:r>
          </w:p>
        </w:tc>
      </w:tr>
      <w:tr w:rsidR="00C3068C" w:rsidRPr="001C0C51" w14:paraId="7F612F75" w14:textId="77777777">
        <w:trPr>
          <w:trHeight w:val="615"/>
        </w:trPr>
        <w:tc>
          <w:tcPr>
            <w:tcW w:w="326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306C3415" w14:textId="77777777" w:rsidR="00C3068C" w:rsidRPr="001C0C51" w:rsidRDefault="00000000">
            <w:pPr>
              <w:ind w:left="3"/>
              <w:rPr>
                <w:sz w:val="21"/>
                <w:szCs w:val="21"/>
              </w:rPr>
            </w:pPr>
            <w:r w:rsidRPr="001C0C51">
              <w:rPr>
                <w:rFonts w:ascii="Arial" w:eastAsia="Arial" w:hAnsi="Arial" w:cs="Arial"/>
                <w:b/>
                <w:sz w:val="21"/>
                <w:szCs w:val="21"/>
              </w:rPr>
              <w:t>Suppress email notifications</w:t>
            </w:r>
          </w:p>
        </w:tc>
        <w:tc>
          <w:tcPr>
            <w:tcW w:w="745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4216CA71" w14:textId="77777777" w:rsidR="00C3068C" w:rsidRPr="001C0C51" w:rsidRDefault="00000000">
            <w:pPr>
              <w:rPr>
                <w:sz w:val="21"/>
                <w:szCs w:val="21"/>
              </w:rPr>
            </w:pPr>
            <w:r w:rsidRPr="001C0C51">
              <w:rPr>
                <w:rFonts w:ascii="Arial" w:eastAsia="Arial" w:hAnsi="Arial" w:cs="Arial"/>
                <w:sz w:val="21"/>
                <w:szCs w:val="21"/>
              </w:rPr>
              <w:t>The system will automatically prevent the generation of email notifications for collaborations on folders/files originating from the destination cloud.</w:t>
            </w:r>
          </w:p>
        </w:tc>
      </w:tr>
    </w:tbl>
    <w:p w14:paraId="4E66969C" w14:textId="77777777" w:rsidR="00BB68A4" w:rsidRDefault="00BB68A4"/>
    <w:sectPr w:rsidR="00BB68A4">
      <w:pgSz w:w="12240" w:h="15840"/>
      <w:pgMar w:top="1104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3068C"/>
    <w:rsid w:val="001C0C51"/>
    <w:rsid w:val="0042530C"/>
    <w:rsid w:val="005062F6"/>
    <w:rsid w:val="00BB68A4"/>
    <w:rsid w:val="00C3068C"/>
    <w:rsid w:val="00D77F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4725B93"/>
  <w15:docId w15:val="{DF1034F9-2791-43D0-A3BA-8F97AFEE1F2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N" w:eastAsia="en-I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283</Words>
  <Characters>1616</Characters>
  <Application>Microsoft Office Word</Application>
  <DocSecurity>0</DocSecurity>
  <Lines>13</Lines>
  <Paragraphs>3</Paragraphs>
  <ScaleCrop>false</ScaleCrop>
  <Company/>
  <LinksUpToDate>false</LinksUpToDate>
  <CharactersWithSpaces>1896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Abhilasha K</dc:creator>
  <cp:keywords/>
  <cp:lastModifiedBy>Abhilasha K</cp:lastModifiedBy>
  <cp:revision>3</cp:revision>
  <dcterms:created xsi:type="dcterms:W3CDTF">2025-12-23T11:17:00Z</dcterms:created>
  <dcterms:modified xsi:type="dcterms:W3CDTF">2026-02-09T10:43:00Z</dcterms:modified>
</cp:coreProperties>
</file>