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2915ED" w:rsidRPr="00E051C5" w14:paraId="4EB32B3C" w14:textId="77777777" w:rsidTr="00AA2952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536E6F5D" w14:textId="01BEE407" w:rsidR="002915ED" w:rsidRPr="00E051C5" w:rsidRDefault="002915ED" w:rsidP="00AA2952">
            <w:pPr>
              <w:ind w:left="52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sz w:val="21"/>
                <w:szCs w:val="21"/>
              </w:rPr>
              <w:t xml:space="preserve">INCLUDED IN </w:t>
            </w:r>
            <w:r w:rsidR="00544E25">
              <w:rPr>
                <w:rFonts w:ascii="Arial" w:hAnsi="Arial" w:cs="Arial" w:eastAsia="Arial"/>
                <w:b/>
                <w:sz w:val="21"/>
                <w:szCs w:val="21"/>
              </w:rPr>
              <w:t>DROPBOX</w:t>
            </w:r>
            <w:r w:rsidRPr="00E051C5">
              <w:rPr>
                <w:rFonts w:ascii="Arial" w:hAnsi="Arial" w:cs="Arial" w:eastAsia="Arial"/>
                <w:b/>
                <w:sz w:val="21"/>
                <w:szCs w:val="21"/>
              </w:rPr>
              <w:t xml:space="preserve"> TO </w:t>
            </w:r>
            <w:r w:rsidR="00005375">
              <w:rPr>
                <w:rFonts w:ascii="Arial" w:hAnsi="Arial" w:cs="Arial" w:eastAsia="Arial"/>
                <w:b/>
                <w:sz w:val="21"/>
                <w:szCs w:val="21"/>
              </w:rPr>
              <w:t>SHAREPOINT</w:t>
            </w:r>
            <w:r w:rsidRPr="00E051C5">
              <w:rPr>
                <w:rFonts w:ascii="Arial" w:hAnsi="Arial" w:cs="Arial" w:eastAsia="Arial"/>
                <w:b/>
                <w:sz w:val="21"/>
                <w:szCs w:val="21"/>
              </w:rPr>
              <w:t xml:space="preserve"> </w:t>
            </w:r>
            <w:r w:rsidR="00005375">
              <w:rPr>
                <w:rFonts w:ascii="Arial" w:hAnsi="Arial" w:cs="Arial" w:eastAsia="Arial"/>
                <w:b/>
                <w:sz w:val="21"/>
                <w:szCs w:val="21"/>
              </w:rPr>
              <w:t xml:space="preserve">ONLINE </w:t>
            </w:r>
            <w:r w:rsidRPr="00E051C5">
              <w:rPr>
                <w:rFonts w:ascii="Arial" w:hAnsi="Arial" w:cs="Arial" w:eastAsia="Arial"/>
                <w:b/>
                <w:sz w:val="21"/>
                <w:szCs w:val="21"/>
              </w:rPr>
              <w:t>MIGRATION FEATURES</w:t>
            </w:r>
          </w:p>
        </w:tc>
      </w:tr>
      <w:tr w:rsidR="002915ED" w:rsidRPr="00E051C5" w14:paraId="690AE243" w14:textId="77777777" w:rsidTr="00AA2952">
        <w:trPr>
          <w:trHeight w:val="64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A8E7E94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One Time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79ACF2D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The initial data migration from source to destination is considered as One-time migration</w:t>
            </w:r>
            <w:r>
              <w:rPr>
                <w:rFonts w:ascii="Arial" w:hAnsi="Arial" w:cs="Arial" w:eastAsia="Arial"/>
                <w:sz w:val="21"/>
                <w:szCs w:val="21"/>
              </w:rPr>
              <w:t>.</w:t>
            </w:r>
          </w:p>
        </w:tc>
      </w:tr>
      <w:tr w:rsidR="002915ED" w:rsidRPr="00E051C5" w14:paraId="31679E8A" w14:textId="77777777" w:rsidTr="00AA2952">
        <w:trPr>
          <w:trHeight w:val="46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1971A46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Delta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CD7EBE2" w14:textId="77777777" w:rsidR="002915ED" w:rsidRPr="00E051C5" w:rsidRDefault="002915ED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Migration of incremental changes made in source during the onetime migration.</w:t>
            </w:r>
          </w:p>
          <w:p w14:paraId="028131FE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</w:p>
        </w:tc>
      </w:tr>
      <w:tr w:rsidR="002915ED" w:rsidRPr="00E051C5" w14:paraId="66D52CF4" w14:textId="77777777" w:rsidTr="00AA2952">
        <w:trPr>
          <w:trHeight w:val="84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F39CFA0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Folder Display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7DF2683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An option to map source and destination users through a visual selection of folders in the </w:t>
            </w: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webapp.</w:t>
            </w:r>
          </w:p>
        </w:tc>
      </w:tr>
      <w:tr w:rsidR="002915ED" w:rsidRPr="00E051C5" w14:paraId="42188DB3" w14:textId="77777777" w:rsidTr="00AA2952">
        <w:trPr>
          <w:trHeight w:val="49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B2A83C7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90E3BCA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Migration of all file versions from source to destination.</w:t>
            </w:r>
          </w:p>
        </w:tc>
      </w:tr>
      <w:tr w:rsidR="002915ED" w:rsidRPr="00E051C5" w14:paraId="1DA9594C" w14:textId="77777777" w:rsidTr="00AA2952">
        <w:trPr>
          <w:trHeight w:val="708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300D349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Selective 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1B66765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2915ED" w:rsidRPr="00E051C5" w14:paraId="05D2FABC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4D376A7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Root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F7BA76E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preserves all root folder permissions along with access levels.</w:t>
            </w:r>
          </w:p>
        </w:tc>
      </w:tr>
      <w:tr w:rsidR="002915ED" w:rsidRPr="00E051C5" w14:paraId="05BE072F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9E9B4A0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Sub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5C305AF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preserves all subfolder permissions along with access levels.</w:t>
            </w:r>
          </w:p>
        </w:tc>
      </w:tr>
      <w:tr w:rsidR="002915ED" w:rsidRPr="00E051C5" w14:paraId="0304DFC2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6264C2C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Root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645135E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preserves all Root file permissions along with access levels.</w:t>
            </w:r>
          </w:p>
        </w:tc>
      </w:tr>
      <w:tr w:rsidR="002915ED" w:rsidRPr="00E051C5" w14:paraId="3DA2D558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D08CA73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Inner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54B87BB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preserves all inner file permissions along with access levels.</w:t>
            </w:r>
          </w:p>
        </w:tc>
      </w:tr>
      <w:tr w:rsidR="002915ED" w:rsidRPr="00E051C5" w14:paraId="6BB6E779" w14:textId="77777777" w:rsidTr="00AA2952">
        <w:trPr>
          <w:trHeight w:val="1004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ADF6497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External Shares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722C39B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can migrate external </w:t>
            </w:r>
            <w:proofErr w:type="gramStart"/>
            <w:r w:rsidRPr="00E051C5">
              <w:rPr>
                <w:rFonts w:ascii="Arial" w:hAnsi="Arial" w:cs="Arial" w:eastAsia="Arial"/>
                <w:sz w:val="21"/>
                <w:szCs w:val="21"/>
              </w:rPr>
              <w:t>permissions(</w:t>
            </w:r>
            <w:proofErr w:type="gramEnd"/>
            <w:r w:rsidRPr="00E051C5">
              <w:rPr>
                <w:rFonts w:ascii="Arial" w:hAnsi="Arial" w:cs="Arial" w:eastAsia="Arial"/>
                <w:sz w:val="21"/>
                <w:szCs w:val="21"/>
              </w:rPr>
              <w:t>Files/Folders shared with people of outside organizations) of files/folders to the destination along with access levels. </w:t>
            </w:r>
          </w:p>
        </w:tc>
      </w:tr>
      <w:tr w:rsidR="002915ED" w:rsidRPr="00E051C5" w14:paraId="4F2F0947" w14:textId="77777777" w:rsidTr="00AA2952">
        <w:trPr>
          <w:trHeight w:val="62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2DB08D0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Shared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7EDF725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migrates all shared links from source to destination and maintains the type of links.</w:t>
            </w:r>
          </w:p>
        </w:tc>
      </w:tr>
      <w:tr w:rsidR="002915ED" w:rsidRPr="00E051C5" w14:paraId="3A24EEC2" w14:textId="77777777" w:rsidTr="00AA2952">
        <w:trPr>
          <w:trHeight w:val="70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A83C388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Timestamp Preservation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BF110FA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2915ED" w:rsidRPr="00E051C5" w14:paraId="32C8237C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BF7ABEC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Long Folder Path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78B3DC6" w14:textId="77777777" w:rsidR="002915ED" w:rsidRPr="00E051C5" w:rsidRDefault="002915ED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If the destination cloud has a long folder path limitation, the system automatically adjusts the destination's path as per the limitation.</w:t>
            </w:r>
          </w:p>
          <w:p w14:paraId="73CDA1E1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</w:p>
        </w:tc>
      </w:tr>
      <w:tr w:rsidR="002915ED" w:rsidRPr="00E051C5" w14:paraId="082D60D9" w14:textId="77777777" w:rsidTr="00AA2952">
        <w:trPr>
          <w:trHeight w:val="916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3061181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Special Character Replacement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ADA6A50" w14:textId="77777777" w:rsidR="002915ED" w:rsidRPr="00E051C5" w:rsidRDefault="002915ED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2915ED" w:rsidRPr="00E051C5" w14:paraId="6482A59A" w14:textId="77777777" w:rsidTr="00AA2952">
        <w:trPr>
          <w:trHeight w:val="889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FE919E1" w14:textId="77777777" w:rsidR="002915ED" w:rsidRPr="00E051C5" w:rsidRDefault="002915ED" w:rsidP="00AA2952">
            <w:pPr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C92BDA8" w14:textId="77777777" w:rsidR="002915ED" w:rsidRPr="00E051C5" w:rsidRDefault="002915ED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2915ED" w:rsidRPr="00E051C5" w14:paraId="0B16F72F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3180168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Supressing email notifications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AFA9AF1" w14:textId="77777777" w:rsidR="002915ED" w:rsidRPr="00E051C5" w:rsidRDefault="002915ED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  <w:r>
              <w:rPr>
                <w:rFonts w:ascii="Arial" w:hAnsi="Arial" w:cs="Arial" w:eastAsia="Arial"/>
                <w:sz w:val="21"/>
                <w:szCs w:val="21"/>
              </w:rPr>
              <w:br/>
            </w:r>
          </w:p>
        </w:tc>
      </w:tr>
      <w:tr w:rsidR="002915ED" w:rsidRPr="00E051C5" w14:paraId="1EAC8C4C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B157236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Box Notes Migration 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0CB3491" w14:textId="77777777" w:rsidR="002915ED" w:rsidRPr="00E051C5" w:rsidRDefault="002915ED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Migration of Box Notes files in the .DOCX format to the destination cloud.  </w:t>
            </w:r>
          </w:p>
        </w:tc>
      </w:tr>
    </w:tbl>
    <w:p w14:paraId="40DF329F" w14:textId="77777777" w:rsidR="00C44E90" w:rsidRPr="00C44E90" w:rsidRDefault="00C44E90" w:rsidP="00C44E90"/>
    <w:sectPr w:rsidR="00C44E90" w:rsidRPr="00C44E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E90"/>
    <w:rsid w:val="00005375"/>
    <w:rsid w:val="002743F3"/>
    <w:rsid w:val="002915ED"/>
    <w:rsid w:val="003279C7"/>
    <w:rsid w:val="004E251A"/>
    <w:rsid w:val="00544E25"/>
    <w:rsid w:val="009D488E"/>
    <w:rsid w:val="00A7084A"/>
    <w:rsid w:val="00B633BC"/>
    <w:rsid w:val="00BB6BB5"/>
    <w:rsid w:val="00C44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C22EF"/>
  <w15:chartTrackingRefBased/>
  <w15:docId w15:val="{482C453A-24D3-4ADA-8A93-B7CB4B401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15ED"/>
    <w:pPr>
      <w:spacing w:line="259" w:lineRule="auto"/>
    </w:pPr>
    <w:rPr>
      <w:rFonts w:ascii="Arial" w:hAnsi="Arial" w:cs="Arial" w:eastAsia="Arial"/>
      <w:color w:val="000000"/>
      <w:sz w:val="21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4E90"/>
    <w:pPr>
      <w:keepNext/>
      <w:keepLines/>
      <w:spacing w:before="360" w:after="80" w:line="278" w:lineRule="auto"/>
      <w:outlineLvl w:val="0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1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2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3"/>
    </w:pPr>
    <w:rPr>
      <w:rFonts w:ascii="Arial" w:hAnsi="Arial" w:cs="Arial" w:eastAsia="Arial"/>
      <w:i/>
      <w:iCs/>
      <w:color w:val="0F4761" w:themeColor="accent1" w:themeShade="BF"/>
      <w:sz w:val="21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4"/>
    </w:pPr>
    <w:rPr>
      <w:rFonts w:ascii="Arial" w:hAnsi="Arial" w:cs="Arial" w:eastAsia="Arial"/>
      <w:color w:val="0F4761" w:themeColor="accent1" w:themeShade="BF"/>
      <w:sz w:val="21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5"/>
    </w:pPr>
    <w:rPr>
      <w:rFonts w:ascii="Arial" w:hAnsi="Arial" w:cs="Arial" w:eastAsia="Arial"/>
      <w:i/>
      <w:iCs/>
      <w:color w:val="595959" w:themeColor="text1" w:themeTint="A6"/>
      <w:sz w:val="21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6"/>
    </w:pPr>
    <w:rPr>
      <w:rFonts w:ascii="Arial" w:hAnsi="Arial" w:cs="Arial" w:eastAsia="Arial"/>
      <w:color w:val="595959" w:themeColor="text1" w:themeTint="A6"/>
      <w:sz w:val="21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E90"/>
    <w:pPr>
      <w:keepNext/>
      <w:keepLines/>
      <w:spacing w:after="0" w:line="278" w:lineRule="auto"/>
      <w:outlineLvl w:val="7"/>
    </w:pPr>
    <w:rPr>
      <w:rFonts w:ascii="Arial" w:hAnsi="Arial" w:cs="Arial" w:eastAsia="Arial"/>
      <w:i/>
      <w:iCs/>
      <w:color w:val="272727" w:themeColor="text1" w:themeTint="D8"/>
      <w:sz w:val="21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E90"/>
    <w:pPr>
      <w:keepNext/>
      <w:keepLines/>
      <w:spacing w:after="0" w:line="278" w:lineRule="auto"/>
      <w:outlineLvl w:val="8"/>
    </w:pPr>
    <w:rPr>
      <w:rFonts w:ascii="Arial" w:hAnsi="Arial" w:cs="Arial" w:eastAsia="Arial"/>
      <w:color w:val="272727" w:themeColor="text1" w:themeTint="D8"/>
      <w:sz w:val="21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E90"/>
    <w:rPr>
      <w:rFonts w:ascii="Arial" w:hAnsi="Arial" w:cs="Arial" w:eastAsia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E90"/>
    <w:rPr>
      <w:rFonts w:ascii="Arial" w:hAnsi="Arial" w:cs="Arial" w:eastAsia="Arial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E90"/>
    <w:rPr>
      <w:rFonts w:ascii="Arial" w:hAnsi="Arial" w:cs="Arial" w:eastAsia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E90"/>
    <w:rPr>
      <w:rFonts w:ascii="Arial" w:hAnsi="Arial" w:cs="Arial" w:eastAsia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E90"/>
    <w:rPr>
      <w:rFonts w:ascii="Arial" w:hAnsi="Arial" w:cs="Arial" w:eastAsia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E90"/>
    <w:rPr>
      <w:rFonts w:ascii="Arial" w:hAnsi="Arial" w:cs="Arial" w:eastAsia="Arial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E90"/>
    <w:pPr>
      <w:spacing w:after="80" w:line="240" w:lineRule="auto"/>
      <w:contextualSpacing/>
    </w:pPr>
    <w:rPr>
      <w:rFonts w:ascii="Arial" w:hAnsi="Arial" w:cs="Arial" w:eastAsia="Arial"/>
      <w:color w:val="auto"/>
      <w:spacing w:val="-10"/>
      <w:kern w:val="28"/>
      <w:sz w:val="21"/>
      <w:szCs w:val="21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C44E90"/>
    <w:rPr>
      <w:rFonts w:ascii="Arial" w:hAnsi="Arial" w:cs="Arial" w:eastAsia="Arial"/>
      <w:spacing w:val="-10"/>
      <w:kern w:val="28"/>
      <w:sz w:val="21"/>
      <w:szCs w:val="2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E90"/>
    <w:pPr>
      <w:numPr>
        <w:ilvl w:val="1"/>
      </w:numPr>
      <w:spacing w:line="278" w:lineRule="auto"/>
    </w:pPr>
    <w:rPr>
      <w:rFonts w:ascii="Arial" w:hAnsi="Arial" w:cs="Arial" w:eastAsia="Arial"/>
      <w:color w:val="595959" w:themeColor="text1" w:themeTint="A6"/>
      <w:spacing w:val="15"/>
      <w:sz w:val="21"/>
      <w:szCs w:val="21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C44E90"/>
    <w:rPr>
      <w:rFonts w:ascii="Arial" w:hAnsi="Arial" w:cs="Arial" w:eastAsia="Arial"/>
      <w:color w:val="595959" w:themeColor="text1" w:themeTint="A6"/>
      <w:spacing w:val="15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C44E90"/>
    <w:pPr>
      <w:spacing w:before="160" w:line="278" w:lineRule="auto"/>
      <w:jc w:val="center"/>
    </w:pPr>
    <w:rPr>
      <w:rFonts w:ascii="Arial" w:hAnsi="Arial" w:cs="Arial" w:eastAsia="Arial"/>
      <w:i/>
      <w:iCs/>
      <w:color w:val="404040" w:themeColor="text1" w:themeTint="BF"/>
      <w:sz w:val="21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C44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E90"/>
    <w:pPr>
      <w:spacing w:line="278" w:lineRule="auto"/>
      <w:ind w:left="720"/>
      <w:contextualSpacing/>
    </w:pPr>
    <w:rPr>
      <w:rFonts w:ascii="Arial" w:hAnsi="Arial" w:cs="Arial" w:eastAsia="Arial"/>
      <w:color w:val="auto"/>
      <w:sz w:val="21"/>
      <w:lang w:eastAsia="en-US"/>
    </w:rPr>
  </w:style>
  <w:style w:type="character" w:styleId="IntenseEmphasis">
    <w:name w:val="Intense Emphasis"/>
    <w:basedOn w:val="DefaultParagraphFont"/>
    <w:uiPriority w:val="21"/>
    <w:qFormat/>
    <w:rsid w:val="00C44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="Arial" w:hAnsi="Arial" w:cs="Arial" w:eastAsia="Arial"/>
      <w:i/>
      <w:iCs/>
      <w:color w:val="0F4761" w:themeColor="accent1" w:themeShade="BF"/>
      <w:sz w:val="21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E90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2915ED"/>
    <w:pPr>
      <w:spacing w:after="0" w:line="240" w:lineRule="auto"/>
    </w:pPr>
    <w:rPr>
      <w:rFonts w:ascii="Arial" w:hAnsi="Arial" w:cs="Arial" w:eastAsia="Arial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337</Words>
  <Characters>2045</Characters>
  <Application>Microsoft Office Word</Application>
  <DocSecurity>0</DocSecurity>
  <Lines>53</Lines>
  <Paragraphs>41</Paragraphs>
  <ScaleCrop>false</ScaleCrop>
  <Company/>
  <LinksUpToDate>false</LinksUpToDate>
  <CharactersWithSpaces>2341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dc:description/>
  <cp:lastModifiedBy>Abhilasha K</cp:lastModifiedBy>
  <cp:revision>2</cp:revision>
  <dcterms:created xsi:type="dcterms:W3CDTF">2026-06-01T06:51:00Z</dcterms:created>
  <dcterms:modified xsi:type="dcterms:W3CDTF">2026-06-01T06:51:00Z</dcterms:modified>
</cp:coreProperties>
</file>