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125FA" w14:textId="77777777" w:rsidR="00B64155" w:rsidRDefault="00B64155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8" w:type="dxa"/>
          <w:left w:w="66" w:type="dxa"/>
          <w:right w:w="26" w:type="dxa"/>
        </w:tblCellMar>
        <w:tblLook w:val="04A0" w:firstRow="1" w:lastRow="0" w:firstColumn="1" w:lastColumn="0" w:noHBand="0" w:noVBand="1"/>
      </w:tblPr>
      <w:tblGrid>
        <w:gridCol w:w="3508"/>
        <w:gridCol w:w="7213"/>
      </w:tblGrid>
      <w:tr w:rsidR="00B64155" w14:paraId="2E7D2E4C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7B2AA808" w14:textId="40868125" w:rsidR="00B64155" w:rsidRDefault="00000000">
            <w:pPr>
              <w:ind w:right="40"/>
              <w:jc w:val="center"/>
            </w:pPr>
            <w:r>
              <w:rPr>
                <w:rFonts w:ascii="Arial" w:hAnsi="Arial" w:cs="Arial" w:eastAsia="Arial"/>
                <w:b/>
                <w:sz w:val="21"/>
              </w:rPr>
              <w:t>Basic Plan Features (Dropbox to Box)</w:t>
            </w:r>
          </w:p>
        </w:tc>
      </w:tr>
      <w:tr w:rsidR="00B64155" w14:paraId="68E7B079" w14:textId="77777777" w:rsidTr="00883461">
        <w:trPr>
          <w:trHeight w:val="917"/>
        </w:trPr>
        <w:tc>
          <w:tcPr>
            <w:tcW w:w="35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365E8F6" w14:textId="77777777" w:rsidR="00B64155" w:rsidRDefault="00000000">
            <w:r>
              <w:rPr>
                <w:rFonts w:ascii="Arial" w:hAnsi="Arial" w:cs="Arial" w:eastAsia="Arial"/>
                <w:b/>
                <w:sz w:val="21"/>
              </w:rPr>
              <w:t>Data Migration (Files &amp; Folders with structure)</w:t>
            </w:r>
          </w:p>
        </w:tc>
        <w:tc>
          <w:tcPr>
            <w:tcW w:w="72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7A6E68E" w14:textId="77777777" w:rsidR="00B64155" w:rsidRDefault="00000000">
            <w:pPr>
              <w:ind w:left="3"/>
            </w:pPr>
            <w:r>
              <w:rPr>
                <w:rFonts w:ascii="Arial" w:hAnsi="Arial" w:cs="Arial" w:eastAsia="Arial"/>
                <w:sz w:val="21"/>
              </w:rPr>
              <w:t>CloudFuze ensures the seamless migration of the data from the source cloud to destination, preserving the accuracy and integrity of the data structure.</w:t>
            </w:r>
          </w:p>
        </w:tc>
      </w:tr>
      <w:tr w:rsidR="00B64155" w14:paraId="44C43391" w14:textId="77777777" w:rsidTr="00883461">
        <w:trPr>
          <w:trHeight w:val="660"/>
        </w:trPr>
        <w:tc>
          <w:tcPr>
            <w:tcW w:w="35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B69F876" w14:textId="77777777" w:rsidR="00B64155" w:rsidRDefault="00000000">
            <w:r>
              <w:rPr>
                <w:rFonts w:ascii="Arial" w:hAnsi="Arial" w:cs="Arial" w:eastAsia="Arial"/>
                <w:b/>
                <w:sz w:val="21"/>
              </w:rPr>
              <w:t>One Time Migration</w:t>
            </w:r>
          </w:p>
        </w:tc>
        <w:tc>
          <w:tcPr>
            <w:tcW w:w="72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B6D8CED" w14:textId="77777777" w:rsidR="00B64155" w:rsidRDefault="00000000">
            <w:pPr>
              <w:ind w:left="3"/>
            </w:pPr>
            <w:r>
              <w:rPr>
                <w:rFonts w:ascii="Arial" w:hAnsi="Arial" w:cs="Arial" w:eastAsia="Arial"/>
                <w:sz w:val="21"/>
              </w:rPr>
              <w:t>The initial data migration from source to destination is considered as One-time migration.</w:t>
            </w:r>
          </w:p>
        </w:tc>
      </w:tr>
      <w:tr w:rsidR="00B64155" w14:paraId="63BF3C0D" w14:textId="77777777" w:rsidTr="00883461">
        <w:trPr>
          <w:trHeight w:val="660"/>
        </w:trPr>
        <w:tc>
          <w:tcPr>
            <w:tcW w:w="35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5FB28DA" w14:textId="77777777" w:rsidR="00B64155" w:rsidRDefault="00000000">
            <w:r>
              <w:rPr>
                <w:rFonts w:ascii="Arial" w:hAnsi="Arial" w:cs="Arial" w:eastAsia="Arial"/>
                <w:b/>
                <w:sz w:val="21"/>
              </w:rPr>
              <w:t>Delta Migration</w:t>
            </w:r>
          </w:p>
        </w:tc>
        <w:tc>
          <w:tcPr>
            <w:tcW w:w="72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F5B119A" w14:textId="77777777" w:rsidR="00B64155" w:rsidRDefault="00000000">
            <w:pPr>
              <w:ind w:left="3"/>
            </w:pPr>
            <w:r>
              <w:rPr>
                <w:rFonts w:ascii="Arial" w:hAnsi="Arial" w:cs="Arial" w:eastAsia="Arial"/>
                <w:sz w:val="21"/>
              </w:rPr>
              <w:t>Migration of incremental changes made in source during the onetime migration.</w:t>
            </w:r>
          </w:p>
        </w:tc>
      </w:tr>
      <w:tr w:rsidR="00B64155" w14:paraId="3C224D72" w14:textId="77777777" w:rsidTr="00883461">
        <w:trPr>
          <w:trHeight w:val="930"/>
        </w:trPr>
        <w:tc>
          <w:tcPr>
            <w:tcW w:w="35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A6FA959" w14:textId="77777777" w:rsidR="00B64155" w:rsidRDefault="00000000">
            <w:r>
              <w:rPr>
                <w:rFonts w:ascii="Arial" w:hAnsi="Arial" w:cs="Arial" w:eastAsia="Arial"/>
                <w:b/>
                <w:sz w:val="21"/>
              </w:rPr>
              <w:t>Special Characters Replacement</w:t>
            </w:r>
          </w:p>
        </w:tc>
        <w:tc>
          <w:tcPr>
            <w:tcW w:w="72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8C08103" w14:textId="77777777" w:rsidR="00B64155" w:rsidRDefault="00000000">
            <w:pPr>
              <w:ind w:left="3"/>
            </w:pPr>
            <w:r>
              <w:rPr>
                <w:rFonts w:ascii="Arial" w:hAnsi="Arial" w:cs="Arial" w:eastAsia="Arial"/>
                <w:sz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B64155" w14:paraId="06107D5D" w14:textId="77777777" w:rsidTr="00883461">
        <w:trPr>
          <w:trHeight w:val="660"/>
        </w:trPr>
        <w:tc>
          <w:tcPr>
            <w:tcW w:w="35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B01E3D6" w14:textId="77777777" w:rsidR="00B64155" w:rsidRDefault="00000000">
            <w:r>
              <w:rPr>
                <w:rFonts w:ascii="Arial" w:hAnsi="Arial" w:cs="Arial" w:eastAsia="Arial"/>
                <w:b/>
                <w:sz w:val="21"/>
              </w:rPr>
              <w:t>Long-File/folder path</w:t>
            </w:r>
          </w:p>
        </w:tc>
        <w:tc>
          <w:tcPr>
            <w:tcW w:w="72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28E3EEA" w14:textId="77777777" w:rsidR="00B64155" w:rsidRDefault="00000000">
            <w:pPr>
              <w:ind w:left="3"/>
            </w:pPr>
            <w:r>
              <w:rPr>
                <w:rFonts w:ascii="Arial" w:hAnsi="Arial" w:cs="Arial" w:eastAsia="Arial"/>
                <w:sz w:val="21"/>
              </w:rPr>
              <w:t>If the destination cloud has a long folder path limitation, the system automatically adjusts the destination's path as per the limitation.</w:t>
            </w:r>
          </w:p>
        </w:tc>
      </w:tr>
      <w:tr w:rsidR="00B64155" w14:paraId="224C49B4" w14:textId="77777777" w:rsidTr="00883461">
        <w:trPr>
          <w:trHeight w:val="390"/>
        </w:trPr>
        <w:tc>
          <w:tcPr>
            <w:tcW w:w="35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1A610E8" w14:textId="77777777" w:rsidR="00B64155" w:rsidRDefault="00000000">
            <w:r>
              <w:rPr>
                <w:rFonts w:ascii="Arial" w:hAnsi="Arial" w:cs="Arial" w:eastAsia="Arial"/>
                <w:b/>
                <w:sz w:val="21"/>
              </w:rPr>
              <w:t>Auto-Retry</w:t>
            </w:r>
          </w:p>
        </w:tc>
        <w:tc>
          <w:tcPr>
            <w:tcW w:w="72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AE36FFF" w14:textId="77777777" w:rsidR="00B64155" w:rsidRDefault="00000000">
            <w:pPr>
              <w:ind w:left="3"/>
            </w:pPr>
            <w:r>
              <w:rPr>
                <w:rFonts w:ascii="Arial" w:hAnsi="Arial" w:cs="Arial" w:eastAsia="Arial"/>
                <w:sz w:val="21"/>
              </w:rPr>
              <w:t>Conflicts will be re-</w:t>
            </w:r>
            <w:proofErr w:type="gramStart"/>
            <w:r>
              <w:rPr>
                <w:rFonts w:ascii="Arial" w:hAnsi="Arial" w:cs="Arial" w:eastAsia="Arial"/>
                <w:sz w:val="21"/>
              </w:rPr>
              <w:t>tried</w:t>
            </w:r>
            <w:proofErr w:type="gramEnd"/>
            <w:r>
              <w:rPr>
                <w:rFonts w:ascii="Arial" w:hAnsi="Arial" w:cs="Arial" w:eastAsia="Arial"/>
                <w:sz w:val="21"/>
              </w:rPr>
              <w:t xml:space="preserve"> three times automatically.</w:t>
            </w:r>
          </w:p>
        </w:tc>
      </w:tr>
    </w:tbl>
    <w:p w14:paraId="63B43D7A" w14:textId="77777777" w:rsidR="00B827CA" w:rsidRDefault="00B827CA"/>
    <w:sectPr w:rsidR="00B827CA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4155"/>
    <w:rsid w:val="00021E3E"/>
    <w:rsid w:val="004B31BB"/>
    <w:rsid w:val="0065389B"/>
    <w:rsid w:val="00677FF3"/>
    <w:rsid w:val="00800ED3"/>
    <w:rsid w:val="00883461"/>
    <w:rsid w:val="00A70AD7"/>
    <w:rsid w:val="00B64155"/>
    <w:rsid w:val="00B82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3BD37"/>
  <w15:docId w15:val="{0860E2E8-42BF-4A36-995F-97AC93420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137</Words>
  <Characters>787</Characters>
  <Application>Microsoft Office Word</Application>
  <DocSecurity>0</DocSecurity>
  <Lines>6</Lines>
  <Paragraphs>1</Paragraphs>
  <ScaleCrop>false</ScaleCrop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6</cp:revision>
  <dcterms:created xsi:type="dcterms:W3CDTF">2025-12-18T10:51:00Z</dcterms:created>
  <dcterms:modified xsi:type="dcterms:W3CDTF">2026-02-09T08:43:00Z</dcterms:modified>
</cp:coreProperties>
</file>