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WithHeader"/>
        <w:tblW w:w="0" w:type="auto"/>
        <w:jc w:val="center"/>
        <w:tblLook w:val="04A0" w:firstRow="1" w:lastRow="0" w:firstColumn="1" w:lastColumn="0" w:noHBand="0" w:noVBand="1"/>
      </w:tblPr>
      <w:tblGrid>
        <w:gridCol w:w="2710"/>
        <w:gridCol w:w="6300"/>
      </w:tblGrid>
      <w:tr w:rsidR="00433772" w14:paraId="4D735967" w14:textId="77777777" w:rsidTr="00157D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714" w:type="dxa"/>
            <w:gridSpan w:val="2"/>
          </w:tcPr>
          <w:p w14:paraId="1D5E8079" w14:textId="77777777" w:rsidR="00433772" w:rsidRDefault="00433772" w:rsidP="00157D0A">
            <w:pPr>
              <w:jc w:val="center"/>
            </w:pPr>
            <w:r>
              <w:t>INCLUDED IN ONEDRIVE TO GOOGLE MYDRIVE MIGRATION FEATURES</w:t>
            </w:r>
          </w:p>
        </w:tc>
      </w:tr>
      <w:tr w:rsidR="00433772" w14:paraId="41763984" w14:textId="77777777" w:rsidTr="00157D0A">
        <w:trPr>
          <w:jc w:val="center"/>
        </w:trPr>
        <w:tc>
          <w:tcPr>
            <w:tcW w:w="3112" w:type="dxa"/>
          </w:tcPr>
          <w:p w14:paraId="5D39AE24" w14:textId="77777777" w:rsidR="00433772" w:rsidRDefault="00433772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2" w:type="dxa"/>
          </w:tcPr>
          <w:p w14:paraId="08DA803C" w14:textId="77777777" w:rsidR="00433772" w:rsidRDefault="00433772" w:rsidP="00157D0A">
            <w:r>
              <w:t>The initial data migration from source to destination is considered as One-time migration.</w:t>
            </w:r>
          </w:p>
        </w:tc>
      </w:tr>
      <w:tr w:rsidR="00433772" w14:paraId="43775859" w14:textId="77777777" w:rsidTr="00157D0A">
        <w:trPr>
          <w:jc w:val="center"/>
        </w:trPr>
        <w:tc>
          <w:tcPr>
            <w:tcW w:w="3112" w:type="dxa"/>
          </w:tcPr>
          <w:p w14:paraId="6F894DE0" w14:textId="77777777" w:rsidR="00433772" w:rsidRDefault="00433772" w:rsidP="00157D0A">
            <w:r>
              <w:rPr>
                <w:b/>
                <w:bCs/>
              </w:rPr>
              <w:t>Delta Migration</w:t>
            </w:r>
          </w:p>
        </w:tc>
        <w:tc>
          <w:tcPr>
            <w:tcW w:w="7602" w:type="dxa"/>
          </w:tcPr>
          <w:p w14:paraId="017D6AD0" w14:textId="77777777" w:rsidR="00433772" w:rsidRDefault="00433772" w:rsidP="00157D0A">
            <w:r>
              <w:t>Migration of incremental changes made in source during the onetime migration.</w:t>
            </w:r>
          </w:p>
        </w:tc>
      </w:tr>
      <w:tr w:rsidR="00433772" w14:paraId="61B3657C" w14:textId="77777777" w:rsidTr="00157D0A">
        <w:trPr>
          <w:jc w:val="center"/>
        </w:trPr>
        <w:tc>
          <w:tcPr>
            <w:tcW w:w="3112" w:type="dxa"/>
          </w:tcPr>
          <w:p w14:paraId="54851D4F" w14:textId="77777777" w:rsidR="00433772" w:rsidRDefault="00433772" w:rsidP="00157D0A">
            <w:r>
              <w:rPr>
                <w:b/>
                <w:bCs/>
              </w:rPr>
              <w:t>Folder Display</w:t>
            </w:r>
          </w:p>
        </w:tc>
        <w:tc>
          <w:tcPr>
            <w:tcW w:w="7602" w:type="dxa"/>
          </w:tcPr>
          <w:p w14:paraId="11C22FE0" w14:textId="77777777" w:rsidR="00433772" w:rsidRDefault="00433772" w:rsidP="00157D0A">
            <w:r>
              <w:t xml:space="preserve">An option to map source and destination users through a visual selection of folders in the </w:t>
            </w:r>
            <w:proofErr w:type="spellStart"/>
            <w:r>
              <w:t>CloudFuze</w:t>
            </w:r>
            <w:proofErr w:type="spellEnd"/>
            <w:r>
              <w:t xml:space="preserve"> webapp.</w:t>
            </w:r>
          </w:p>
        </w:tc>
      </w:tr>
      <w:tr w:rsidR="00433772" w14:paraId="543F47C3" w14:textId="77777777" w:rsidTr="00157D0A">
        <w:trPr>
          <w:jc w:val="center"/>
        </w:trPr>
        <w:tc>
          <w:tcPr>
            <w:tcW w:w="3112" w:type="dxa"/>
          </w:tcPr>
          <w:p w14:paraId="3A494055" w14:textId="77777777" w:rsidR="00433772" w:rsidRDefault="00433772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Versions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br/>
            </w:r>
          </w:p>
        </w:tc>
        <w:tc>
          <w:tcPr>
            <w:tcW w:w="7602" w:type="dxa"/>
          </w:tcPr>
          <w:p w14:paraId="2735C124" w14:textId="77777777" w:rsidR="00433772" w:rsidRDefault="00433772" w:rsidP="00157D0A">
            <w:r>
              <w:t>Migration of all file versions from source to destination.</w:t>
            </w:r>
          </w:p>
        </w:tc>
      </w:tr>
      <w:tr w:rsidR="00433772" w14:paraId="4ABA58A5" w14:textId="77777777" w:rsidTr="00157D0A">
        <w:trPr>
          <w:jc w:val="center"/>
        </w:trPr>
        <w:tc>
          <w:tcPr>
            <w:tcW w:w="3112" w:type="dxa"/>
          </w:tcPr>
          <w:p w14:paraId="1AB0DAD6" w14:textId="77777777" w:rsidR="00433772" w:rsidRDefault="00433772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2" w:type="dxa"/>
          </w:tcPr>
          <w:p w14:paraId="0DC7F2CD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preserves all root folder permissions along with access levels.</w:t>
            </w:r>
          </w:p>
        </w:tc>
      </w:tr>
      <w:tr w:rsidR="00433772" w14:paraId="10FB08A6" w14:textId="77777777" w:rsidTr="00157D0A">
        <w:trPr>
          <w:jc w:val="center"/>
        </w:trPr>
        <w:tc>
          <w:tcPr>
            <w:tcW w:w="3112" w:type="dxa"/>
          </w:tcPr>
          <w:p w14:paraId="69E7984B" w14:textId="77777777" w:rsidR="00433772" w:rsidRDefault="00433772" w:rsidP="00157D0A">
            <w:r>
              <w:rPr>
                <w:b/>
                <w:bCs/>
              </w:rPr>
              <w:t>Sub Folder Permissions</w:t>
            </w:r>
          </w:p>
        </w:tc>
        <w:tc>
          <w:tcPr>
            <w:tcW w:w="7602" w:type="dxa"/>
          </w:tcPr>
          <w:p w14:paraId="74CA53BA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preserves all subfolder permissions along with access levels.</w:t>
            </w:r>
          </w:p>
        </w:tc>
      </w:tr>
      <w:tr w:rsidR="00433772" w14:paraId="7804E289" w14:textId="77777777" w:rsidTr="00157D0A">
        <w:trPr>
          <w:jc w:val="center"/>
        </w:trPr>
        <w:tc>
          <w:tcPr>
            <w:tcW w:w="3112" w:type="dxa"/>
          </w:tcPr>
          <w:p w14:paraId="0987885F" w14:textId="77777777" w:rsidR="00433772" w:rsidRDefault="00433772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2" w:type="dxa"/>
          </w:tcPr>
          <w:p w14:paraId="2F87639A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433772" w14:paraId="1BBC5585" w14:textId="77777777" w:rsidTr="00157D0A">
        <w:trPr>
          <w:jc w:val="center"/>
        </w:trPr>
        <w:tc>
          <w:tcPr>
            <w:tcW w:w="3112" w:type="dxa"/>
          </w:tcPr>
          <w:p w14:paraId="6E738892" w14:textId="77777777" w:rsidR="00433772" w:rsidRDefault="00433772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2" w:type="dxa"/>
          </w:tcPr>
          <w:p w14:paraId="614B2AF8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preserves all inner file permissions along with access levels.</w:t>
            </w:r>
          </w:p>
        </w:tc>
      </w:tr>
      <w:tr w:rsidR="00433772" w14:paraId="7D7B7B71" w14:textId="77777777" w:rsidTr="00157D0A">
        <w:trPr>
          <w:jc w:val="center"/>
        </w:trPr>
        <w:tc>
          <w:tcPr>
            <w:tcW w:w="3112" w:type="dxa"/>
          </w:tcPr>
          <w:p w14:paraId="23299899" w14:textId="77777777" w:rsidR="00433772" w:rsidRDefault="00433772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2" w:type="dxa"/>
          </w:tcPr>
          <w:p w14:paraId="0DCFF1CA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can migrate external </w:t>
            </w:r>
            <w:proofErr w:type="gramStart"/>
            <w:r>
              <w:t>permissions(</w:t>
            </w:r>
            <w:proofErr w:type="gramEnd"/>
            <w:r>
              <w:t>Files/Folders shared with people of outside organizations) of files/folders to the destination along with access levels.</w:t>
            </w:r>
          </w:p>
        </w:tc>
      </w:tr>
      <w:tr w:rsidR="00433772" w14:paraId="24120C96" w14:textId="77777777" w:rsidTr="00157D0A">
        <w:trPr>
          <w:jc w:val="center"/>
        </w:trPr>
        <w:tc>
          <w:tcPr>
            <w:tcW w:w="3112" w:type="dxa"/>
          </w:tcPr>
          <w:p w14:paraId="053B8C93" w14:textId="77777777" w:rsidR="00433772" w:rsidRDefault="00433772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2" w:type="dxa"/>
          </w:tcPr>
          <w:p w14:paraId="588C93E1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migrates all shared links from source to destination and maintains the type of links.</w:t>
            </w:r>
          </w:p>
        </w:tc>
      </w:tr>
      <w:tr w:rsidR="00433772" w14:paraId="574E5CA1" w14:textId="77777777" w:rsidTr="00157D0A">
        <w:trPr>
          <w:jc w:val="center"/>
        </w:trPr>
        <w:tc>
          <w:tcPr>
            <w:tcW w:w="3112" w:type="dxa"/>
          </w:tcPr>
          <w:p w14:paraId="637994E8" w14:textId="77777777" w:rsidR="00433772" w:rsidRDefault="00433772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Preserve Timestamp</w:t>
            </w:r>
          </w:p>
        </w:tc>
        <w:tc>
          <w:tcPr>
            <w:tcW w:w="7602" w:type="dxa"/>
          </w:tcPr>
          <w:p w14:paraId="4A526DE2" w14:textId="77777777" w:rsidR="00433772" w:rsidRDefault="00433772" w:rsidP="00157D0A">
            <w:r>
              <w:t>Maintaining the original timestamps, including creation and modification dates and times, when transferring data to the destination cloud.</w:t>
            </w:r>
          </w:p>
        </w:tc>
      </w:tr>
      <w:tr w:rsidR="00433772" w14:paraId="3F14F804" w14:textId="77777777" w:rsidTr="00157D0A">
        <w:trPr>
          <w:jc w:val="center"/>
        </w:trPr>
        <w:tc>
          <w:tcPr>
            <w:tcW w:w="3112" w:type="dxa"/>
          </w:tcPr>
          <w:p w14:paraId="74446B0B" w14:textId="77777777" w:rsidR="00433772" w:rsidRDefault="00433772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2" w:type="dxa"/>
          </w:tcPr>
          <w:p w14:paraId="7FCB8E09" w14:textId="77777777" w:rsidR="00433772" w:rsidRDefault="00433772" w:rsidP="00157D0A">
            <w: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33772" w14:paraId="5FA991F8" w14:textId="77777777" w:rsidTr="00157D0A">
        <w:trPr>
          <w:jc w:val="center"/>
        </w:trPr>
        <w:tc>
          <w:tcPr>
            <w:tcW w:w="3112" w:type="dxa"/>
          </w:tcPr>
          <w:p w14:paraId="227B77F6" w14:textId="77777777" w:rsidR="00433772" w:rsidRDefault="00433772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Suppressing Email Notification</w:t>
            </w:r>
          </w:p>
        </w:tc>
        <w:tc>
          <w:tcPr>
            <w:tcW w:w="7602" w:type="dxa"/>
          </w:tcPr>
          <w:p w14:paraId="75B5EF48" w14:textId="77777777" w:rsidR="00433772" w:rsidRDefault="00433772" w:rsidP="00157D0A">
            <w:r>
              <w:t>The system will automatically prevent the generation of email notifications for collaborations on folders/files originating from the destination cloud.</w:t>
            </w:r>
          </w:p>
        </w:tc>
      </w:tr>
      <w:tr w:rsidR="00433772" w14:paraId="3337F978" w14:textId="77777777" w:rsidTr="00157D0A">
        <w:trPr>
          <w:jc w:val="center"/>
        </w:trPr>
        <w:tc>
          <w:tcPr>
            <w:tcW w:w="3112" w:type="dxa"/>
          </w:tcPr>
          <w:p w14:paraId="0751B7D4" w14:textId="77777777" w:rsidR="00433772" w:rsidRDefault="00433772" w:rsidP="00157D0A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2" w:type="dxa"/>
          </w:tcPr>
          <w:p w14:paraId="65060699" w14:textId="77777777" w:rsidR="00433772" w:rsidRDefault="00433772" w:rsidP="00157D0A">
            <w:r>
              <w:rPr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02D648CC" w14:textId="77777777" w:rsidR="00433772" w:rsidRDefault="00433772"/>
    <w:p w14:paraId="036AB957" w14:textId="77777777" w:rsidR="00433772" w:rsidRDefault="00433772"/>
    <w:p w14:paraId="43345FB1" w14:textId="77777777" w:rsidR="00433772" w:rsidRDefault="00433772"/>
    <w:tbl>
      <w:tblPr>
        <w:tblStyle w:val="TableGridWithHeader"/>
        <w:tblW w:w="0" w:type="auto"/>
        <w:jc w:val="center"/>
        <w:tblLook w:val="04A0" w:firstRow="1" w:lastRow="0" w:firstColumn="1" w:lastColumn="0" w:noHBand="0" w:noVBand="1"/>
      </w:tblPr>
      <w:tblGrid>
        <w:gridCol w:w="2978"/>
        <w:gridCol w:w="6032"/>
      </w:tblGrid>
      <w:tr w:rsidR="00433772" w14:paraId="560CE593" w14:textId="77777777" w:rsidTr="00157D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714" w:type="dxa"/>
            <w:gridSpan w:val="2"/>
          </w:tcPr>
          <w:p w14:paraId="4835E131" w14:textId="77777777" w:rsidR="00433772" w:rsidRDefault="00433772" w:rsidP="00157D0A">
            <w:pPr>
              <w:jc w:val="center"/>
            </w:pPr>
            <w:r>
              <w:t>INCLUDED IN SHAREPOINT ONLINE TO GOOGLE SHARED DRIVE MIGRATION FEATURES</w:t>
            </w:r>
          </w:p>
        </w:tc>
      </w:tr>
      <w:tr w:rsidR="00433772" w14:paraId="70F81C44" w14:textId="77777777" w:rsidTr="00157D0A">
        <w:trPr>
          <w:jc w:val="center"/>
        </w:trPr>
        <w:tc>
          <w:tcPr>
            <w:tcW w:w="3366" w:type="dxa"/>
          </w:tcPr>
          <w:p w14:paraId="47D00AE6" w14:textId="77777777" w:rsidR="00433772" w:rsidRDefault="00433772" w:rsidP="00157D0A">
            <w:r>
              <w:rPr>
                <w:b/>
                <w:bCs/>
              </w:rPr>
              <w:t>Preserving File/Folder structure</w:t>
            </w:r>
          </w:p>
        </w:tc>
        <w:tc>
          <w:tcPr>
            <w:tcW w:w="7348" w:type="dxa"/>
          </w:tcPr>
          <w:p w14:paraId="133EF2DF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33772" w14:paraId="13668364" w14:textId="77777777" w:rsidTr="00157D0A">
        <w:trPr>
          <w:jc w:val="center"/>
        </w:trPr>
        <w:tc>
          <w:tcPr>
            <w:tcW w:w="3366" w:type="dxa"/>
          </w:tcPr>
          <w:p w14:paraId="796152F0" w14:textId="77777777" w:rsidR="00433772" w:rsidRDefault="00433772" w:rsidP="00157D0A">
            <w:r>
              <w:rPr>
                <w:b/>
                <w:bCs/>
              </w:rPr>
              <w:t>Onetime</w:t>
            </w:r>
          </w:p>
        </w:tc>
        <w:tc>
          <w:tcPr>
            <w:tcW w:w="7348" w:type="dxa"/>
          </w:tcPr>
          <w:p w14:paraId="25B7B34E" w14:textId="77777777" w:rsidR="00433772" w:rsidRDefault="00433772" w:rsidP="00157D0A">
            <w:r>
              <w:t>The initial data migration from source to destination is considered as One-time migration.</w:t>
            </w:r>
          </w:p>
        </w:tc>
      </w:tr>
      <w:tr w:rsidR="00433772" w14:paraId="3DD6942C" w14:textId="77777777" w:rsidTr="00157D0A">
        <w:trPr>
          <w:jc w:val="center"/>
        </w:trPr>
        <w:tc>
          <w:tcPr>
            <w:tcW w:w="3366" w:type="dxa"/>
          </w:tcPr>
          <w:p w14:paraId="5ECB54D0" w14:textId="77777777" w:rsidR="00433772" w:rsidRDefault="00433772" w:rsidP="00157D0A">
            <w:r>
              <w:rPr>
                <w:b/>
                <w:bCs/>
              </w:rPr>
              <w:t>Delta</w:t>
            </w:r>
          </w:p>
        </w:tc>
        <w:tc>
          <w:tcPr>
            <w:tcW w:w="7348" w:type="dxa"/>
          </w:tcPr>
          <w:p w14:paraId="3981A653" w14:textId="77777777" w:rsidR="00433772" w:rsidRDefault="00433772" w:rsidP="00157D0A">
            <w:r>
              <w:t>Migration of incremental changes made in source during the onetime migration.</w:t>
            </w:r>
          </w:p>
        </w:tc>
      </w:tr>
      <w:tr w:rsidR="00433772" w14:paraId="3842A95F" w14:textId="77777777" w:rsidTr="00157D0A">
        <w:trPr>
          <w:jc w:val="center"/>
        </w:trPr>
        <w:tc>
          <w:tcPr>
            <w:tcW w:w="3366" w:type="dxa"/>
          </w:tcPr>
          <w:p w14:paraId="6BFF238A" w14:textId="77777777" w:rsidR="00433772" w:rsidRDefault="00433772" w:rsidP="00157D0A">
            <w:r>
              <w:rPr>
                <w:b/>
                <w:bCs/>
              </w:rPr>
              <w:t>Root Folder Permissions</w:t>
            </w:r>
          </w:p>
        </w:tc>
        <w:tc>
          <w:tcPr>
            <w:tcW w:w="7348" w:type="dxa"/>
          </w:tcPr>
          <w:p w14:paraId="360350E1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preserves all root folder permissions along with access levels.</w:t>
            </w:r>
          </w:p>
        </w:tc>
      </w:tr>
      <w:tr w:rsidR="00433772" w14:paraId="71B298A7" w14:textId="77777777" w:rsidTr="00157D0A">
        <w:trPr>
          <w:jc w:val="center"/>
        </w:trPr>
        <w:tc>
          <w:tcPr>
            <w:tcW w:w="3366" w:type="dxa"/>
          </w:tcPr>
          <w:p w14:paraId="70686EFC" w14:textId="77777777" w:rsidR="00433772" w:rsidRDefault="00433772" w:rsidP="00157D0A">
            <w:r>
              <w:rPr>
                <w:b/>
                <w:bCs/>
              </w:rPr>
              <w:t>Root File Permissions</w:t>
            </w:r>
          </w:p>
        </w:tc>
        <w:tc>
          <w:tcPr>
            <w:tcW w:w="7348" w:type="dxa"/>
          </w:tcPr>
          <w:p w14:paraId="7176B2B4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433772" w14:paraId="2184B9CE" w14:textId="77777777" w:rsidTr="00157D0A">
        <w:trPr>
          <w:jc w:val="center"/>
        </w:trPr>
        <w:tc>
          <w:tcPr>
            <w:tcW w:w="3366" w:type="dxa"/>
          </w:tcPr>
          <w:p w14:paraId="6B9722D8" w14:textId="77777777" w:rsidR="00433772" w:rsidRDefault="00433772" w:rsidP="00157D0A">
            <w:r>
              <w:rPr>
                <w:b/>
                <w:bCs/>
              </w:rPr>
              <w:t>Sub-folder permissions</w:t>
            </w:r>
          </w:p>
        </w:tc>
        <w:tc>
          <w:tcPr>
            <w:tcW w:w="7348" w:type="dxa"/>
          </w:tcPr>
          <w:p w14:paraId="2020B321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preserves all subfolder permissions along with access levels.</w:t>
            </w:r>
          </w:p>
        </w:tc>
      </w:tr>
      <w:tr w:rsidR="00433772" w14:paraId="29A65618" w14:textId="77777777" w:rsidTr="00157D0A">
        <w:trPr>
          <w:jc w:val="center"/>
        </w:trPr>
        <w:tc>
          <w:tcPr>
            <w:tcW w:w="3366" w:type="dxa"/>
          </w:tcPr>
          <w:p w14:paraId="7BD8CBE1" w14:textId="77777777" w:rsidR="00433772" w:rsidRDefault="00433772" w:rsidP="00157D0A">
            <w:r>
              <w:rPr>
                <w:b/>
                <w:bCs/>
              </w:rPr>
              <w:t>Inner file permissions</w:t>
            </w:r>
          </w:p>
        </w:tc>
        <w:tc>
          <w:tcPr>
            <w:tcW w:w="7348" w:type="dxa"/>
          </w:tcPr>
          <w:p w14:paraId="471271D8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preserves all inner file permissions along with access levels.</w:t>
            </w:r>
          </w:p>
        </w:tc>
      </w:tr>
      <w:tr w:rsidR="00433772" w14:paraId="43757BA3" w14:textId="77777777" w:rsidTr="00157D0A">
        <w:trPr>
          <w:jc w:val="center"/>
        </w:trPr>
        <w:tc>
          <w:tcPr>
            <w:tcW w:w="3366" w:type="dxa"/>
          </w:tcPr>
          <w:p w14:paraId="6D419C66" w14:textId="77777777" w:rsidR="00433772" w:rsidRDefault="00433772" w:rsidP="00157D0A">
            <w:r>
              <w:rPr>
                <w:b/>
                <w:bCs/>
              </w:rPr>
              <w:t>Shared links</w:t>
            </w:r>
          </w:p>
        </w:tc>
        <w:tc>
          <w:tcPr>
            <w:tcW w:w="7348" w:type="dxa"/>
          </w:tcPr>
          <w:p w14:paraId="0919F26A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migrates all shared links from source to destination and maintains the type of links.</w:t>
            </w:r>
          </w:p>
        </w:tc>
      </w:tr>
      <w:tr w:rsidR="00433772" w14:paraId="00DF6FC4" w14:textId="77777777" w:rsidTr="00157D0A">
        <w:trPr>
          <w:jc w:val="center"/>
        </w:trPr>
        <w:tc>
          <w:tcPr>
            <w:tcW w:w="3366" w:type="dxa"/>
          </w:tcPr>
          <w:p w14:paraId="0D14FFB9" w14:textId="77777777" w:rsidR="00433772" w:rsidRDefault="00433772" w:rsidP="00157D0A">
            <w:r>
              <w:rPr>
                <w:b/>
                <w:bCs/>
              </w:rPr>
              <w:t>External Shares</w:t>
            </w:r>
          </w:p>
        </w:tc>
        <w:tc>
          <w:tcPr>
            <w:tcW w:w="7348" w:type="dxa"/>
          </w:tcPr>
          <w:p w14:paraId="79A31812" w14:textId="77777777" w:rsidR="00433772" w:rsidRDefault="00433772" w:rsidP="00157D0A">
            <w:proofErr w:type="spellStart"/>
            <w:r>
              <w:t>CloudFuze</w:t>
            </w:r>
            <w:proofErr w:type="spellEnd"/>
            <w:r>
              <w:t xml:space="preserve"> can migrate external permissions (Files/Folders shared with people of outside </w:t>
            </w:r>
            <w:r>
              <w:lastRenderedPageBreak/>
              <w:t>organizations) of files/folders to the destination along with access levels.</w:t>
            </w:r>
          </w:p>
        </w:tc>
      </w:tr>
      <w:tr w:rsidR="00433772" w14:paraId="020E9E2F" w14:textId="77777777" w:rsidTr="00157D0A">
        <w:trPr>
          <w:jc w:val="center"/>
        </w:trPr>
        <w:tc>
          <w:tcPr>
            <w:tcW w:w="3366" w:type="dxa"/>
          </w:tcPr>
          <w:p w14:paraId="16CF642F" w14:textId="77777777" w:rsidR="00433772" w:rsidRDefault="00433772" w:rsidP="00157D0A">
            <w:r>
              <w:rPr>
                <w:b/>
                <w:bCs/>
              </w:rPr>
              <w:lastRenderedPageBreak/>
              <w:t>Metadata</w:t>
            </w:r>
          </w:p>
        </w:tc>
        <w:tc>
          <w:tcPr>
            <w:tcW w:w="7348" w:type="dxa"/>
          </w:tcPr>
          <w:p w14:paraId="2D431879" w14:textId="77777777" w:rsidR="00433772" w:rsidRDefault="00433772" w:rsidP="00157D0A">
            <w:r>
              <w:t>Maintaining the original timestamps, including creation and modification dates and times, when transferring data to the destination cloud.</w:t>
            </w:r>
          </w:p>
        </w:tc>
      </w:tr>
      <w:tr w:rsidR="00433772" w14:paraId="2691D315" w14:textId="77777777" w:rsidTr="00157D0A">
        <w:trPr>
          <w:jc w:val="center"/>
        </w:trPr>
        <w:tc>
          <w:tcPr>
            <w:tcW w:w="3366" w:type="dxa"/>
          </w:tcPr>
          <w:p w14:paraId="05D72018" w14:textId="77777777" w:rsidR="00433772" w:rsidRDefault="00433772" w:rsidP="00157D0A">
            <w:r>
              <w:rPr>
                <w:b/>
                <w:bCs/>
              </w:rPr>
              <w:t>Version History</w:t>
            </w:r>
          </w:p>
        </w:tc>
        <w:tc>
          <w:tcPr>
            <w:tcW w:w="7348" w:type="dxa"/>
          </w:tcPr>
          <w:p w14:paraId="28F6FE98" w14:textId="77777777" w:rsidR="00433772" w:rsidRDefault="00433772" w:rsidP="00157D0A">
            <w:r>
              <w:t>Migration of all file versions from source to destination.</w:t>
            </w:r>
          </w:p>
        </w:tc>
      </w:tr>
      <w:tr w:rsidR="00433772" w14:paraId="47553C11" w14:textId="77777777" w:rsidTr="00157D0A">
        <w:trPr>
          <w:jc w:val="center"/>
        </w:trPr>
        <w:tc>
          <w:tcPr>
            <w:tcW w:w="3366" w:type="dxa"/>
          </w:tcPr>
          <w:p w14:paraId="435B929D" w14:textId="77777777" w:rsidR="00433772" w:rsidRDefault="00433772" w:rsidP="00157D0A">
            <w:r>
              <w:rPr>
                <w:b/>
                <w:bCs/>
              </w:rPr>
              <w:t>Special Characters Replacement</w:t>
            </w:r>
          </w:p>
        </w:tc>
        <w:tc>
          <w:tcPr>
            <w:tcW w:w="7348" w:type="dxa"/>
          </w:tcPr>
          <w:p w14:paraId="2B145D8A" w14:textId="77777777" w:rsidR="00433772" w:rsidRDefault="00433772" w:rsidP="00157D0A">
            <w: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33772" w14:paraId="3329EFE5" w14:textId="77777777" w:rsidTr="00157D0A">
        <w:trPr>
          <w:jc w:val="center"/>
        </w:trPr>
        <w:tc>
          <w:tcPr>
            <w:tcW w:w="3366" w:type="dxa"/>
          </w:tcPr>
          <w:p w14:paraId="2BEE3636" w14:textId="77777777" w:rsidR="00433772" w:rsidRDefault="00433772" w:rsidP="00157D0A">
            <w:r>
              <w:rPr>
                <w:b/>
                <w:bCs/>
              </w:rPr>
              <w:t>Long-File/folder path</w:t>
            </w:r>
          </w:p>
        </w:tc>
        <w:tc>
          <w:tcPr>
            <w:tcW w:w="7348" w:type="dxa"/>
          </w:tcPr>
          <w:p w14:paraId="6CA28DE1" w14:textId="77777777" w:rsidR="00433772" w:rsidRDefault="00433772" w:rsidP="00157D0A">
            <w:r>
              <w:t>If the destination cloud has a long folder path limitation, the system automatically adjusts the destination's path as per the limitation.</w:t>
            </w:r>
          </w:p>
        </w:tc>
      </w:tr>
      <w:tr w:rsidR="00433772" w14:paraId="3CF83F5C" w14:textId="77777777" w:rsidTr="00157D0A">
        <w:trPr>
          <w:jc w:val="center"/>
        </w:trPr>
        <w:tc>
          <w:tcPr>
            <w:tcW w:w="3366" w:type="dxa"/>
          </w:tcPr>
          <w:p w14:paraId="6AE4E11B" w14:textId="77777777" w:rsidR="00433772" w:rsidRDefault="00433772" w:rsidP="00157D0A">
            <w:r>
              <w:rPr>
                <w:b/>
                <w:bCs/>
              </w:rPr>
              <w:t>Auto-Retry</w:t>
            </w:r>
          </w:p>
        </w:tc>
        <w:tc>
          <w:tcPr>
            <w:tcW w:w="7348" w:type="dxa"/>
          </w:tcPr>
          <w:p w14:paraId="699CBC7F" w14:textId="77777777" w:rsidR="00433772" w:rsidRDefault="00433772" w:rsidP="00157D0A">
            <w:r>
              <w:t>The system will automatically prevent the generation of email notifications for collaborations on folders/files originating from the destination cloud.</w:t>
            </w:r>
          </w:p>
        </w:tc>
      </w:tr>
      <w:tr w:rsidR="00433772" w14:paraId="05282087" w14:textId="77777777" w:rsidTr="00157D0A">
        <w:trPr>
          <w:jc w:val="center"/>
        </w:trPr>
        <w:tc>
          <w:tcPr>
            <w:tcW w:w="3366" w:type="dxa"/>
          </w:tcPr>
          <w:p w14:paraId="1AA3837E" w14:textId="77777777" w:rsidR="00433772" w:rsidRDefault="00433772" w:rsidP="00157D0A">
            <w:r>
              <w:rPr>
                <w:b/>
                <w:bCs/>
              </w:rPr>
              <w:t>Suppress email notifications</w:t>
            </w:r>
          </w:p>
        </w:tc>
        <w:tc>
          <w:tcPr>
            <w:tcW w:w="7348" w:type="dxa"/>
          </w:tcPr>
          <w:p w14:paraId="0DF82ECD" w14:textId="77777777" w:rsidR="00433772" w:rsidRDefault="00433772" w:rsidP="00157D0A">
            <w:r>
              <w:t>The system will automatically prevent the generation of email notifications for collaborations on folders/files originating from the destination cloud.</w:t>
            </w:r>
          </w:p>
        </w:tc>
      </w:tr>
      <w:tr w:rsidR="00433772" w14:paraId="6B1AC9A4" w14:textId="77777777" w:rsidTr="00157D0A">
        <w:trPr>
          <w:jc w:val="center"/>
        </w:trPr>
        <w:tc>
          <w:tcPr>
            <w:tcW w:w="3366" w:type="dxa"/>
          </w:tcPr>
          <w:p w14:paraId="6F749B67" w14:textId="77777777" w:rsidR="00433772" w:rsidRDefault="00433772" w:rsidP="00157D0A">
            <w:r>
              <w:rPr>
                <w:b/>
                <w:bCs/>
              </w:rPr>
              <w:t>Embedded Links</w:t>
            </w:r>
          </w:p>
        </w:tc>
        <w:tc>
          <w:tcPr>
            <w:tcW w:w="7348" w:type="dxa"/>
          </w:tcPr>
          <w:p w14:paraId="677ABFBE" w14:textId="77777777" w:rsidR="00433772" w:rsidRDefault="00433772" w:rsidP="00157D0A">
            <w:r>
              <w:rPr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2137BE5D" w14:textId="77777777" w:rsidR="00433772" w:rsidRPr="00433772" w:rsidRDefault="00433772"/>
    <w:sectPr w:rsidR="00433772" w:rsidRPr="00433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72"/>
    <w:rsid w:val="00433772"/>
    <w:rsid w:val="005D6BF8"/>
    <w:rsid w:val="008E18E5"/>
    <w:rsid w:val="00D34A60"/>
    <w:rsid w:val="00E0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1E63E"/>
  <w15:chartTrackingRefBased/>
  <w15:docId w15:val="{67B41043-F0C8-4C99-B33F-405FFCC0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772"/>
    <w:pPr>
      <w:spacing w:after="200" w:line="276" w:lineRule="auto"/>
    </w:pPr>
    <w:rPr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772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772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772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772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772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772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kern w:val="2"/>
      <w:sz w:val="21"/>
      <w:szCs w:val="21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772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kern w:val="2"/>
      <w:sz w:val="21"/>
      <w:szCs w:val="21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772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kern w:val="2"/>
      <w:sz w:val="21"/>
      <w:szCs w:val="21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772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kern w:val="2"/>
      <w:sz w:val="21"/>
      <w:szCs w:val="21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772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772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772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772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772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772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772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772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772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772"/>
    <w:pPr>
      <w:spacing w:after="80" w:line="240" w:lineRule="auto"/>
      <w:contextualSpacing/>
    </w:pPr>
    <w:rPr>
      <w:rFonts w:ascii="Arial" w:hAnsi="Arial" w:cs="Arial" w:eastAsia="Arial"/>
      <w:spacing w:val="-10"/>
      <w:kern w:val="28"/>
      <w:sz w:val="21"/>
      <w:szCs w:val="21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3772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772"/>
    <w:pPr>
      <w:numPr>
        <w:ilvl w:val="1"/>
      </w:numPr>
      <w:spacing w:after="160" w:line="278" w:lineRule="auto"/>
    </w:pPr>
    <w:rPr>
      <w:rFonts w:ascii="Arial" w:hAnsi="Arial" w:cs="Arial" w:eastAsia="Arial"/>
      <w:color w:val="595959" w:themeColor="text1" w:themeTint="A6"/>
      <w:spacing w:val="15"/>
      <w:kern w:val="2"/>
      <w:sz w:val="21"/>
      <w:szCs w:val="21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3772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3377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1"/>
      <w:szCs w:val="21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3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772"/>
    <w:pPr>
      <w:spacing w:after="160" w:line="278" w:lineRule="auto"/>
      <w:ind w:left="720"/>
      <w:contextualSpacing/>
    </w:pPr>
    <w:rPr>
      <w:kern w:val="2"/>
      <w:sz w:val="21"/>
      <w:szCs w:val="21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3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1"/>
      <w:szCs w:val="21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772"/>
    <w:rPr>
      <w:b/>
      <w:bCs/>
      <w:smallCaps/>
      <w:color w:val="0F4761" w:themeColor="accent1" w:themeShade="BF"/>
      <w:spacing w:val="5"/>
    </w:rPr>
  </w:style>
  <w:style w:type="table" w:customStyle="1" w:styleId="TableGridWithHeader">
    <w:name w:val="TableGridWithHeader"/>
    <w:basedOn w:val="TableNormal"/>
    <w:uiPriority w:val="59"/>
    <w:rsid w:val="00433772"/>
    <w:pPr>
      <w:spacing w:after="0" w:line="300" w:lineRule="auto"/>
      <w:ind w:left="60" w:right="60"/>
    </w:pPr>
    <w:rPr>
      <w:rFonts w:ascii="Arial" w:hAnsi="Arial" w:cs="Arial" w:eastAsia="Arial"/>
      <w:color w:val="000000"/>
      <w:kern w:val="0"/>
      <w:sz w:val="21"/>
      <w:szCs w:val="21"/>
      <w:lang w:val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60" w:type="dxa"/>
        <w:bottom w:w="60" w:type="dxa"/>
      </w:tcMar>
    </w:tcPr>
    <w:tblStylePr w:type="firstRow">
      <w:pPr>
        <w:spacing w:before="0" w:after="0" w:line="300" w:lineRule="auto"/>
      </w:pPr>
      <w:rPr>
        <w:rFonts w:ascii="Arial" w:hAnsi="Arial" w:cs="Arial" w:eastAsia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A6A6A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629</Words>
  <Characters>3644</Characters>
  <Application>Microsoft Office Word</Application>
  <DocSecurity>0</DocSecurity>
  <Lines>84</Lines>
  <Paragraphs>40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Anush Dasari</cp:lastModifiedBy>
  <cp:revision>1</cp:revision>
  <dcterms:created xsi:type="dcterms:W3CDTF">2026-05-21T17:05:00Z</dcterms:created>
  <dcterms:modified xsi:type="dcterms:W3CDTF">2026-05-21T17:07:00Z</dcterms:modified>
</cp:coreProperties>
</file>