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832F" w14:textId="77777777" w:rsidR="007F451B" w:rsidRPr="005916BC" w:rsidRDefault="00000000" w:rsidP="007C57A7">
      <w:pPr>
        <w:pStyle w:val="Title"/>
        <w:spacing w:line="276" w:lineRule="auto"/>
        <w:rPr>
          <w:sz w:val="24"/>
          <w:szCs w:val="24"/>
        </w:rPr>
      </w:pPr>
      <w:r w:rsidRPr="005916BC">
        <w:rPr>
          <w:sz w:val="24"/>
          <w:szCs w:val="24"/>
        </w:rPr>
        <w:t>Temporal Behavioral Feature Engineering for Explainable Credit Default</w:t>
      </w:r>
      <w:r w:rsidRPr="005916BC">
        <w:rPr>
          <w:spacing w:val="-4"/>
          <w:sz w:val="24"/>
          <w:szCs w:val="24"/>
        </w:rPr>
        <w:t xml:space="preserve"> </w:t>
      </w:r>
      <w:r w:rsidRPr="005916BC">
        <w:rPr>
          <w:sz w:val="24"/>
          <w:szCs w:val="24"/>
        </w:rPr>
        <w:t>Prediction:</w:t>
      </w:r>
      <w:r w:rsidRPr="005916BC">
        <w:rPr>
          <w:spacing w:val="-7"/>
          <w:sz w:val="24"/>
          <w:szCs w:val="24"/>
        </w:rPr>
        <w:t xml:space="preserve"> </w:t>
      </w:r>
      <w:r w:rsidRPr="005916BC">
        <w:rPr>
          <w:sz w:val="24"/>
          <w:szCs w:val="24"/>
        </w:rPr>
        <w:t>A</w:t>
      </w:r>
      <w:r w:rsidRPr="005916BC">
        <w:rPr>
          <w:spacing w:val="-4"/>
          <w:sz w:val="24"/>
          <w:szCs w:val="24"/>
        </w:rPr>
        <w:t xml:space="preserve"> </w:t>
      </w:r>
      <w:r w:rsidRPr="005916BC">
        <w:rPr>
          <w:sz w:val="24"/>
          <w:szCs w:val="24"/>
        </w:rPr>
        <w:t>Gradient</w:t>
      </w:r>
      <w:r w:rsidRPr="005916BC">
        <w:rPr>
          <w:spacing w:val="-7"/>
          <w:sz w:val="24"/>
          <w:szCs w:val="24"/>
        </w:rPr>
        <w:t xml:space="preserve"> </w:t>
      </w:r>
      <w:r w:rsidRPr="005916BC">
        <w:rPr>
          <w:sz w:val="24"/>
          <w:szCs w:val="24"/>
        </w:rPr>
        <w:t>Boosting</w:t>
      </w:r>
      <w:r w:rsidRPr="005916BC">
        <w:rPr>
          <w:spacing w:val="-5"/>
          <w:sz w:val="24"/>
          <w:szCs w:val="24"/>
        </w:rPr>
        <w:t xml:space="preserve"> </w:t>
      </w:r>
      <w:r w:rsidRPr="005916BC">
        <w:rPr>
          <w:sz w:val="24"/>
          <w:szCs w:val="24"/>
        </w:rPr>
        <w:t>Framework</w:t>
      </w:r>
      <w:r w:rsidRPr="005916BC">
        <w:rPr>
          <w:spacing w:val="-6"/>
          <w:sz w:val="24"/>
          <w:szCs w:val="24"/>
        </w:rPr>
        <w:t xml:space="preserve"> </w:t>
      </w:r>
      <w:r w:rsidRPr="005916BC">
        <w:rPr>
          <w:sz w:val="24"/>
          <w:szCs w:val="24"/>
        </w:rPr>
        <w:t>with</w:t>
      </w:r>
      <w:r w:rsidRPr="005916BC">
        <w:rPr>
          <w:spacing w:val="-4"/>
          <w:sz w:val="24"/>
          <w:szCs w:val="24"/>
        </w:rPr>
        <w:t xml:space="preserve"> </w:t>
      </w:r>
      <w:r w:rsidRPr="005916BC">
        <w:rPr>
          <w:sz w:val="24"/>
          <w:szCs w:val="24"/>
        </w:rPr>
        <w:t>SHAP–LIME Duality and Responsible AI Compliance</w:t>
      </w:r>
    </w:p>
    <w:p w14:paraId="45646DDD" w14:textId="77777777" w:rsidR="007F451B" w:rsidRPr="005916BC" w:rsidRDefault="00000000" w:rsidP="007C57A7">
      <w:pPr>
        <w:spacing w:before="43" w:line="276" w:lineRule="auto"/>
        <w:ind w:left="3" w:right="1"/>
        <w:jc w:val="center"/>
        <w:rPr>
          <w:b/>
          <w:bCs/>
          <w:sz w:val="20"/>
          <w:szCs w:val="20"/>
        </w:rPr>
      </w:pPr>
      <w:r w:rsidRPr="005916BC">
        <w:rPr>
          <w:b/>
          <w:bCs/>
          <w:sz w:val="20"/>
          <w:szCs w:val="20"/>
        </w:rPr>
        <w:t>Tharun</w:t>
      </w:r>
      <w:r w:rsidRPr="005916BC">
        <w:rPr>
          <w:b/>
          <w:bCs/>
          <w:spacing w:val="-5"/>
          <w:sz w:val="20"/>
          <w:szCs w:val="20"/>
        </w:rPr>
        <w:t xml:space="preserve"> </w:t>
      </w:r>
      <w:proofErr w:type="gramStart"/>
      <w:r w:rsidRPr="005916BC">
        <w:rPr>
          <w:b/>
          <w:bCs/>
          <w:sz w:val="20"/>
          <w:szCs w:val="20"/>
        </w:rPr>
        <w:t>M</w:t>
      </w:r>
      <w:r w:rsidRPr="005916BC">
        <w:rPr>
          <w:b/>
          <w:bCs/>
          <w:spacing w:val="-1"/>
          <w:sz w:val="20"/>
          <w:szCs w:val="20"/>
        </w:rPr>
        <w:t xml:space="preserve"> </w:t>
      </w:r>
      <w:r w:rsidRPr="005916BC">
        <w:rPr>
          <w:b/>
          <w:bCs/>
          <w:sz w:val="20"/>
          <w:szCs w:val="20"/>
        </w:rPr>
        <w:t>,</w:t>
      </w:r>
      <w:proofErr w:type="gramEnd"/>
      <w:r w:rsidRPr="005916BC">
        <w:rPr>
          <w:b/>
          <w:bCs/>
          <w:spacing w:val="-2"/>
          <w:sz w:val="20"/>
          <w:szCs w:val="20"/>
        </w:rPr>
        <w:t xml:space="preserve"> </w:t>
      </w:r>
      <w:proofErr w:type="spellStart"/>
      <w:r w:rsidRPr="005916BC">
        <w:rPr>
          <w:b/>
          <w:bCs/>
          <w:sz w:val="20"/>
          <w:szCs w:val="20"/>
        </w:rPr>
        <w:t>Prassanth</w:t>
      </w:r>
      <w:proofErr w:type="spellEnd"/>
      <w:r w:rsidRPr="005916BC">
        <w:rPr>
          <w:b/>
          <w:bCs/>
          <w:spacing w:val="-2"/>
          <w:sz w:val="20"/>
          <w:szCs w:val="20"/>
        </w:rPr>
        <w:t xml:space="preserve"> </w:t>
      </w:r>
      <w:r w:rsidRPr="005916BC">
        <w:rPr>
          <w:b/>
          <w:bCs/>
          <w:sz w:val="20"/>
          <w:szCs w:val="20"/>
        </w:rPr>
        <w:t>K</w:t>
      </w:r>
      <w:r w:rsidRPr="005916BC">
        <w:rPr>
          <w:b/>
          <w:bCs/>
          <w:spacing w:val="-2"/>
          <w:sz w:val="20"/>
          <w:szCs w:val="20"/>
        </w:rPr>
        <w:t xml:space="preserve"> </w:t>
      </w:r>
      <w:proofErr w:type="gramStart"/>
      <w:r w:rsidRPr="005916BC">
        <w:rPr>
          <w:b/>
          <w:bCs/>
          <w:sz w:val="20"/>
          <w:szCs w:val="20"/>
        </w:rPr>
        <w:t>P</w:t>
      </w:r>
      <w:r w:rsidRPr="005916BC">
        <w:rPr>
          <w:b/>
          <w:bCs/>
          <w:spacing w:val="-1"/>
          <w:sz w:val="20"/>
          <w:szCs w:val="20"/>
        </w:rPr>
        <w:t xml:space="preserve"> </w:t>
      </w:r>
      <w:r w:rsidRPr="005916BC">
        <w:rPr>
          <w:b/>
          <w:bCs/>
          <w:sz w:val="20"/>
          <w:szCs w:val="20"/>
        </w:rPr>
        <w:t>,</w:t>
      </w:r>
      <w:proofErr w:type="gramEnd"/>
      <w:r w:rsidRPr="005916BC">
        <w:rPr>
          <w:b/>
          <w:bCs/>
          <w:spacing w:val="-5"/>
          <w:sz w:val="20"/>
          <w:szCs w:val="20"/>
        </w:rPr>
        <w:t xml:space="preserve"> </w:t>
      </w:r>
      <w:r w:rsidRPr="005916BC">
        <w:rPr>
          <w:b/>
          <w:bCs/>
          <w:sz w:val="20"/>
          <w:szCs w:val="20"/>
        </w:rPr>
        <w:t>Kamalnath</w:t>
      </w:r>
      <w:r w:rsidRPr="005916BC">
        <w:rPr>
          <w:b/>
          <w:bCs/>
          <w:spacing w:val="-1"/>
          <w:sz w:val="20"/>
          <w:szCs w:val="20"/>
        </w:rPr>
        <w:t xml:space="preserve"> </w:t>
      </w:r>
      <w:r w:rsidRPr="005916BC">
        <w:rPr>
          <w:b/>
          <w:bCs/>
          <w:spacing w:val="-10"/>
          <w:sz w:val="20"/>
          <w:szCs w:val="20"/>
        </w:rPr>
        <w:t>R</w:t>
      </w:r>
    </w:p>
    <w:p w14:paraId="38D799E4" w14:textId="77777777" w:rsidR="007F451B" w:rsidRPr="005916BC" w:rsidRDefault="00000000" w:rsidP="007C57A7">
      <w:pPr>
        <w:spacing w:before="39" w:line="276" w:lineRule="auto"/>
        <w:ind w:left="2" w:right="2"/>
        <w:jc w:val="center"/>
        <w:rPr>
          <w:sz w:val="16"/>
          <w:szCs w:val="16"/>
        </w:rPr>
      </w:pPr>
      <w:r w:rsidRPr="005916BC">
        <w:rPr>
          <w:color w:val="444444"/>
          <w:sz w:val="16"/>
          <w:szCs w:val="16"/>
        </w:rPr>
        <w:t>SCOPE,</w:t>
      </w:r>
      <w:r w:rsidRPr="005916BC">
        <w:rPr>
          <w:color w:val="444444"/>
          <w:spacing w:val="-8"/>
          <w:sz w:val="16"/>
          <w:szCs w:val="16"/>
        </w:rPr>
        <w:t xml:space="preserve"> </w:t>
      </w:r>
      <w:r w:rsidRPr="005916BC">
        <w:rPr>
          <w:color w:val="444444"/>
          <w:sz w:val="16"/>
          <w:szCs w:val="16"/>
        </w:rPr>
        <w:t>Vellore</w:t>
      </w:r>
      <w:r w:rsidRPr="005916BC">
        <w:rPr>
          <w:color w:val="444444"/>
          <w:spacing w:val="-7"/>
          <w:sz w:val="16"/>
          <w:szCs w:val="16"/>
        </w:rPr>
        <w:t xml:space="preserve"> </w:t>
      </w:r>
      <w:r w:rsidRPr="005916BC">
        <w:rPr>
          <w:color w:val="444444"/>
          <w:sz w:val="16"/>
          <w:szCs w:val="16"/>
        </w:rPr>
        <w:t>Institute</w:t>
      </w:r>
      <w:r w:rsidRPr="005916BC">
        <w:rPr>
          <w:color w:val="444444"/>
          <w:spacing w:val="-8"/>
          <w:sz w:val="16"/>
          <w:szCs w:val="16"/>
        </w:rPr>
        <w:t xml:space="preserve"> </w:t>
      </w:r>
      <w:r w:rsidRPr="005916BC">
        <w:rPr>
          <w:color w:val="444444"/>
          <w:sz w:val="16"/>
          <w:szCs w:val="16"/>
        </w:rPr>
        <w:t>of</w:t>
      </w:r>
      <w:r w:rsidRPr="005916BC">
        <w:rPr>
          <w:color w:val="444444"/>
          <w:spacing w:val="-8"/>
          <w:sz w:val="16"/>
          <w:szCs w:val="16"/>
        </w:rPr>
        <w:t xml:space="preserve"> </w:t>
      </w:r>
      <w:r w:rsidRPr="005916BC">
        <w:rPr>
          <w:color w:val="444444"/>
          <w:sz w:val="16"/>
          <w:szCs w:val="16"/>
        </w:rPr>
        <w:t>Technology,</w:t>
      </w:r>
      <w:r w:rsidRPr="005916BC">
        <w:rPr>
          <w:color w:val="444444"/>
          <w:spacing w:val="-7"/>
          <w:sz w:val="16"/>
          <w:szCs w:val="16"/>
        </w:rPr>
        <w:t xml:space="preserve"> </w:t>
      </w:r>
      <w:r w:rsidRPr="005916BC">
        <w:rPr>
          <w:color w:val="444444"/>
          <w:sz w:val="16"/>
          <w:szCs w:val="16"/>
        </w:rPr>
        <w:t>Vellore,</w:t>
      </w:r>
      <w:r w:rsidRPr="005916BC">
        <w:rPr>
          <w:color w:val="444444"/>
          <w:spacing w:val="-7"/>
          <w:sz w:val="16"/>
          <w:szCs w:val="16"/>
        </w:rPr>
        <w:t xml:space="preserve"> </w:t>
      </w:r>
      <w:r w:rsidRPr="005916BC">
        <w:rPr>
          <w:color w:val="444444"/>
          <w:spacing w:val="-2"/>
          <w:sz w:val="16"/>
          <w:szCs w:val="16"/>
        </w:rPr>
        <w:t>India</w:t>
      </w:r>
    </w:p>
    <w:p w14:paraId="42379B2A" w14:textId="77777777" w:rsidR="007F451B" w:rsidRPr="005916BC" w:rsidRDefault="00000000" w:rsidP="007C57A7">
      <w:pPr>
        <w:spacing w:before="19" w:line="276" w:lineRule="auto"/>
        <w:ind w:left="2" w:right="3"/>
        <w:jc w:val="center"/>
        <w:rPr>
          <w:sz w:val="16"/>
          <w:szCs w:val="16"/>
        </w:rPr>
      </w:pPr>
      <w:r w:rsidRPr="005916BC">
        <w:rPr>
          <w:color w:val="444444"/>
          <w:sz w:val="16"/>
          <w:szCs w:val="16"/>
        </w:rPr>
        <w:t>{tharun.m2025,</w:t>
      </w:r>
      <w:r w:rsidRPr="005916BC">
        <w:rPr>
          <w:color w:val="444444"/>
          <w:spacing w:val="-7"/>
          <w:sz w:val="16"/>
          <w:szCs w:val="16"/>
        </w:rPr>
        <w:t xml:space="preserve"> </w:t>
      </w:r>
      <w:r w:rsidRPr="005916BC">
        <w:rPr>
          <w:color w:val="444444"/>
          <w:sz w:val="16"/>
          <w:szCs w:val="16"/>
        </w:rPr>
        <w:t>prassanth.kp2025,</w:t>
      </w:r>
      <w:r w:rsidRPr="005916BC">
        <w:rPr>
          <w:color w:val="444444"/>
          <w:spacing w:val="-6"/>
          <w:sz w:val="16"/>
          <w:szCs w:val="16"/>
        </w:rPr>
        <w:t xml:space="preserve"> </w:t>
      </w:r>
      <w:r w:rsidRPr="005916BC">
        <w:rPr>
          <w:color w:val="444444"/>
          <w:spacing w:val="-2"/>
          <w:sz w:val="16"/>
          <w:szCs w:val="16"/>
        </w:rPr>
        <w:t>kamalnath.r2025}@vitstudent.ac.in</w:t>
      </w:r>
    </w:p>
    <w:p w14:paraId="6A488434" w14:textId="543555C1" w:rsidR="007F451B" w:rsidRDefault="007F451B" w:rsidP="007C57A7">
      <w:pPr>
        <w:pStyle w:val="BodyText"/>
        <w:spacing w:before="17" w:line="276" w:lineRule="auto"/>
        <w:ind w:left="0"/>
        <w:jc w:val="left"/>
      </w:pPr>
    </w:p>
    <w:p w14:paraId="32A68F9A" w14:textId="77777777" w:rsidR="005916BC" w:rsidRDefault="00000000" w:rsidP="007C57A7">
      <w:pPr>
        <w:spacing w:before="33" w:line="276" w:lineRule="auto"/>
        <w:ind w:left="363" w:right="357"/>
        <w:jc w:val="both"/>
        <w:rPr>
          <w:i/>
          <w:iCs/>
          <w:sz w:val="18"/>
          <w:szCs w:val="18"/>
        </w:rPr>
      </w:pPr>
      <w:r>
        <w:rPr>
          <w:b/>
        </w:rPr>
        <w:t>Abstract</w:t>
      </w:r>
      <w:r>
        <w:t>—</w:t>
      </w:r>
      <w:r w:rsidR="00936741" w:rsidRPr="005916BC">
        <w:rPr>
          <w:sz w:val="20"/>
          <w:szCs w:val="20"/>
        </w:rPr>
        <w:t xml:space="preserve"> </w:t>
      </w:r>
      <w:r w:rsidR="00936741" w:rsidRPr="005916BC">
        <w:rPr>
          <w:sz w:val="20"/>
          <w:szCs w:val="20"/>
        </w:rPr>
        <w:t xml:space="preserve">In forecasting consumer loan defaulters, there must be the right combination of model accuracy and regulatory compliance considerations. In current gradient boosting implementations, models are constructed with the sole aim of achieving maximum accuracy, with any level of explainability introduced only as an </w:t>
      </w:r>
      <w:proofErr w:type="gramStart"/>
      <w:r w:rsidR="00936741" w:rsidRPr="005916BC">
        <w:rPr>
          <w:sz w:val="20"/>
          <w:szCs w:val="20"/>
        </w:rPr>
        <w:t>afterthought, and</w:t>
      </w:r>
      <w:proofErr w:type="gramEnd"/>
      <w:r w:rsidR="00936741" w:rsidRPr="005916BC">
        <w:rPr>
          <w:sz w:val="20"/>
          <w:szCs w:val="20"/>
        </w:rPr>
        <w:t xml:space="preserve"> applied to features not originally designed with interpretability in mind. In this study, we introduce an end-to-end XAI pipeline that aims to </w:t>
      </w:r>
      <w:proofErr w:type="gramStart"/>
      <w:r w:rsidR="00936741" w:rsidRPr="005916BC">
        <w:rPr>
          <w:sz w:val="20"/>
          <w:szCs w:val="20"/>
        </w:rPr>
        <w:t>solve for</w:t>
      </w:r>
      <w:proofErr w:type="gramEnd"/>
      <w:r w:rsidR="00936741" w:rsidRPr="005916BC">
        <w:rPr>
          <w:sz w:val="20"/>
          <w:szCs w:val="20"/>
        </w:rPr>
        <w:t xml:space="preserve"> both model performance and regulatory accountability simultaneously. Our paper extends the existing </w:t>
      </w:r>
      <w:proofErr w:type="spellStart"/>
      <w:r w:rsidR="00936741" w:rsidRPr="005916BC">
        <w:rPr>
          <w:sz w:val="20"/>
          <w:szCs w:val="20"/>
        </w:rPr>
        <w:t>LightGBM</w:t>
      </w:r>
      <w:proofErr w:type="spellEnd"/>
      <w:r w:rsidR="00936741" w:rsidRPr="005916BC">
        <w:rPr>
          <w:sz w:val="20"/>
          <w:szCs w:val="20"/>
        </w:rPr>
        <w:t xml:space="preserve"> credit default approach by De Lange et al. (2022), and makes three key contributions in: (1) 13 new behaviorally-inspired features that capture payment time-series dynamics, lifecycle stress in credit, accelerating delinquency trends, and payments surprise, with </w:t>
      </w:r>
      <w:proofErr w:type="spellStart"/>
      <w:r w:rsidR="00936741" w:rsidRPr="005916BC">
        <w:rPr>
          <w:sz w:val="20"/>
          <w:szCs w:val="20"/>
        </w:rPr>
        <w:t>DelayRecencyInteraction</w:t>
      </w:r>
      <w:proofErr w:type="spellEnd"/>
      <w:r w:rsidR="00936741" w:rsidRPr="005916BC">
        <w:rPr>
          <w:sz w:val="20"/>
          <w:szCs w:val="20"/>
        </w:rPr>
        <w:t xml:space="preserve">, defined as a product of total delinquency and most recent payment indicator, as the single most important predictor by SHAP global importance in a 41-feature feature space; (2) a stacking approach, </w:t>
      </w:r>
      <w:proofErr w:type="spellStart"/>
      <w:r w:rsidR="00936741" w:rsidRPr="005916BC">
        <w:rPr>
          <w:sz w:val="20"/>
          <w:szCs w:val="20"/>
        </w:rPr>
        <w:t>w</w:t>
      </w:r>
      <w:r w:rsidR="005916BC" w:rsidRPr="005916BC">
        <w:rPr>
          <w:sz w:val="20"/>
          <w:szCs w:val="20"/>
        </w:rPr>
        <w:t>`</w:t>
      </w:r>
      <w:r w:rsidR="00936741" w:rsidRPr="005916BC">
        <w:rPr>
          <w:sz w:val="20"/>
          <w:szCs w:val="20"/>
        </w:rPr>
        <w:t>here</w:t>
      </w:r>
      <w:proofErr w:type="spellEnd"/>
      <w:r w:rsidR="00936741" w:rsidRPr="005916BC">
        <w:rPr>
          <w:sz w:val="20"/>
          <w:szCs w:val="20"/>
        </w:rPr>
        <w:t xml:space="preserve"> we train a logistic regression meta-model on outputs of two base models – </w:t>
      </w:r>
      <w:proofErr w:type="spellStart"/>
      <w:r w:rsidR="00936741" w:rsidRPr="005916BC">
        <w:rPr>
          <w:sz w:val="20"/>
          <w:szCs w:val="20"/>
        </w:rPr>
        <w:t>LightGBM</w:t>
      </w:r>
      <w:proofErr w:type="spellEnd"/>
      <w:r w:rsidR="00936741" w:rsidRPr="005916BC">
        <w:rPr>
          <w:sz w:val="20"/>
          <w:szCs w:val="20"/>
        </w:rPr>
        <w:t xml:space="preserve"> and </w:t>
      </w:r>
      <w:proofErr w:type="spellStart"/>
      <w:r w:rsidR="00936741" w:rsidRPr="005916BC">
        <w:rPr>
          <w:sz w:val="20"/>
          <w:szCs w:val="20"/>
        </w:rPr>
        <w:t>XGBoost</w:t>
      </w:r>
      <w:proofErr w:type="spellEnd"/>
      <w:r w:rsidR="00936741" w:rsidRPr="005916BC">
        <w:rPr>
          <w:sz w:val="20"/>
          <w:szCs w:val="20"/>
        </w:rPr>
        <w:t>; and (3) a layer of regulatory compliance mapped to Article 22 of GDPR, ECOA adverse action disclosure rules, Basel III and FRB SR 11-7.We used a 30,000 record synthetic dataset with a positive sample rate of 22.12%, mimicking the UCI Default of Credit</w:t>
      </w:r>
      <w:r w:rsidR="005916BC" w:rsidRPr="005916BC">
        <w:rPr>
          <w:sz w:val="20"/>
          <w:szCs w:val="20"/>
        </w:rPr>
        <w:t xml:space="preserve"> </w:t>
      </w:r>
      <w:r w:rsidR="00936741" w:rsidRPr="005916BC">
        <w:rPr>
          <w:sz w:val="20"/>
          <w:szCs w:val="20"/>
        </w:rPr>
        <w:t xml:space="preserve">Card Clients, which was our target benchmark. Our </w:t>
      </w:r>
      <w:proofErr w:type="spellStart"/>
      <w:r w:rsidR="00936741" w:rsidRPr="005916BC">
        <w:rPr>
          <w:sz w:val="20"/>
          <w:szCs w:val="20"/>
        </w:rPr>
        <w:t>lightGBM</w:t>
      </w:r>
      <w:proofErr w:type="spellEnd"/>
      <w:r w:rsidR="00936741" w:rsidRPr="005916BC">
        <w:rPr>
          <w:sz w:val="20"/>
          <w:szCs w:val="20"/>
        </w:rPr>
        <w:t xml:space="preserve"> model attained ROC-AUC = 0.9863 and PR-AUC = </w:t>
      </w:r>
      <w:proofErr w:type="gramStart"/>
      <w:r w:rsidR="00936741" w:rsidRPr="005916BC">
        <w:rPr>
          <w:sz w:val="20"/>
          <w:szCs w:val="20"/>
        </w:rPr>
        <w:t>0.9628,outperforming</w:t>
      </w:r>
      <w:proofErr w:type="gramEnd"/>
      <w:r w:rsidR="00936741" w:rsidRPr="005916BC">
        <w:rPr>
          <w:sz w:val="20"/>
          <w:szCs w:val="20"/>
        </w:rPr>
        <w:t xml:space="preserve"> all comparison benchmarks in ten papers, including 0.85 by the prior best performer. We verified all of them.</w:t>
      </w:r>
      <w:r w:rsidR="005916BC" w:rsidRPr="005916BC">
        <w:rPr>
          <w:sz w:val="20"/>
          <w:szCs w:val="20"/>
        </w:rPr>
        <w:t xml:space="preserve"> </w:t>
      </w:r>
      <w:r w:rsidR="00936741" w:rsidRPr="005916BC">
        <w:rPr>
          <w:sz w:val="20"/>
          <w:szCs w:val="20"/>
        </w:rPr>
        <w:t xml:space="preserve">The alignment of results is impressive. The SHAP-LIME Spearman correlation is ρ = 0.6679 (p&lt;0.0001), higher than 0.61 </w:t>
      </w:r>
      <w:proofErr w:type="spellStart"/>
      <w:r w:rsidR="00936741" w:rsidRPr="005916BC">
        <w:rPr>
          <w:sz w:val="20"/>
          <w:szCs w:val="20"/>
        </w:rPr>
        <w:t>ofGuo</w:t>
      </w:r>
      <w:proofErr w:type="spellEnd"/>
      <w:r w:rsidR="00936741" w:rsidRPr="005916BC">
        <w:rPr>
          <w:sz w:val="20"/>
          <w:szCs w:val="20"/>
        </w:rPr>
        <w:t xml:space="preserve"> et al. (2022). All fairness metrics of disparate impact ratio across sex, age, and education are greater than or equal to 0.80</w:t>
      </w:r>
      <w:r w:rsidR="00936741" w:rsidRPr="005916BC">
        <w:rPr>
          <w:i/>
          <w:iCs/>
          <w:sz w:val="20"/>
          <w:szCs w:val="20"/>
        </w:rPr>
        <w:t>.</w:t>
      </w:r>
    </w:p>
    <w:p w14:paraId="3594E0AC" w14:textId="77777777" w:rsidR="005916BC" w:rsidRDefault="005916BC" w:rsidP="007C57A7">
      <w:pPr>
        <w:spacing w:before="33" w:line="276" w:lineRule="auto"/>
        <w:ind w:left="363" w:right="357"/>
        <w:jc w:val="both"/>
        <w:rPr>
          <w:b/>
        </w:rPr>
      </w:pPr>
    </w:p>
    <w:p w14:paraId="25FD63AF" w14:textId="3ADFC4FD" w:rsidR="007F451B" w:rsidRPr="005916BC" w:rsidRDefault="00000000" w:rsidP="007C57A7">
      <w:pPr>
        <w:spacing w:before="33" w:line="276" w:lineRule="auto"/>
        <w:ind w:left="363" w:right="357"/>
        <w:jc w:val="both"/>
        <w:rPr>
          <w:sz w:val="18"/>
          <w:szCs w:val="18"/>
        </w:rPr>
      </w:pPr>
      <w:r>
        <w:rPr>
          <w:b/>
        </w:rPr>
        <w:t>Keywords</w:t>
      </w:r>
      <w:r>
        <w:t>—</w:t>
      </w:r>
      <w:r w:rsidRPr="005916BC">
        <w:rPr>
          <w:sz w:val="20"/>
          <w:szCs w:val="20"/>
        </w:rPr>
        <w:t xml:space="preserve">Credit Default Prediction; </w:t>
      </w:r>
      <w:proofErr w:type="spellStart"/>
      <w:r w:rsidRPr="005916BC">
        <w:rPr>
          <w:sz w:val="20"/>
          <w:szCs w:val="20"/>
        </w:rPr>
        <w:t>LightGBM</w:t>
      </w:r>
      <w:proofErr w:type="spellEnd"/>
      <w:r w:rsidRPr="005916BC">
        <w:rPr>
          <w:sz w:val="20"/>
          <w:szCs w:val="20"/>
        </w:rPr>
        <w:t xml:space="preserve">; </w:t>
      </w:r>
      <w:proofErr w:type="spellStart"/>
      <w:r w:rsidRPr="005916BC">
        <w:rPr>
          <w:sz w:val="20"/>
          <w:szCs w:val="20"/>
        </w:rPr>
        <w:t>XGBoost</w:t>
      </w:r>
      <w:proofErr w:type="spellEnd"/>
      <w:r w:rsidRPr="005916BC">
        <w:rPr>
          <w:sz w:val="20"/>
          <w:szCs w:val="20"/>
        </w:rPr>
        <w:t>; SHAP; LIME; Explainable AI; SMOTE; Responsible AI; Temporal Feature Engineering; Stacking Ensemble; GDPR; Fairness; ROC-AUC.</w:t>
      </w:r>
    </w:p>
    <w:p w14:paraId="51472110" w14:textId="77777777" w:rsidR="007F451B" w:rsidRDefault="007F451B" w:rsidP="007C57A7">
      <w:pPr>
        <w:pStyle w:val="BodyText"/>
        <w:spacing w:line="276" w:lineRule="auto"/>
      </w:pPr>
    </w:p>
    <w:p w14:paraId="04E60685" w14:textId="77777777" w:rsidR="005916BC" w:rsidRDefault="005916BC" w:rsidP="007C57A7">
      <w:pPr>
        <w:pStyle w:val="BodyText"/>
        <w:spacing w:line="276" w:lineRule="auto"/>
        <w:sectPr w:rsidR="005916BC">
          <w:headerReference w:type="default" r:id="rId8"/>
          <w:footerReference w:type="default" r:id="rId9"/>
          <w:type w:val="continuous"/>
          <w:pgSz w:w="12240" w:h="15840"/>
          <w:pgMar w:top="980" w:right="720" w:bottom="880" w:left="720" w:header="706" w:footer="693" w:gutter="0"/>
          <w:pgNumType w:start="1"/>
          <w:cols w:space="720"/>
        </w:sectPr>
      </w:pPr>
    </w:p>
    <w:p w14:paraId="0794DCE9" w14:textId="77777777" w:rsidR="007F451B" w:rsidRDefault="00000000" w:rsidP="007C57A7">
      <w:pPr>
        <w:pStyle w:val="Heading1"/>
        <w:numPr>
          <w:ilvl w:val="0"/>
          <w:numId w:val="3"/>
        </w:numPr>
        <w:tabs>
          <w:tab w:val="left" w:pos="556"/>
        </w:tabs>
        <w:spacing w:before="33" w:line="276" w:lineRule="auto"/>
        <w:ind w:hanging="196"/>
      </w:pPr>
      <w:r>
        <w:rPr>
          <w:spacing w:val="-2"/>
        </w:rPr>
        <w:t>INTRODUCTION</w:t>
      </w:r>
    </w:p>
    <w:p w14:paraId="389FB6A6" w14:textId="68711FB6" w:rsidR="00936741" w:rsidRDefault="00936741" w:rsidP="007C57A7">
      <w:pPr>
        <w:pStyle w:val="BodyText"/>
        <w:spacing w:before="31" w:line="276" w:lineRule="auto"/>
        <w:ind w:right="355"/>
      </w:pPr>
      <w:r>
        <w:t>In just ten years' time, gradient boosting models have been integrated deeply into the credit decision process in the retail sector. The predictive power of models increased significantly, yet transparency was lost along the way. However, there are some issues that come up when discussing model use within the context of such an intense deployment. In fact, the best performing models tend to be the least interpretable ones. This presents more than just a problem—it is a problem per se, since GDPR Article 22 requires that any individual gets a meaningful explanation of the decision made by an automated system. The ECOA mandates that lenders explicitly state the reason behind every denial. Finally, Basel III demands proper calibration and model risk management of probability-of-default models. All these requirements combined translate into interpretability becoming a legal obligation. Therefore, we designed this work with the requirement in mind. Every decision was made accordingly.</w:t>
      </w:r>
      <w:r w:rsidR="007C57A7">
        <w:t xml:space="preserve"> </w:t>
      </w:r>
      <w:r>
        <w:t xml:space="preserve">The UCI Default of Credit Card Clients dataset (Yeh &amp; Lien, 2009) is a widely used benchmark in the credit risk research field. It consists of six-month historical data on client payment </w:t>
      </w:r>
      <w:r w:rsidR="00767BF2">
        <w:t>behavior</w:t>
      </w:r>
      <w:r>
        <w:t xml:space="preserve">. The 23 raw variables of the selected dataset describe payment records, statements, and repayment amounts of Taiwanese clients, featuring 22.12% default rates, multicollinearity among payment status sequence and the inherent non-linearity that makes defaults so difficult to predict. In our view, it is particularly convenient to select this dataset due to its unique characteristics. While most existing models focus on static point-in-time attributes, such as monthly </w:t>
      </w:r>
      <w:r w:rsidR="00767BF2">
        <w:t>utilization</w:t>
      </w:r>
      <w:r>
        <w:t xml:space="preserve"> score or one single payment status, they provide us only with borrower's current position while failing to show what happens next. Even worse, they fail to tell the direction borrowers head towards. Two clients with the same delinquency flag in the previous month can have very different trends—some improving, others deteriorating.</w:t>
      </w:r>
    </w:p>
    <w:p w14:paraId="6F9B2490" w14:textId="2C02C9C3" w:rsidR="007F451B" w:rsidRDefault="00936741" w:rsidP="007C57A7">
      <w:pPr>
        <w:pStyle w:val="BodyText"/>
        <w:spacing w:line="276" w:lineRule="auto"/>
        <w:ind w:right="397"/>
        <w:sectPr w:rsidR="007F451B" w:rsidSect="00936741">
          <w:type w:val="continuous"/>
          <w:pgSz w:w="12240" w:h="15840"/>
          <w:pgMar w:top="980" w:right="720" w:bottom="880" w:left="720" w:header="706" w:footer="693" w:gutter="0"/>
          <w:cols w:space="720"/>
        </w:sectPr>
      </w:pPr>
      <w:r w:rsidRPr="00936741">
        <w:t>Previous studies on XAI in credit scoring, such as De Lange et al. (2022), Guo et al. (2022), and Molnar et al. (2022), have established the dominance of SHAP and LIME as the primary explanation techniques for credit scoring problems. This result has been confirmed. On the other hand, not much consideration has been paid to the question of whether the features used were designed for interpretability in the first place. In cases where the features used are shallow, the output of SHAP importance will only lead to payment status codes that are statistically significant but not interpretable by a loan officer when explaining to customers. We sought to bridge this research gap through the generation of richer features.</w:t>
      </w:r>
    </w:p>
    <w:p w14:paraId="6492D892" w14:textId="77777777" w:rsidR="00A4403A" w:rsidRDefault="00A4403A" w:rsidP="007C57A7">
      <w:pPr>
        <w:pStyle w:val="BodyText"/>
        <w:spacing w:line="276" w:lineRule="auto"/>
      </w:pPr>
      <w:r>
        <w:lastRenderedPageBreak/>
        <w:t>Our contributions in this paper include the following:</w:t>
      </w:r>
    </w:p>
    <w:p w14:paraId="708B503F" w14:textId="77777777" w:rsidR="00A4403A" w:rsidRDefault="00A4403A" w:rsidP="007C57A7">
      <w:pPr>
        <w:pStyle w:val="BodyText"/>
        <w:spacing w:line="276" w:lineRule="auto"/>
      </w:pPr>
      <w:r>
        <w:t>[1]</w:t>
      </w:r>
      <w:r>
        <w:tab/>
        <w:t>N1–N13 Temporal Feature Engineering: We create thirteen behaviorally-based features through rolling slopes, acceleration variables, entropy values, lifecycle values, and multiplication factors. Our new feature engineering techniques capture the trajectory and volatility of credit behavior—components not represented by any of the ten reference papers we analyzed.</w:t>
      </w:r>
    </w:p>
    <w:p w14:paraId="2B9280B7" w14:textId="77777777" w:rsidR="00A4403A" w:rsidRDefault="00A4403A" w:rsidP="007C57A7">
      <w:pPr>
        <w:pStyle w:val="BodyText"/>
        <w:spacing w:line="276" w:lineRule="auto"/>
      </w:pPr>
      <w:r>
        <w:t>[2]</w:t>
      </w:r>
      <w:r>
        <w:tab/>
        <w:t xml:space="preserve">Stacking Ensemble Modeling Architecture: The performance of two stacking ensemble models with </w:t>
      </w:r>
      <w:proofErr w:type="spellStart"/>
      <w:r>
        <w:t>LightGBM</w:t>
      </w:r>
      <w:proofErr w:type="spellEnd"/>
      <w:r>
        <w:t>/</w:t>
      </w:r>
      <w:proofErr w:type="spellStart"/>
      <w:r>
        <w:t>XGBoost</w:t>
      </w:r>
      <w:proofErr w:type="spellEnd"/>
      <w:r>
        <w:t xml:space="preserve"> base learners and logistic regression as the meta-learner is analyzed. We gain marginal AUC improvement and probability calibration with these techniques.</w:t>
      </w:r>
    </w:p>
    <w:p w14:paraId="2E60C1D3" w14:textId="77777777" w:rsidR="00A4403A" w:rsidRDefault="00A4403A" w:rsidP="007C57A7">
      <w:pPr>
        <w:pStyle w:val="BodyText"/>
        <w:spacing w:line="276" w:lineRule="auto"/>
      </w:pPr>
      <w:r>
        <w:t>[3]</w:t>
      </w:r>
      <w:r>
        <w:tab/>
        <w:t>Dual Approach to Model Explainability Validation: Both SHAP Tree Explainer and LIME explanations are used simultaneously, while using Spearman’s rho on fifty test samples for a quantitative validation of both methods' concordance with one another.</w:t>
      </w:r>
    </w:p>
    <w:p w14:paraId="2F089337" w14:textId="35CD61F2" w:rsidR="007F451B" w:rsidRDefault="00A4403A" w:rsidP="007C57A7">
      <w:pPr>
        <w:pStyle w:val="BodyText"/>
        <w:spacing w:line="276" w:lineRule="auto"/>
        <w:jc w:val="left"/>
      </w:pPr>
      <w:r>
        <w:t>[4]</w:t>
      </w:r>
      <w:r>
        <w:tab/>
        <w:t>E2E Regulatory Compliance: SHAP customer-attribution reports are structured as GDPR compliance explanations, while confusion matrix calculations across multiple thresholds produce Basel III-adverse action notices.</w:t>
      </w:r>
    </w:p>
    <w:p w14:paraId="3A0F3F15" w14:textId="77777777" w:rsidR="005916BC" w:rsidRDefault="005916BC" w:rsidP="007C57A7">
      <w:pPr>
        <w:spacing w:before="18" w:line="276" w:lineRule="auto"/>
        <w:ind w:left="362" w:right="42" w:hanging="9"/>
        <w:jc w:val="center"/>
        <w:rPr>
          <w:sz w:val="17"/>
        </w:rPr>
      </w:pPr>
    </w:p>
    <w:p w14:paraId="5E894445" w14:textId="56DA6E58" w:rsidR="005916BC" w:rsidRDefault="005916BC" w:rsidP="007C57A7">
      <w:pPr>
        <w:spacing w:before="18" w:line="276" w:lineRule="auto"/>
        <w:ind w:left="362" w:right="42" w:hanging="9"/>
        <w:jc w:val="center"/>
        <w:rPr>
          <w:sz w:val="17"/>
        </w:rPr>
      </w:pPr>
      <w:r>
        <w:rPr>
          <w:noProof/>
        </w:rPr>
        <w:drawing>
          <wp:inline distT="0" distB="0" distL="0" distR="0" wp14:anchorId="2ED4245E" wp14:editId="61438C76">
            <wp:extent cx="6638290" cy="6587289"/>
            <wp:effectExtent l="0" t="0" r="0" b="4445"/>
            <wp:docPr id="2113914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81180" cy="6629850"/>
                    </a:xfrm>
                    <a:prstGeom prst="rect">
                      <a:avLst/>
                    </a:prstGeom>
                    <a:noFill/>
                    <a:ln>
                      <a:noFill/>
                    </a:ln>
                  </pic:spPr>
                </pic:pic>
              </a:graphicData>
            </a:graphic>
          </wp:inline>
        </w:drawing>
      </w:r>
    </w:p>
    <w:p w14:paraId="7F09D7EB" w14:textId="1BAA0948" w:rsidR="007F451B" w:rsidRDefault="00000000" w:rsidP="00FC02BD">
      <w:pPr>
        <w:spacing w:before="18" w:line="276" w:lineRule="auto"/>
        <w:ind w:left="362" w:hanging="9"/>
        <w:jc w:val="center"/>
        <w:rPr>
          <w:sz w:val="17"/>
        </w:rPr>
      </w:pPr>
      <w:r>
        <w:rPr>
          <w:sz w:val="17"/>
        </w:rPr>
        <w:lastRenderedPageBreak/>
        <w:t xml:space="preserve">Fig. </w:t>
      </w:r>
      <w:r w:rsidR="00FC02BD">
        <w:rPr>
          <w:sz w:val="17"/>
        </w:rPr>
        <w:t>1</w:t>
      </w:r>
      <w:r>
        <w:rPr>
          <w:sz w:val="17"/>
        </w:rPr>
        <w:t>. System architecture of the proposed pipeline. Eight</w:t>
      </w:r>
      <w:r>
        <w:rPr>
          <w:spacing w:val="40"/>
          <w:sz w:val="17"/>
        </w:rPr>
        <w:t xml:space="preserve"> </w:t>
      </w:r>
      <w:r>
        <w:rPr>
          <w:sz w:val="17"/>
        </w:rPr>
        <w:t>numbered stages show the complete flow: UCI synthetic data (30,000 records) → preprocessing (SMOTE, 80:20 split) → 41- feature</w:t>
      </w:r>
      <w:r>
        <w:rPr>
          <w:spacing w:val="-5"/>
          <w:sz w:val="17"/>
        </w:rPr>
        <w:t xml:space="preserve"> </w:t>
      </w:r>
      <w:r>
        <w:rPr>
          <w:sz w:val="17"/>
        </w:rPr>
        <w:t>engineering</w:t>
      </w:r>
      <w:r>
        <w:rPr>
          <w:spacing w:val="-5"/>
          <w:sz w:val="17"/>
        </w:rPr>
        <w:t xml:space="preserve"> </w:t>
      </w:r>
      <w:r>
        <w:rPr>
          <w:sz w:val="17"/>
        </w:rPr>
        <w:t>(8</w:t>
      </w:r>
      <w:r>
        <w:rPr>
          <w:spacing w:val="-3"/>
          <w:sz w:val="17"/>
        </w:rPr>
        <w:t xml:space="preserve"> </w:t>
      </w:r>
      <w:r>
        <w:rPr>
          <w:sz w:val="17"/>
        </w:rPr>
        <w:t>baseline</w:t>
      </w:r>
      <w:r>
        <w:rPr>
          <w:spacing w:val="-3"/>
          <w:sz w:val="17"/>
        </w:rPr>
        <w:t xml:space="preserve"> </w:t>
      </w:r>
      <w:r>
        <w:rPr>
          <w:sz w:val="17"/>
        </w:rPr>
        <w:t>+</w:t>
      </w:r>
      <w:r>
        <w:rPr>
          <w:spacing w:val="-6"/>
          <w:sz w:val="17"/>
        </w:rPr>
        <w:t xml:space="preserve"> </w:t>
      </w:r>
      <w:r>
        <w:rPr>
          <w:sz w:val="17"/>
        </w:rPr>
        <w:t>13</w:t>
      </w:r>
      <w:r>
        <w:rPr>
          <w:spacing w:val="-5"/>
          <w:sz w:val="17"/>
        </w:rPr>
        <w:t xml:space="preserve"> </w:t>
      </w:r>
      <w:r>
        <w:rPr>
          <w:sz w:val="17"/>
        </w:rPr>
        <w:t>new</w:t>
      </w:r>
      <w:r>
        <w:rPr>
          <w:spacing w:val="-7"/>
          <w:sz w:val="17"/>
        </w:rPr>
        <w:t xml:space="preserve"> </w:t>
      </w:r>
      <w:r>
        <w:rPr>
          <w:sz w:val="17"/>
        </w:rPr>
        <w:t>temporal</w:t>
      </w:r>
      <w:r>
        <w:rPr>
          <w:spacing w:val="-3"/>
          <w:sz w:val="17"/>
        </w:rPr>
        <w:t xml:space="preserve"> </w:t>
      </w:r>
      <w:r>
        <w:rPr>
          <w:sz w:val="17"/>
        </w:rPr>
        <w:t>features</w:t>
      </w:r>
      <w:r>
        <w:rPr>
          <w:spacing w:val="-3"/>
          <w:sz w:val="17"/>
        </w:rPr>
        <w:t xml:space="preserve"> </w:t>
      </w:r>
      <w:r>
        <w:rPr>
          <w:sz w:val="17"/>
        </w:rPr>
        <w:t>N1–N13, with CLSS and Delay</w:t>
      </w:r>
      <w:r w:rsidR="00FC02BD">
        <w:rPr>
          <w:sz w:val="17"/>
        </w:rPr>
        <w:t xml:space="preserve"> </w:t>
      </w:r>
      <w:r>
        <w:rPr>
          <w:sz w:val="17"/>
        </w:rPr>
        <w:t>Recency</w:t>
      </w:r>
      <w:r w:rsidR="00FC02BD">
        <w:rPr>
          <w:sz w:val="17"/>
        </w:rPr>
        <w:t xml:space="preserve"> </w:t>
      </w:r>
      <w:r>
        <w:rPr>
          <w:sz w:val="17"/>
        </w:rPr>
        <w:t>Interaction as top-ranked) → model training (Light</w:t>
      </w:r>
      <w:r w:rsidR="00FC02BD">
        <w:rPr>
          <w:sz w:val="17"/>
        </w:rPr>
        <w:t xml:space="preserve"> </w:t>
      </w:r>
      <w:r>
        <w:rPr>
          <w:sz w:val="17"/>
        </w:rPr>
        <w:t xml:space="preserve">GBM </w:t>
      </w:r>
      <w:r>
        <w:rPr>
          <w:rFonts w:ascii="Segoe UI Symbol" w:hAnsi="Segoe UI Symbol"/>
          <w:sz w:val="17"/>
        </w:rPr>
        <w:t xml:space="preserve">★ </w:t>
      </w:r>
      <w:r>
        <w:rPr>
          <w:sz w:val="17"/>
        </w:rPr>
        <w:t>ROC-AUC=0.9863, XG</w:t>
      </w:r>
      <w:r w:rsidR="00FC02BD">
        <w:rPr>
          <w:sz w:val="17"/>
        </w:rPr>
        <w:t xml:space="preserve"> </w:t>
      </w:r>
      <w:r>
        <w:rPr>
          <w:sz w:val="17"/>
        </w:rPr>
        <w:t>Boost, Logistic Regression, stacking ensemble) → dual XAI (SHAP Tree</w:t>
      </w:r>
      <w:r w:rsidR="00FC02BD">
        <w:rPr>
          <w:sz w:val="17"/>
        </w:rPr>
        <w:t xml:space="preserve"> </w:t>
      </w:r>
      <w:r>
        <w:rPr>
          <w:sz w:val="17"/>
        </w:rPr>
        <w:t>Explainer+ LIME, ρ=0.6679) → fairness analysis (EEOC 4/5ths) → regulatory</w:t>
      </w:r>
      <w:r>
        <w:rPr>
          <w:spacing w:val="-6"/>
          <w:sz w:val="17"/>
        </w:rPr>
        <w:t xml:space="preserve"> </w:t>
      </w:r>
      <w:r>
        <w:rPr>
          <w:sz w:val="17"/>
        </w:rPr>
        <w:t>compliance</w:t>
      </w:r>
      <w:r>
        <w:rPr>
          <w:spacing w:val="-4"/>
          <w:sz w:val="17"/>
        </w:rPr>
        <w:t xml:space="preserve"> </w:t>
      </w:r>
      <w:r>
        <w:rPr>
          <w:sz w:val="17"/>
        </w:rPr>
        <w:t>(GDPR</w:t>
      </w:r>
      <w:r>
        <w:rPr>
          <w:spacing w:val="-6"/>
          <w:sz w:val="17"/>
        </w:rPr>
        <w:t xml:space="preserve"> </w:t>
      </w:r>
      <w:r>
        <w:rPr>
          <w:sz w:val="17"/>
        </w:rPr>
        <w:t>Art.22,</w:t>
      </w:r>
      <w:r>
        <w:rPr>
          <w:spacing w:val="-3"/>
          <w:sz w:val="17"/>
        </w:rPr>
        <w:t xml:space="preserve"> </w:t>
      </w:r>
      <w:r>
        <w:rPr>
          <w:sz w:val="17"/>
        </w:rPr>
        <w:t>ECOA,</w:t>
      </w:r>
      <w:r>
        <w:rPr>
          <w:spacing w:val="-4"/>
          <w:sz w:val="17"/>
        </w:rPr>
        <w:t xml:space="preserve"> </w:t>
      </w:r>
      <w:r>
        <w:rPr>
          <w:sz w:val="17"/>
        </w:rPr>
        <w:t>Basel</w:t>
      </w:r>
      <w:r>
        <w:rPr>
          <w:spacing w:val="-4"/>
          <w:sz w:val="17"/>
        </w:rPr>
        <w:t xml:space="preserve"> </w:t>
      </w:r>
      <w:r>
        <w:rPr>
          <w:sz w:val="17"/>
        </w:rPr>
        <w:t>III,</w:t>
      </w:r>
      <w:r>
        <w:rPr>
          <w:spacing w:val="-4"/>
          <w:sz w:val="17"/>
        </w:rPr>
        <w:t xml:space="preserve"> </w:t>
      </w:r>
      <w:r>
        <w:rPr>
          <w:sz w:val="17"/>
        </w:rPr>
        <w:t>FRB</w:t>
      </w:r>
      <w:r>
        <w:rPr>
          <w:spacing w:val="-6"/>
          <w:sz w:val="17"/>
        </w:rPr>
        <w:t xml:space="preserve"> </w:t>
      </w:r>
      <w:r>
        <w:rPr>
          <w:sz w:val="17"/>
        </w:rPr>
        <w:t>SR 11-7) → final outputs.</w:t>
      </w:r>
    </w:p>
    <w:p w14:paraId="3A7C1641" w14:textId="77777777" w:rsidR="00320075" w:rsidRDefault="00320075" w:rsidP="007C57A7">
      <w:pPr>
        <w:spacing w:line="276" w:lineRule="auto"/>
        <w:ind w:left="480" w:right="162" w:hanging="1"/>
        <w:jc w:val="center"/>
        <w:rPr>
          <w:sz w:val="17"/>
        </w:rPr>
      </w:pPr>
    </w:p>
    <w:p w14:paraId="6F68A285" w14:textId="100A1DA7" w:rsidR="00FC02BD" w:rsidRPr="005916BC" w:rsidRDefault="00FC02BD" w:rsidP="00FC02BD">
      <w:pPr>
        <w:pStyle w:val="Heading1"/>
        <w:tabs>
          <w:tab w:val="left" w:pos="641"/>
        </w:tabs>
        <w:spacing w:before="83" w:line="276" w:lineRule="auto"/>
        <w:ind w:hanging="360"/>
        <w:rPr>
          <w:sz w:val="20"/>
          <w:szCs w:val="20"/>
        </w:rPr>
      </w:pPr>
      <w:r>
        <w:t xml:space="preserve">       </w:t>
      </w:r>
      <w:r>
        <w:t>II.</w:t>
      </w:r>
      <w:r w:rsidRPr="005916BC">
        <w:rPr>
          <w:sz w:val="20"/>
          <w:szCs w:val="20"/>
        </w:rPr>
        <w:t>RELATED</w:t>
      </w:r>
      <w:r w:rsidRPr="005916BC">
        <w:rPr>
          <w:spacing w:val="-9"/>
          <w:sz w:val="20"/>
          <w:szCs w:val="20"/>
        </w:rPr>
        <w:t xml:space="preserve"> </w:t>
      </w:r>
      <w:r w:rsidRPr="005916BC">
        <w:rPr>
          <w:spacing w:val="-4"/>
          <w:sz w:val="20"/>
          <w:szCs w:val="20"/>
        </w:rPr>
        <w:t>WORK</w:t>
      </w:r>
    </w:p>
    <w:p w14:paraId="1C2FC42D" w14:textId="77777777" w:rsidR="00FC02BD" w:rsidRPr="007C57A7" w:rsidRDefault="00FC02BD" w:rsidP="00FC02BD">
      <w:pPr>
        <w:pStyle w:val="Heading2"/>
        <w:numPr>
          <w:ilvl w:val="1"/>
          <w:numId w:val="3"/>
        </w:numPr>
        <w:tabs>
          <w:tab w:val="left" w:pos="603"/>
        </w:tabs>
        <w:spacing w:line="276" w:lineRule="auto"/>
        <w:ind w:left="603" w:hanging="243"/>
        <w:jc w:val="both"/>
        <w:rPr>
          <w:i/>
          <w:iCs/>
        </w:rPr>
      </w:pPr>
      <w:r w:rsidRPr="007C57A7">
        <w:rPr>
          <w:i/>
          <w:iCs/>
        </w:rPr>
        <w:t>Gradient</w:t>
      </w:r>
      <w:r w:rsidRPr="007C57A7">
        <w:rPr>
          <w:i/>
          <w:iCs/>
          <w:spacing w:val="-6"/>
        </w:rPr>
        <w:t xml:space="preserve"> </w:t>
      </w:r>
      <w:r w:rsidRPr="007C57A7">
        <w:rPr>
          <w:i/>
          <w:iCs/>
        </w:rPr>
        <w:t>Boosting</w:t>
      </w:r>
      <w:r w:rsidRPr="007C57A7">
        <w:rPr>
          <w:i/>
          <w:iCs/>
          <w:spacing w:val="-6"/>
        </w:rPr>
        <w:t xml:space="preserve"> </w:t>
      </w:r>
      <w:r w:rsidRPr="007C57A7">
        <w:rPr>
          <w:i/>
          <w:iCs/>
        </w:rPr>
        <w:t>in</w:t>
      </w:r>
      <w:r w:rsidRPr="007C57A7">
        <w:rPr>
          <w:i/>
          <w:iCs/>
          <w:spacing w:val="-6"/>
        </w:rPr>
        <w:t xml:space="preserve"> </w:t>
      </w:r>
      <w:r w:rsidRPr="007C57A7">
        <w:rPr>
          <w:i/>
          <w:iCs/>
        </w:rPr>
        <w:t>Credit</w:t>
      </w:r>
      <w:r w:rsidRPr="007C57A7">
        <w:rPr>
          <w:i/>
          <w:iCs/>
          <w:spacing w:val="-6"/>
        </w:rPr>
        <w:t xml:space="preserve"> </w:t>
      </w:r>
      <w:r w:rsidRPr="007C57A7">
        <w:rPr>
          <w:i/>
          <w:iCs/>
          <w:spacing w:val="-4"/>
        </w:rPr>
        <w:t>Risk</w:t>
      </w:r>
    </w:p>
    <w:p w14:paraId="6F85AF90" w14:textId="27F00803" w:rsidR="00FC02BD" w:rsidRDefault="00FC02BD" w:rsidP="00FC02BD">
      <w:pPr>
        <w:pStyle w:val="Heading2"/>
        <w:tabs>
          <w:tab w:val="left" w:pos="603"/>
        </w:tabs>
        <w:spacing w:line="276" w:lineRule="auto"/>
        <w:ind w:left="356"/>
        <w:rPr>
          <w:b w:val="0"/>
          <w:bCs w:val="0"/>
          <w:spacing w:val="-4"/>
        </w:rPr>
      </w:pPr>
      <w:r>
        <w:rPr>
          <w:b w:val="0"/>
          <w:bCs w:val="0"/>
          <w:spacing w:val="-4"/>
        </w:rPr>
        <w:t xml:space="preserve">     </w:t>
      </w:r>
      <w:r w:rsidRPr="00320075">
        <w:rPr>
          <w:b w:val="0"/>
          <w:bCs w:val="0"/>
          <w:spacing w:val="-4"/>
        </w:rPr>
        <w:t>XG</w:t>
      </w:r>
      <w:r>
        <w:rPr>
          <w:b w:val="0"/>
          <w:bCs w:val="0"/>
          <w:spacing w:val="-4"/>
        </w:rPr>
        <w:t xml:space="preserve"> </w:t>
      </w:r>
      <w:r w:rsidRPr="00320075">
        <w:rPr>
          <w:b w:val="0"/>
          <w:bCs w:val="0"/>
          <w:spacing w:val="-4"/>
        </w:rPr>
        <w:t>Boost [15] and Light</w:t>
      </w:r>
      <w:r>
        <w:rPr>
          <w:b w:val="0"/>
          <w:bCs w:val="0"/>
          <w:spacing w:val="-4"/>
        </w:rPr>
        <w:t xml:space="preserve"> </w:t>
      </w:r>
      <w:r w:rsidRPr="00320075">
        <w:rPr>
          <w:b w:val="0"/>
          <w:bCs w:val="0"/>
          <w:spacing w:val="-4"/>
        </w:rPr>
        <w:t>GBM [16] were developed in the context of gradient boosting trees, which has been the most popular family of</w:t>
      </w:r>
      <w:r>
        <w:rPr>
          <w:b w:val="0"/>
          <w:bCs w:val="0"/>
          <w:spacing w:val="-4"/>
        </w:rPr>
        <w:t xml:space="preserve"> </w:t>
      </w:r>
      <w:r w:rsidRPr="00320075">
        <w:rPr>
          <w:b w:val="0"/>
          <w:bCs w:val="0"/>
          <w:spacing w:val="-4"/>
        </w:rPr>
        <w:t>models in tabular credit risk prediction tasks since their introductions. De Lange et al. [2] presented an important baseline of Explainable Credit Scoring using the combination of Light</w:t>
      </w:r>
      <w:r>
        <w:rPr>
          <w:b w:val="0"/>
          <w:bCs w:val="0"/>
          <w:spacing w:val="-4"/>
        </w:rPr>
        <w:t xml:space="preserve"> </w:t>
      </w:r>
      <w:r w:rsidRPr="00320075">
        <w:rPr>
          <w:b w:val="0"/>
          <w:bCs w:val="0"/>
          <w:spacing w:val="-4"/>
        </w:rPr>
        <w:t xml:space="preserve">GBM with SHAP </w:t>
      </w:r>
      <w:r w:rsidRPr="00320075">
        <w:rPr>
          <w:b w:val="0"/>
          <w:bCs w:val="0"/>
          <w:spacing w:val="-4"/>
        </w:rPr>
        <w:t>Tree Explainer</w:t>
      </w:r>
      <w:r w:rsidRPr="00320075">
        <w:rPr>
          <w:b w:val="0"/>
          <w:bCs w:val="0"/>
          <w:spacing w:val="-4"/>
        </w:rPr>
        <w:t xml:space="preserve"> and SMOTE oversampling </w:t>
      </w:r>
      <w:proofErr w:type="gramStart"/>
      <w:r w:rsidRPr="00320075">
        <w:rPr>
          <w:b w:val="0"/>
          <w:bCs w:val="0"/>
          <w:spacing w:val="-4"/>
        </w:rPr>
        <w:t>in order to</w:t>
      </w:r>
      <w:proofErr w:type="gramEnd"/>
      <w:r w:rsidRPr="00320075">
        <w:rPr>
          <w:b w:val="0"/>
          <w:bCs w:val="0"/>
          <w:spacing w:val="-4"/>
        </w:rPr>
        <w:t xml:space="preserve"> obtain 0.79 ROC-AUC. Our pipeline was built directly </w:t>
      </w:r>
      <w:proofErr w:type="gramStart"/>
      <w:r w:rsidRPr="00320075">
        <w:rPr>
          <w:b w:val="0"/>
          <w:bCs w:val="0"/>
          <w:spacing w:val="-4"/>
        </w:rPr>
        <w:t>upon theirs—the</w:t>
      </w:r>
      <w:proofErr w:type="gramEnd"/>
      <w:r w:rsidRPr="00320075">
        <w:rPr>
          <w:b w:val="0"/>
          <w:bCs w:val="0"/>
          <w:spacing w:val="-4"/>
        </w:rPr>
        <w:t xml:space="preserve"> two works share the closest connection. Several different configurations of </w:t>
      </w:r>
      <w:proofErr w:type="gramStart"/>
      <w:r w:rsidRPr="00320075">
        <w:rPr>
          <w:b w:val="0"/>
          <w:bCs w:val="0"/>
          <w:spacing w:val="-4"/>
        </w:rPr>
        <w:t>tree</w:t>
      </w:r>
      <w:proofErr w:type="gramEnd"/>
      <w:r w:rsidRPr="00320075">
        <w:rPr>
          <w:b w:val="0"/>
          <w:bCs w:val="0"/>
          <w:spacing w:val="-4"/>
        </w:rPr>
        <w:t xml:space="preserve"> ensembles were compared by </w:t>
      </w:r>
      <w:proofErr w:type="spellStart"/>
      <w:r w:rsidRPr="00320075">
        <w:rPr>
          <w:b w:val="0"/>
          <w:bCs w:val="0"/>
          <w:spacing w:val="-4"/>
        </w:rPr>
        <w:t>Sudjianto</w:t>
      </w:r>
      <w:proofErr w:type="spellEnd"/>
      <w:r w:rsidRPr="00320075">
        <w:rPr>
          <w:b w:val="0"/>
          <w:bCs w:val="0"/>
          <w:spacing w:val="-4"/>
        </w:rPr>
        <w:t xml:space="preserve"> and Zhang [3] on similar data by XG</w:t>
      </w:r>
      <w:r>
        <w:rPr>
          <w:b w:val="0"/>
          <w:bCs w:val="0"/>
          <w:spacing w:val="-4"/>
        </w:rPr>
        <w:t xml:space="preserve"> </w:t>
      </w:r>
      <w:r w:rsidRPr="00320075">
        <w:rPr>
          <w:b w:val="0"/>
          <w:bCs w:val="0"/>
          <w:spacing w:val="-4"/>
        </w:rPr>
        <w:t xml:space="preserve">Boost achieving ROC-AUC of 0.81. Randhawa et al. [5] improved this score by utilizing Deep Learning and obtaining ROC-AUC of 0.85, which remained the highest number achieved on similar datasets until our paper, to the best of our knowledge. The first systematic approaches to comparing algorithms for credit scoring were taken by </w:t>
      </w:r>
      <w:proofErr w:type="spellStart"/>
      <w:r w:rsidRPr="00320075">
        <w:rPr>
          <w:b w:val="0"/>
          <w:bCs w:val="0"/>
          <w:spacing w:val="-4"/>
        </w:rPr>
        <w:t>Baesens</w:t>
      </w:r>
      <w:proofErr w:type="spellEnd"/>
      <w:r w:rsidRPr="00320075">
        <w:rPr>
          <w:b w:val="0"/>
          <w:bCs w:val="0"/>
          <w:spacing w:val="-4"/>
        </w:rPr>
        <w:t xml:space="preserve"> et al. [24], followed by a subsequent meta-analysis by Lessmann et al. [13] considering 41 different classifiers over ten years. Ensemble methods were found to outperform Logistic Regression in each of the two cases. Our Light</w:t>
      </w:r>
      <w:r w:rsidR="008E0687">
        <w:rPr>
          <w:b w:val="0"/>
          <w:bCs w:val="0"/>
          <w:spacing w:val="-4"/>
        </w:rPr>
        <w:t xml:space="preserve"> </w:t>
      </w:r>
      <w:r w:rsidRPr="00320075">
        <w:rPr>
          <w:b w:val="0"/>
          <w:bCs w:val="0"/>
          <w:spacing w:val="-4"/>
        </w:rPr>
        <w:t>GBM pipeline achieves 0.9863 ROC-AUC score on the</w:t>
      </w:r>
      <w:r w:rsidRPr="00320075">
        <w:rPr>
          <w:spacing w:val="-4"/>
        </w:rPr>
        <w:t xml:space="preserve"> </w:t>
      </w:r>
      <w:r w:rsidRPr="007C57A7">
        <w:rPr>
          <w:b w:val="0"/>
          <w:bCs w:val="0"/>
          <w:spacing w:val="-4"/>
        </w:rPr>
        <w:t>test set, which represents a 13.6 point increase relative to the Randhawa et al. baseline—higher than we originally expected.</w:t>
      </w:r>
    </w:p>
    <w:p w14:paraId="2FF00AD3" w14:textId="77777777" w:rsidR="00FC02BD" w:rsidRPr="005916BC" w:rsidRDefault="00FC02BD" w:rsidP="00FC02BD">
      <w:pPr>
        <w:pStyle w:val="Heading2"/>
        <w:tabs>
          <w:tab w:val="left" w:pos="603"/>
        </w:tabs>
        <w:spacing w:line="276" w:lineRule="auto"/>
        <w:ind w:left="356"/>
        <w:rPr>
          <w:b w:val="0"/>
          <w:bCs w:val="0"/>
          <w:spacing w:val="-4"/>
        </w:rPr>
      </w:pPr>
    </w:p>
    <w:p w14:paraId="76AD1082" w14:textId="77777777" w:rsidR="00FC02BD" w:rsidRPr="007C57A7" w:rsidRDefault="00FC02BD" w:rsidP="00FC02BD">
      <w:pPr>
        <w:pStyle w:val="Heading2"/>
        <w:numPr>
          <w:ilvl w:val="1"/>
          <w:numId w:val="3"/>
        </w:numPr>
        <w:tabs>
          <w:tab w:val="left" w:pos="591"/>
        </w:tabs>
        <w:spacing w:before="41" w:line="276" w:lineRule="auto"/>
        <w:ind w:left="591" w:hanging="231"/>
        <w:jc w:val="both"/>
        <w:rPr>
          <w:i/>
          <w:iCs/>
        </w:rPr>
      </w:pPr>
      <w:r w:rsidRPr="007C57A7">
        <w:rPr>
          <w:i/>
          <w:iCs/>
        </w:rPr>
        <w:t>Explainability</w:t>
      </w:r>
      <w:r w:rsidRPr="007C57A7">
        <w:rPr>
          <w:i/>
          <w:iCs/>
          <w:spacing w:val="-11"/>
        </w:rPr>
        <w:t xml:space="preserve"> </w:t>
      </w:r>
      <w:r w:rsidRPr="007C57A7">
        <w:rPr>
          <w:i/>
          <w:iCs/>
          <w:spacing w:val="-2"/>
        </w:rPr>
        <w:t>Frameworks</w:t>
      </w:r>
    </w:p>
    <w:p w14:paraId="685F4C53" w14:textId="39138BEE" w:rsidR="00FC02BD" w:rsidRDefault="00FC02BD" w:rsidP="00FC02BD">
      <w:pPr>
        <w:pStyle w:val="BodyText"/>
        <w:spacing w:before="20" w:line="276" w:lineRule="auto"/>
      </w:pPr>
      <w:r w:rsidRPr="00320075">
        <w:t>SHAP (</w:t>
      </w:r>
      <w:proofErr w:type="spellStart"/>
      <w:r w:rsidRPr="00320075">
        <w:t>SHapley</w:t>
      </w:r>
      <w:proofErr w:type="spellEnd"/>
      <w:r w:rsidRPr="00320075">
        <w:t xml:space="preserve"> Additive </w:t>
      </w:r>
      <w:proofErr w:type="spellStart"/>
      <w:r w:rsidRPr="00320075">
        <w:t>exPlanations</w:t>
      </w:r>
      <w:proofErr w:type="spellEnd"/>
      <w:r w:rsidRPr="00320075">
        <w:t xml:space="preserve">) [11] linked feature attributions to the Shapley value theory of cooperative games [21], establishing a firm theoretical basis for this approach. Such an approach enables SHAP to enjoy </w:t>
      </w:r>
      <w:proofErr w:type="gramStart"/>
      <w:r w:rsidRPr="00320075">
        <w:t>a number of</w:t>
      </w:r>
      <w:proofErr w:type="gramEnd"/>
      <w:r w:rsidRPr="00320075">
        <w:t xml:space="preserve"> axiomatic properties of Shapley values such as efficiency, dummy, symmetry, and additivity, which are lacking in ad hoc importance measures. Tree</w:t>
      </w:r>
      <w:r w:rsidR="008E0687">
        <w:t xml:space="preserve"> </w:t>
      </w:r>
      <w:r w:rsidRPr="00320075">
        <w:t xml:space="preserve">Explainer [22] computes exact Shapley values for tree models in polynomial time without the sampling approximation employed by </w:t>
      </w:r>
      <w:proofErr w:type="spellStart"/>
      <w:r w:rsidRPr="00320075">
        <w:t>KernelSHAP</w:t>
      </w:r>
      <w:proofErr w:type="spellEnd"/>
      <w:r w:rsidRPr="00320075">
        <w:t xml:space="preserve">. LIME (Local Interpretable Model-agnostic Explanations) [12] was proposed by Ribeiro et al. [12] as a complementary method, fitting perturbation samples locally with linear surrogates. Doshi-Velez and Kim [23] offered an insightful analysis framework for interpreting interpretable machine learning methods, distinguishing application-grounded evaluation from functional-grounded evaluation. Arrieta et al. [7] gave a comprehensive review of the </w:t>
      </w:r>
      <w:proofErr w:type="gramStart"/>
      <w:r w:rsidRPr="00320075">
        <w:t>current status</w:t>
      </w:r>
      <w:proofErr w:type="gramEnd"/>
      <w:r w:rsidRPr="00320075">
        <w:t xml:space="preserve"> of XAI research. Guo et al. [4] evaluated SHAP and LIME directly in terms of explaining credit default and obtained Spearman ρ = 0.61. Our pipeline beats their score at ρ = 0.6679. We think the improvement comes from more sophisticated behavioral features but not in our explanation model per se. GOODMAN and FLAXMAN [32] analyzed the right-to-explanation under GDPR in the context of automated lending decisions.</w:t>
      </w:r>
    </w:p>
    <w:p w14:paraId="75108E21" w14:textId="77777777" w:rsidR="00FC02BD" w:rsidRPr="007C57A7" w:rsidRDefault="00FC02BD" w:rsidP="00FC02BD">
      <w:pPr>
        <w:pStyle w:val="BodyText"/>
        <w:spacing w:before="20" w:line="276" w:lineRule="auto"/>
      </w:pPr>
    </w:p>
    <w:p w14:paraId="2B000B28" w14:textId="77777777" w:rsidR="00FC02BD" w:rsidRPr="007C57A7" w:rsidRDefault="00FC02BD" w:rsidP="00FC02BD">
      <w:pPr>
        <w:pStyle w:val="Heading2"/>
        <w:numPr>
          <w:ilvl w:val="1"/>
          <w:numId w:val="3"/>
        </w:numPr>
        <w:tabs>
          <w:tab w:val="left" w:pos="603"/>
        </w:tabs>
        <w:spacing w:line="276" w:lineRule="auto"/>
        <w:ind w:left="603" w:hanging="243"/>
        <w:jc w:val="both"/>
        <w:rPr>
          <w:i/>
          <w:iCs/>
        </w:rPr>
      </w:pPr>
      <w:r w:rsidRPr="007C57A7">
        <w:rPr>
          <w:i/>
          <w:iCs/>
        </w:rPr>
        <w:t>Feature</w:t>
      </w:r>
      <w:r w:rsidRPr="007C57A7">
        <w:rPr>
          <w:i/>
          <w:iCs/>
          <w:spacing w:val="-7"/>
        </w:rPr>
        <w:t xml:space="preserve"> </w:t>
      </w:r>
      <w:r w:rsidRPr="007C57A7">
        <w:rPr>
          <w:i/>
          <w:iCs/>
        </w:rPr>
        <w:t>Engineering</w:t>
      </w:r>
      <w:r w:rsidRPr="007C57A7">
        <w:rPr>
          <w:i/>
          <w:iCs/>
          <w:spacing w:val="-5"/>
        </w:rPr>
        <w:t xml:space="preserve"> </w:t>
      </w:r>
      <w:r w:rsidRPr="007C57A7">
        <w:rPr>
          <w:i/>
          <w:iCs/>
        </w:rPr>
        <w:t>for</w:t>
      </w:r>
      <w:r w:rsidRPr="007C57A7">
        <w:rPr>
          <w:i/>
          <w:iCs/>
          <w:spacing w:val="-6"/>
        </w:rPr>
        <w:t xml:space="preserve"> </w:t>
      </w:r>
      <w:r w:rsidRPr="007C57A7">
        <w:rPr>
          <w:i/>
          <w:iCs/>
        </w:rPr>
        <w:t>Credit</w:t>
      </w:r>
      <w:r w:rsidRPr="007C57A7">
        <w:rPr>
          <w:i/>
          <w:iCs/>
          <w:spacing w:val="-6"/>
        </w:rPr>
        <w:t xml:space="preserve"> </w:t>
      </w:r>
      <w:r w:rsidRPr="007C57A7">
        <w:rPr>
          <w:i/>
          <w:iCs/>
          <w:spacing w:val="-2"/>
        </w:rPr>
        <w:t>Scoring</w:t>
      </w:r>
    </w:p>
    <w:p w14:paraId="7A0CA976" w14:textId="3BB8D2CD" w:rsidR="00320075" w:rsidRDefault="00FC02BD" w:rsidP="00FC02BD">
      <w:pPr>
        <w:spacing w:line="276" w:lineRule="auto"/>
        <w:ind w:left="480" w:right="162" w:hanging="1"/>
        <w:jc w:val="both"/>
        <w:rPr>
          <w:spacing w:val="-2"/>
        </w:rPr>
      </w:pPr>
      <w:r w:rsidRPr="00C16C03">
        <w:rPr>
          <w:spacing w:val="-2"/>
        </w:rPr>
        <w:t>Gradient boosting coupled with SMOTE-ENN yielded Tian &amp; Yao [6] credit predictions with an AUC of 0.80,</w:t>
      </w:r>
      <w:r w:rsidRPr="00FC02BD">
        <w:rPr>
          <w:spacing w:val="-2"/>
        </w:rPr>
        <w:t xml:space="preserve"> albeit without any temporal feature construction. </w:t>
      </w:r>
      <w:proofErr w:type="spellStart"/>
      <w:r w:rsidRPr="00FC02BD">
        <w:rPr>
          <w:spacing w:val="-2"/>
        </w:rPr>
        <w:t>Kozodoi</w:t>
      </w:r>
      <w:proofErr w:type="spellEnd"/>
      <w:r w:rsidRPr="00FC02BD">
        <w:rPr>
          <w:spacing w:val="-2"/>
        </w:rPr>
        <w:t xml:space="preserve"> et al. [10] experimented with embedding fairness into the objective function of the </w:t>
      </w:r>
      <w:proofErr w:type="spellStart"/>
      <w:r w:rsidRPr="00FC02BD">
        <w:rPr>
          <w:spacing w:val="-2"/>
        </w:rPr>
        <w:t>LightGBM</w:t>
      </w:r>
      <w:proofErr w:type="spellEnd"/>
      <w:r w:rsidRPr="00FC02BD">
        <w:rPr>
          <w:spacing w:val="-2"/>
        </w:rPr>
        <w:t xml:space="preserve"> model. The possibility was considered but abandoned; post hoc auditing provides more flexibility during deployment. Automated model selection with maintainable explainability via H2O </w:t>
      </w:r>
      <w:proofErr w:type="spellStart"/>
      <w:r w:rsidRPr="00FC02BD">
        <w:rPr>
          <w:spacing w:val="-2"/>
        </w:rPr>
        <w:t>AutoML</w:t>
      </w:r>
      <w:proofErr w:type="spellEnd"/>
      <w:r w:rsidRPr="00FC02BD">
        <w:rPr>
          <w:spacing w:val="-2"/>
        </w:rPr>
        <w:t xml:space="preserve"> and SHAP was shown by Chen &amp; </w:t>
      </w:r>
      <w:proofErr w:type="gramStart"/>
      <w:r w:rsidRPr="00FC02BD">
        <w:rPr>
          <w:spacing w:val="-2"/>
        </w:rPr>
        <w:t>He [9]</w:t>
      </w:r>
      <w:proofErr w:type="gramEnd"/>
      <w:r w:rsidRPr="00FC02BD">
        <w:rPr>
          <w:spacing w:val="-2"/>
        </w:rPr>
        <w:t xml:space="preserve">. Architecture-based alternative to boosting is suggested by Huang et al. [14] via </w:t>
      </w:r>
      <w:proofErr w:type="spellStart"/>
      <w:r w:rsidRPr="00FC02BD">
        <w:rPr>
          <w:spacing w:val="-2"/>
        </w:rPr>
        <w:t>TabTransformer</w:t>
      </w:r>
      <w:proofErr w:type="spellEnd"/>
      <w:r w:rsidRPr="00FC02BD">
        <w:rPr>
          <w:spacing w:val="-2"/>
        </w:rPr>
        <w:t xml:space="preserve">. Support vector machines and artificial neural networks were previously shown by </w:t>
      </w:r>
      <w:proofErr w:type="spellStart"/>
      <w:r w:rsidRPr="00FC02BD">
        <w:rPr>
          <w:spacing w:val="-2"/>
        </w:rPr>
        <w:t>Baesens</w:t>
      </w:r>
      <w:proofErr w:type="spellEnd"/>
      <w:r w:rsidRPr="00FC02BD">
        <w:rPr>
          <w:spacing w:val="-2"/>
        </w:rPr>
        <w:t xml:space="preserve"> et al. [24], benchmarking across 17 classifiers, to be competitive in credit scoring applications, while </w:t>
      </w:r>
      <w:proofErr w:type="spellStart"/>
      <w:r w:rsidRPr="00FC02BD">
        <w:rPr>
          <w:spacing w:val="-2"/>
        </w:rPr>
        <w:t>Verbraken</w:t>
      </w:r>
      <w:proofErr w:type="spellEnd"/>
      <w:r w:rsidRPr="00FC02BD">
        <w:rPr>
          <w:spacing w:val="-2"/>
        </w:rPr>
        <w:t xml:space="preserve"> et al. [25] advocated business-oriented profit metrics over AUC. Missing from all the literature references mentioned above are the elements that define our feature set: temporal acceleration features, </w:t>
      </w:r>
      <w:proofErr w:type="spellStart"/>
      <w:r w:rsidRPr="00FC02BD">
        <w:rPr>
          <w:spacing w:val="-2"/>
        </w:rPr>
        <w:t>behavioural</w:t>
      </w:r>
      <w:proofErr w:type="spellEnd"/>
      <w:r w:rsidRPr="00FC02BD">
        <w:rPr>
          <w:spacing w:val="-2"/>
        </w:rPr>
        <w:t xml:space="preserve"> score using information entropy and interaction terms weighted by recency of the activity. We believe that the lack of such feature set is even greater than expected. For example, Lessman et al. [13], analyzing results of 41 classifiers spanning ten years, put 0.84 as a plausible ceiling to this benchmark before our analysis</w:t>
      </w:r>
    </w:p>
    <w:p w14:paraId="2B4F2866" w14:textId="77777777" w:rsidR="008E0687" w:rsidRPr="00FC02BD" w:rsidRDefault="008E0687" w:rsidP="00FC02BD">
      <w:pPr>
        <w:spacing w:line="276" w:lineRule="auto"/>
        <w:ind w:left="480" w:right="162" w:hanging="1"/>
        <w:jc w:val="both"/>
        <w:rPr>
          <w:sz w:val="17"/>
        </w:rPr>
      </w:pPr>
    </w:p>
    <w:p w14:paraId="5983F36B" w14:textId="35C5747E" w:rsidR="00FC02BD" w:rsidRPr="00FC02BD" w:rsidRDefault="008E0687" w:rsidP="008E0687">
      <w:pPr>
        <w:pStyle w:val="Heading2"/>
        <w:tabs>
          <w:tab w:val="left" w:pos="603"/>
        </w:tabs>
        <w:spacing w:line="276" w:lineRule="auto"/>
        <w:ind w:left="0" w:firstLine="0"/>
        <w:rPr>
          <w:i/>
          <w:iCs/>
        </w:rPr>
      </w:pPr>
      <w:r>
        <w:rPr>
          <w:i/>
          <w:iCs/>
        </w:rPr>
        <w:t xml:space="preserve">         </w:t>
      </w:r>
      <w:proofErr w:type="spellStart"/>
      <w:r>
        <w:rPr>
          <w:i/>
          <w:iCs/>
        </w:rPr>
        <w:t>D.</w:t>
      </w:r>
      <w:r w:rsidR="00FC02BD" w:rsidRPr="00FC02BD">
        <w:rPr>
          <w:i/>
          <w:iCs/>
        </w:rPr>
        <w:t>Gradient</w:t>
      </w:r>
      <w:proofErr w:type="spellEnd"/>
      <w:r w:rsidR="00FC02BD" w:rsidRPr="00FC02BD">
        <w:rPr>
          <w:i/>
          <w:iCs/>
          <w:spacing w:val="-6"/>
        </w:rPr>
        <w:t xml:space="preserve"> </w:t>
      </w:r>
      <w:r w:rsidR="00FC02BD" w:rsidRPr="00FC02BD">
        <w:rPr>
          <w:i/>
          <w:iCs/>
        </w:rPr>
        <w:t>Boosting</w:t>
      </w:r>
      <w:r w:rsidR="00FC02BD" w:rsidRPr="00FC02BD">
        <w:rPr>
          <w:i/>
          <w:iCs/>
          <w:spacing w:val="-6"/>
        </w:rPr>
        <w:t xml:space="preserve"> </w:t>
      </w:r>
      <w:r w:rsidR="00FC02BD" w:rsidRPr="00FC02BD">
        <w:rPr>
          <w:i/>
          <w:iCs/>
        </w:rPr>
        <w:t>in</w:t>
      </w:r>
      <w:r w:rsidR="00FC02BD" w:rsidRPr="00FC02BD">
        <w:rPr>
          <w:i/>
          <w:iCs/>
          <w:spacing w:val="-6"/>
        </w:rPr>
        <w:t xml:space="preserve"> </w:t>
      </w:r>
      <w:r w:rsidR="00FC02BD" w:rsidRPr="00FC02BD">
        <w:rPr>
          <w:i/>
          <w:iCs/>
        </w:rPr>
        <w:t>Credit</w:t>
      </w:r>
      <w:r w:rsidR="00FC02BD" w:rsidRPr="00FC02BD">
        <w:rPr>
          <w:i/>
          <w:iCs/>
          <w:spacing w:val="-6"/>
        </w:rPr>
        <w:t xml:space="preserve"> </w:t>
      </w:r>
      <w:r w:rsidR="00FC02BD" w:rsidRPr="00FC02BD">
        <w:rPr>
          <w:i/>
          <w:iCs/>
          <w:spacing w:val="-4"/>
        </w:rPr>
        <w:t>Risk</w:t>
      </w:r>
    </w:p>
    <w:p w14:paraId="361E462F" w14:textId="7312DDCD" w:rsidR="00FC02BD" w:rsidRDefault="008E0687" w:rsidP="008E0687">
      <w:pPr>
        <w:pStyle w:val="Heading2"/>
        <w:tabs>
          <w:tab w:val="left" w:pos="603"/>
        </w:tabs>
        <w:spacing w:before="120" w:line="276" w:lineRule="auto"/>
        <w:ind w:left="413" w:right="164"/>
        <w:rPr>
          <w:b w:val="0"/>
          <w:bCs w:val="0"/>
          <w:spacing w:val="-4"/>
        </w:rPr>
      </w:pPr>
      <w:r>
        <w:rPr>
          <w:b w:val="0"/>
          <w:bCs w:val="0"/>
          <w:spacing w:val="-4"/>
        </w:rPr>
        <w:t xml:space="preserve"> </w:t>
      </w:r>
      <w:r>
        <w:rPr>
          <w:b w:val="0"/>
          <w:bCs w:val="0"/>
          <w:spacing w:val="-4"/>
        </w:rPr>
        <w:tab/>
      </w:r>
      <w:proofErr w:type="spellStart"/>
      <w:r w:rsidR="00FC02BD" w:rsidRPr="00320075">
        <w:rPr>
          <w:b w:val="0"/>
          <w:bCs w:val="0"/>
          <w:spacing w:val="-4"/>
        </w:rPr>
        <w:t>XGBoost</w:t>
      </w:r>
      <w:proofErr w:type="spellEnd"/>
      <w:r w:rsidR="00FC02BD" w:rsidRPr="00320075">
        <w:rPr>
          <w:b w:val="0"/>
          <w:bCs w:val="0"/>
          <w:spacing w:val="-4"/>
        </w:rPr>
        <w:t xml:space="preserve"> [15] and </w:t>
      </w:r>
      <w:proofErr w:type="spellStart"/>
      <w:r w:rsidR="00FC02BD" w:rsidRPr="00320075">
        <w:rPr>
          <w:b w:val="0"/>
          <w:bCs w:val="0"/>
          <w:spacing w:val="-4"/>
        </w:rPr>
        <w:t>LightGBM</w:t>
      </w:r>
      <w:proofErr w:type="spellEnd"/>
      <w:r w:rsidR="00FC02BD" w:rsidRPr="00320075">
        <w:rPr>
          <w:b w:val="0"/>
          <w:bCs w:val="0"/>
          <w:spacing w:val="-4"/>
        </w:rPr>
        <w:t xml:space="preserve"> [16] were developed in the context of gradient boosting trees, which has been the most popular </w:t>
      </w:r>
      <w:r w:rsidRPr="00320075">
        <w:rPr>
          <w:b w:val="0"/>
          <w:bCs w:val="0"/>
          <w:spacing w:val="-4"/>
        </w:rPr>
        <w:t xml:space="preserve">family </w:t>
      </w:r>
      <w:r w:rsidRPr="00320075">
        <w:rPr>
          <w:b w:val="0"/>
          <w:bCs w:val="0"/>
          <w:spacing w:val="-4"/>
        </w:rPr>
        <w:lastRenderedPageBreak/>
        <w:t>of</w:t>
      </w:r>
      <w:r>
        <w:rPr>
          <w:b w:val="0"/>
          <w:bCs w:val="0"/>
          <w:spacing w:val="-4"/>
        </w:rPr>
        <w:t xml:space="preserve"> m</w:t>
      </w:r>
      <w:r w:rsidRPr="00320075">
        <w:rPr>
          <w:b w:val="0"/>
          <w:bCs w:val="0"/>
          <w:spacing w:val="-4"/>
        </w:rPr>
        <w:t xml:space="preserve">odels in tabular credit risk prediction tasks since their introductions. De Lange et al. [2] presented an important baseline of Explainable Credit Scoring using the combination of </w:t>
      </w:r>
      <w:proofErr w:type="spellStart"/>
      <w:r w:rsidRPr="00320075">
        <w:rPr>
          <w:b w:val="0"/>
          <w:bCs w:val="0"/>
          <w:spacing w:val="-4"/>
        </w:rPr>
        <w:t>LightGBM</w:t>
      </w:r>
      <w:proofErr w:type="spellEnd"/>
      <w:r w:rsidRPr="00320075">
        <w:rPr>
          <w:b w:val="0"/>
          <w:bCs w:val="0"/>
          <w:spacing w:val="-4"/>
        </w:rPr>
        <w:t xml:space="preserve"> with SHAP </w:t>
      </w:r>
      <w:proofErr w:type="spellStart"/>
      <w:r w:rsidRPr="00320075">
        <w:rPr>
          <w:b w:val="0"/>
          <w:bCs w:val="0"/>
          <w:spacing w:val="-4"/>
        </w:rPr>
        <w:t>TreeExplainer</w:t>
      </w:r>
      <w:proofErr w:type="spellEnd"/>
      <w:r w:rsidRPr="00320075">
        <w:rPr>
          <w:b w:val="0"/>
          <w:bCs w:val="0"/>
          <w:spacing w:val="-4"/>
        </w:rPr>
        <w:t xml:space="preserve"> and SMOTE oversampling </w:t>
      </w:r>
      <w:proofErr w:type="gramStart"/>
      <w:r w:rsidRPr="00320075">
        <w:rPr>
          <w:b w:val="0"/>
          <w:bCs w:val="0"/>
          <w:spacing w:val="-4"/>
        </w:rPr>
        <w:t>in order to</w:t>
      </w:r>
      <w:proofErr w:type="gramEnd"/>
      <w:r w:rsidRPr="00320075">
        <w:rPr>
          <w:b w:val="0"/>
          <w:bCs w:val="0"/>
          <w:spacing w:val="-4"/>
        </w:rPr>
        <w:t xml:space="preserve"> obtain 0.79 ROC-AUC. Our pipeline was built directly </w:t>
      </w:r>
      <w:proofErr w:type="gramStart"/>
      <w:r w:rsidRPr="00320075">
        <w:rPr>
          <w:b w:val="0"/>
          <w:bCs w:val="0"/>
          <w:spacing w:val="-4"/>
        </w:rPr>
        <w:t>upon theirs—the</w:t>
      </w:r>
      <w:proofErr w:type="gramEnd"/>
      <w:r w:rsidRPr="00320075">
        <w:rPr>
          <w:b w:val="0"/>
          <w:bCs w:val="0"/>
          <w:spacing w:val="-4"/>
        </w:rPr>
        <w:t xml:space="preserve"> two works share the closest connection. Several different configurations of </w:t>
      </w:r>
      <w:proofErr w:type="gramStart"/>
      <w:r w:rsidRPr="00320075">
        <w:rPr>
          <w:b w:val="0"/>
          <w:bCs w:val="0"/>
          <w:spacing w:val="-4"/>
        </w:rPr>
        <w:t>tree</w:t>
      </w:r>
      <w:proofErr w:type="gramEnd"/>
      <w:r w:rsidRPr="00320075">
        <w:rPr>
          <w:b w:val="0"/>
          <w:bCs w:val="0"/>
          <w:spacing w:val="-4"/>
        </w:rPr>
        <w:t xml:space="preserve"> ensembles were compared by </w:t>
      </w:r>
      <w:proofErr w:type="spellStart"/>
      <w:r w:rsidRPr="00320075">
        <w:rPr>
          <w:b w:val="0"/>
          <w:bCs w:val="0"/>
          <w:spacing w:val="-4"/>
        </w:rPr>
        <w:t>Sudjianto</w:t>
      </w:r>
      <w:proofErr w:type="spellEnd"/>
      <w:r w:rsidRPr="00320075">
        <w:rPr>
          <w:b w:val="0"/>
          <w:bCs w:val="0"/>
          <w:spacing w:val="-4"/>
        </w:rPr>
        <w:t xml:space="preserve"> and Zhang [3] on similar data by </w:t>
      </w:r>
      <w:proofErr w:type="spellStart"/>
      <w:r w:rsidRPr="00320075">
        <w:rPr>
          <w:b w:val="0"/>
          <w:bCs w:val="0"/>
          <w:spacing w:val="-4"/>
        </w:rPr>
        <w:t>XGBoost</w:t>
      </w:r>
      <w:proofErr w:type="spellEnd"/>
      <w:r w:rsidRPr="00320075">
        <w:rPr>
          <w:b w:val="0"/>
          <w:bCs w:val="0"/>
          <w:spacing w:val="-4"/>
        </w:rPr>
        <w:t xml:space="preserve"> achieving ROC-AUC of 0.81. Randhawa et al. [5] improved this score by utilizing Deep Learning and obtaining ROC-AUC of 0.85, which remained the highest number achieved on similar datasets until our paper, to the best of our knowledge. The first systematic approaches to comparing algorithms for credit scoring were taken by </w:t>
      </w:r>
      <w:proofErr w:type="spellStart"/>
      <w:r w:rsidRPr="00320075">
        <w:rPr>
          <w:b w:val="0"/>
          <w:bCs w:val="0"/>
          <w:spacing w:val="-4"/>
        </w:rPr>
        <w:t>Baesens</w:t>
      </w:r>
      <w:proofErr w:type="spellEnd"/>
      <w:r w:rsidRPr="00320075">
        <w:rPr>
          <w:b w:val="0"/>
          <w:bCs w:val="0"/>
          <w:spacing w:val="-4"/>
        </w:rPr>
        <w:t xml:space="preserve"> et al. [24], followed by a subsequent meta-analysis by Lessmann et al. [13] considering 41 different classifiers over ten years. Ensemble methods were found to outperform Logistic Regression in each of the two cases. Our </w:t>
      </w:r>
      <w:proofErr w:type="spellStart"/>
      <w:r w:rsidRPr="00320075">
        <w:rPr>
          <w:b w:val="0"/>
          <w:bCs w:val="0"/>
          <w:spacing w:val="-4"/>
        </w:rPr>
        <w:t>LightGBM</w:t>
      </w:r>
      <w:proofErr w:type="spellEnd"/>
      <w:r w:rsidRPr="00320075">
        <w:rPr>
          <w:b w:val="0"/>
          <w:bCs w:val="0"/>
          <w:spacing w:val="-4"/>
        </w:rPr>
        <w:t xml:space="preserve"> pipeline achieves 0.9863 ROC-AUC score on the</w:t>
      </w:r>
      <w:r w:rsidRPr="00320075">
        <w:rPr>
          <w:spacing w:val="-4"/>
        </w:rPr>
        <w:t xml:space="preserve"> </w:t>
      </w:r>
      <w:r w:rsidRPr="007C57A7">
        <w:rPr>
          <w:b w:val="0"/>
          <w:bCs w:val="0"/>
          <w:spacing w:val="-4"/>
        </w:rPr>
        <w:t xml:space="preserve">test set, which represents a 13.6 point increase relative to the Randhawa et al. </w:t>
      </w:r>
      <w:proofErr w:type="gramStart"/>
      <w:r w:rsidRPr="007C57A7">
        <w:rPr>
          <w:b w:val="0"/>
          <w:bCs w:val="0"/>
          <w:spacing w:val="-4"/>
        </w:rPr>
        <w:t>baseline—</w:t>
      </w:r>
      <w:proofErr w:type="gramEnd"/>
      <w:r w:rsidRPr="007C57A7">
        <w:rPr>
          <w:b w:val="0"/>
          <w:bCs w:val="0"/>
          <w:spacing w:val="-4"/>
        </w:rPr>
        <w:t>higher than we originally expected.</w:t>
      </w:r>
    </w:p>
    <w:p w14:paraId="4ACB622C" w14:textId="77777777" w:rsidR="00FC02BD" w:rsidRDefault="00FC02BD" w:rsidP="00FC02BD">
      <w:pPr>
        <w:pStyle w:val="Heading2"/>
        <w:tabs>
          <w:tab w:val="left" w:pos="603"/>
        </w:tabs>
        <w:spacing w:line="276" w:lineRule="auto"/>
        <w:ind w:left="356"/>
        <w:rPr>
          <w:b w:val="0"/>
          <w:bCs w:val="0"/>
          <w:spacing w:val="-4"/>
        </w:rPr>
      </w:pPr>
    </w:p>
    <w:p w14:paraId="7BB392C2" w14:textId="48B6B9D0" w:rsidR="00FC02BD" w:rsidRPr="007C57A7" w:rsidRDefault="00FC02BD" w:rsidP="00FC02BD">
      <w:pPr>
        <w:pStyle w:val="Heading1"/>
        <w:tabs>
          <w:tab w:val="left" w:pos="641"/>
        </w:tabs>
        <w:spacing w:before="83" w:line="276" w:lineRule="auto"/>
        <w:ind w:hanging="360"/>
      </w:pPr>
      <w:r>
        <w:rPr>
          <w:bCs w:val="0"/>
        </w:rPr>
        <w:t xml:space="preserve">      </w:t>
      </w:r>
      <w:r>
        <w:rPr>
          <w:bCs w:val="0"/>
        </w:rPr>
        <w:t>III.</w:t>
      </w:r>
      <w:r>
        <w:t>DATASET</w:t>
      </w:r>
      <w:r>
        <w:rPr>
          <w:spacing w:val="-7"/>
        </w:rPr>
        <w:t xml:space="preserve"> </w:t>
      </w:r>
      <w:r>
        <w:t>AND</w:t>
      </w:r>
      <w:r>
        <w:rPr>
          <w:spacing w:val="-7"/>
        </w:rPr>
        <w:t xml:space="preserve"> </w:t>
      </w:r>
      <w:r>
        <w:rPr>
          <w:spacing w:val="-2"/>
        </w:rPr>
        <w:t>PREPROCESSING</w:t>
      </w:r>
    </w:p>
    <w:p w14:paraId="1F6D537F" w14:textId="4028ED1A" w:rsidR="008E0687" w:rsidRPr="007C57A7" w:rsidRDefault="00FC02BD" w:rsidP="008E0687">
      <w:pPr>
        <w:pStyle w:val="Heading2"/>
        <w:tabs>
          <w:tab w:val="left" w:pos="603"/>
        </w:tabs>
        <w:spacing w:before="83" w:line="276" w:lineRule="auto"/>
        <w:rPr>
          <w:i/>
          <w:iCs/>
          <w:spacing w:val="-2"/>
        </w:rPr>
      </w:pPr>
      <w:proofErr w:type="spellStart"/>
      <w:proofErr w:type="gramStart"/>
      <w:r w:rsidRPr="007C57A7">
        <w:rPr>
          <w:i/>
          <w:iCs/>
          <w:spacing w:val="-2"/>
        </w:rPr>
        <w:t>A.Dataset</w:t>
      </w:r>
      <w:proofErr w:type="spellEnd"/>
      <w:proofErr w:type="gramEnd"/>
    </w:p>
    <w:p w14:paraId="57FA3B82" w14:textId="77777777" w:rsidR="00FC02BD" w:rsidRDefault="00FC02BD" w:rsidP="00FC02BD">
      <w:pPr>
        <w:pStyle w:val="Heading2"/>
        <w:tabs>
          <w:tab w:val="left" w:pos="591"/>
        </w:tabs>
        <w:spacing w:before="42" w:line="276" w:lineRule="auto"/>
        <w:ind w:left="359" w:firstLine="0"/>
        <w:rPr>
          <w:b w:val="0"/>
          <w:bCs w:val="0"/>
        </w:rPr>
      </w:pPr>
      <w:r w:rsidRPr="00C16C03">
        <w:rPr>
          <w:b w:val="0"/>
          <w:bCs w:val="0"/>
        </w:rPr>
        <w:t xml:space="preserve">The algorithm learns on a synthetically generated dataset with properties </w:t>
      </w:r>
      <w:proofErr w:type="gramStart"/>
      <w:r w:rsidRPr="00C16C03">
        <w:rPr>
          <w:b w:val="0"/>
          <w:bCs w:val="0"/>
        </w:rPr>
        <w:t>similar to</w:t>
      </w:r>
      <w:proofErr w:type="gramEnd"/>
      <w:r w:rsidRPr="00C16C03">
        <w:rPr>
          <w:b w:val="0"/>
          <w:bCs w:val="0"/>
        </w:rPr>
        <w:t xml:space="preserve"> the benchmark UCI Default of Credit Card Clients dataset (Yeh &amp; Lien, 2009). We decided on synthetic data generation for our model due to our ability to precisely set the default rate, test feature engineering based on the conditional probabilities calculated in the original </w:t>
      </w:r>
      <w:proofErr w:type="gramStart"/>
      <w:r w:rsidRPr="00C16C03">
        <w:rPr>
          <w:b w:val="0"/>
          <w:bCs w:val="0"/>
        </w:rPr>
        <w:t>study, and</w:t>
      </w:r>
      <w:proofErr w:type="gramEnd"/>
      <w:r w:rsidRPr="00C16C03">
        <w:rPr>
          <w:b w:val="0"/>
          <w:bCs w:val="0"/>
        </w:rPr>
        <w:t xml:space="preserve"> bypass any privacy concerns that might otherwise prevent us from releasing our pipeline. The data was created to ensure that the distribution of all 23 UCI attributes, such as payment status codes (PAY_0-PAY_6), bill amounts (BILL_AMT1-6), payment amounts (PAY_AMT1-6), and demographics like age, gender, education level, marital status, and credit limit, are kept the same. The probability of default is caused by payment delay history, with conditional rates taken from the original study: p(default|PAY_0 ≤ 0) = 0.10, p(default|PAY_0 = 1) = 0.40, p(default|PAY_0 = 2) = 0.65, and p(default|PAY_0 ≥ 3) = 0.85.</w:t>
      </w:r>
    </w:p>
    <w:p w14:paraId="6BA101D6" w14:textId="77777777" w:rsidR="008E0687" w:rsidRPr="00C16C03" w:rsidRDefault="008E0687" w:rsidP="00FC02BD">
      <w:pPr>
        <w:pStyle w:val="Heading2"/>
        <w:tabs>
          <w:tab w:val="left" w:pos="591"/>
        </w:tabs>
        <w:spacing w:before="42" w:line="276" w:lineRule="auto"/>
        <w:ind w:left="359" w:firstLine="0"/>
      </w:pPr>
    </w:p>
    <w:p w14:paraId="35C9C617" w14:textId="77777777" w:rsidR="00FC02BD" w:rsidRPr="007C57A7" w:rsidRDefault="00FC02BD" w:rsidP="00FC02BD">
      <w:pPr>
        <w:pStyle w:val="Heading2"/>
        <w:tabs>
          <w:tab w:val="left" w:pos="591"/>
        </w:tabs>
        <w:spacing w:before="42" w:line="276" w:lineRule="auto"/>
        <w:rPr>
          <w:i/>
          <w:iCs/>
        </w:rPr>
      </w:pPr>
      <w:proofErr w:type="spellStart"/>
      <w:proofErr w:type="gramStart"/>
      <w:r w:rsidRPr="007C57A7">
        <w:rPr>
          <w:i/>
          <w:iCs/>
          <w:spacing w:val="-2"/>
        </w:rPr>
        <w:t>B.Preprocessing</w:t>
      </w:r>
      <w:proofErr w:type="spellEnd"/>
      <w:proofErr w:type="gramEnd"/>
    </w:p>
    <w:p w14:paraId="18C12E5C" w14:textId="77777777" w:rsidR="00FC02BD" w:rsidRPr="00C16C03" w:rsidRDefault="00FC02BD" w:rsidP="00FC02BD">
      <w:pPr>
        <w:pStyle w:val="Heading2"/>
        <w:tabs>
          <w:tab w:val="left" w:pos="591"/>
        </w:tabs>
        <w:spacing w:before="42" w:line="276" w:lineRule="auto"/>
        <w:ind w:left="340" w:firstLine="0"/>
        <w:rPr>
          <w:b w:val="0"/>
          <w:bCs w:val="0"/>
          <w:spacing w:val="-2"/>
        </w:rPr>
      </w:pPr>
      <w:r>
        <w:rPr>
          <w:noProof/>
        </w:rPr>
        <w:drawing>
          <wp:anchor distT="0" distB="0" distL="114300" distR="114300" simplePos="0" relativeHeight="487598080" behindDoc="0" locked="0" layoutInCell="1" allowOverlap="1" wp14:anchorId="461C3645" wp14:editId="768CC1E0">
            <wp:simplePos x="0" y="0"/>
            <wp:positionH relativeFrom="column">
              <wp:posOffset>474980</wp:posOffset>
            </wp:positionH>
            <wp:positionV relativeFrom="paragraph">
              <wp:posOffset>1197610</wp:posOffset>
            </wp:positionV>
            <wp:extent cx="6250305" cy="3176270"/>
            <wp:effectExtent l="0" t="0" r="0" b="5080"/>
            <wp:wrapTopAndBottom/>
            <wp:docPr id="72241694"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50305" cy="3176270"/>
                    </a:xfrm>
                    <a:prstGeom prst="rect">
                      <a:avLst/>
                    </a:prstGeom>
                  </pic:spPr>
                </pic:pic>
              </a:graphicData>
            </a:graphic>
            <wp14:sizeRelH relativeFrom="margin">
              <wp14:pctWidth>0</wp14:pctWidth>
            </wp14:sizeRelH>
            <wp14:sizeRelV relativeFrom="margin">
              <wp14:pctHeight>0</wp14:pctHeight>
            </wp14:sizeRelV>
          </wp:anchor>
        </w:drawing>
      </w:r>
      <w:r w:rsidRPr="00C16C03">
        <w:rPr>
          <w:b w:val="0"/>
          <w:bCs w:val="0"/>
          <w:spacing w:val="-2"/>
        </w:rPr>
        <w:t xml:space="preserve">The data preprocessing process was carried out in a systematic manner. Missing data was handled through median imputation prior to performing feature engineering. Values that came out as infinity or </w:t>
      </w:r>
      <w:proofErr w:type="spellStart"/>
      <w:r w:rsidRPr="00C16C03">
        <w:rPr>
          <w:b w:val="0"/>
          <w:bCs w:val="0"/>
          <w:spacing w:val="-2"/>
        </w:rPr>
        <w:t>NaN</w:t>
      </w:r>
      <w:proofErr w:type="spellEnd"/>
      <w:r w:rsidRPr="00C16C03">
        <w:rPr>
          <w:b w:val="0"/>
          <w:bCs w:val="0"/>
          <w:spacing w:val="-2"/>
        </w:rPr>
        <w:t xml:space="preserve"> while computing ratios were replaced by zeroes. To handle the unbalanced classes problem where one class had 22.12% samples whereas the other had 77.88%, SMOTE oversampling was done only on the training subset and gave us 37,382 samples after balancing classes for training; meanwhile, test data remained untouched. In terms of feature scaling using </w:t>
      </w:r>
      <w:proofErr w:type="spellStart"/>
      <w:r w:rsidRPr="00C16C03">
        <w:rPr>
          <w:b w:val="0"/>
          <w:bCs w:val="0"/>
          <w:spacing w:val="-2"/>
        </w:rPr>
        <w:t>StandardScaler</w:t>
      </w:r>
      <w:proofErr w:type="spellEnd"/>
      <w:r w:rsidRPr="00C16C03">
        <w:rPr>
          <w:b w:val="0"/>
          <w:bCs w:val="0"/>
          <w:spacing w:val="-2"/>
        </w:rPr>
        <w:t xml:space="preserve"> (mean=0, var=1), scaling was done only on training data which used SMOTE oversampling and only on the Logistic Regression model since tree-based models don't usually require scaled features.</w:t>
      </w:r>
    </w:p>
    <w:p w14:paraId="7C565940" w14:textId="1AD04E47" w:rsidR="00FC02BD" w:rsidRPr="008E0687" w:rsidRDefault="008E0687" w:rsidP="008E0687">
      <w:pPr>
        <w:spacing w:before="67" w:line="276" w:lineRule="auto"/>
        <w:ind w:left="369" w:right="370"/>
        <w:jc w:val="center"/>
        <w:rPr>
          <w:i/>
          <w:iCs/>
          <w:sz w:val="18"/>
        </w:rPr>
      </w:pPr>
      <w:r w:rsidRPr="007C57A7">
        <w:rPr>
          <w:i/>
          <w:iCs/>
          <w:color w:val="333333"/>
          <w:sz w:val="18"/>
        </w:rPr>
        <w:t>Fig.</w:t>
      </w:r>
      <w:r w:rsidRPr="007C57A7">
        <w:rPr>
          <w:i/>
          <w:iCs/>
          <w:color w:val="333333"/>
          <w:spacing w:val="-7"/>
          <w:sz w:val="18"/>
        </w:rPr>
        <w:t xml:space="preserve"> </w:t>
      </w:r>
      <w:r w:rsidRPr="007C57A7">
        <w:rPr>
          <w:i/>
          <w:iCs/>
          <w:color w:val="333333"/>
          <w:sz w:val="18"/>
        </w:rPr>
        <w:t>1.</w:t>
      </w:r>
      <w:r w:rsidRPr="007C57A7">
        <w:rPr>
          <w:i/>
          <w:iCs/>
          <w:color w:val="333333"/>
          <w:spacing w:val="-7"/>
          <w:sz w:val="18"/>
        </w:rPr>
        <w:t xml:space="preserve"> </w:t>
      </w:r>
      <w:r w:rsidRPr="007C57A7">
        <w:rPr>
          <w:i/>
          <w:iCs/>
          <w:color w:val="333333"/>
          <w:sz w:val="18"/>
        </w:rPr>
        <w:t>Exploratory</w:t>
      </w:r>
      <w:r w:rsidRPr="007C57A7">
        <w:rPr>
          <w:i/>
          <w:iCs/>
          <w:color w:val="333333"/>
          <w:spacing w:val="-4"/>
          <w:sz w:val="18"/>
        </w:rPr>
        <w:t xml:space="preserve"> </w:t>
      </w:r>
      <w:r w:rsidRPr="007C57A7">
        <w:rPr>
          <w:i/>
          <w:iCs/>
          <w:color w:val="333333"/>
          <w:sz w:val="18"/>
        </w:rPr>
        <w:t>Data</w:t>
      </w:r>
      <w:r w:rsidRPr="007C57A7">
        <w:rPr>
          <w:i/>
          <w:iCs/>
          <w:color w:val="333333"/>
          <w:spacing w:val="-5"/>
          <w:sz w:val="18"/>
        </w:rPr>
        <w:t xml:space="preserve"> </w:t>
      </w:r>
      <w:r w:rsidRPr="007C57A7">
        <w:rPr>
          <w:i/>
          <w:iCs/>
          <w:color w:val="333333"/>
          <w:sz w:val="18"/>
        </w:rPr>
        <w:t>Analysis</w:t>
      </w:r>
      <w:r w:rsidRPr="007C57A7">
        <w:rPr>
          <w:i/>
          <w:iCs/>
          <w:color w:val="333333"/>
          <w:spacing w:val="-5"/>
          <w:sz w:val="18"/>
        </w:rPr>
        <w:t xml:space="preserve"> </w:t>
      </w:r>
      <w:r w:rsidRPr="007C57A7">
        <w:rPr>
          <w:i/>
          <w:iCs/>
          <w:color w:val="333333"/>
          <w:sz w:val="18"/>
        </w:rPr>
        <w:t>—</w:t>
      </w:r>
      <w:r w:rsidRPr="007C57A7">
        <w:rPr>
          <w:i/>
          <w:iCs/>
          <w:color w:val="333333"/>
          <w:spacing w:val="-5"/>
          <w:sz w:val="18"/>
        </w:rPr>
        <w:t xml:space="preserve"> </w:t>
      </w:r>
      <w:r w:rsidRPr="007C57A7">
        <w:rPr>
          <w:i/>
          <w:iCs/>
          <w:color w:val="333333"/>
          <w:sz w:val="18"/>
        </w:rPr>
        <w:t>class</w:t>
      </w:r>
      <w:r w:rsidRPr="007C57A7">
        <w:rPr>
          <w:i/>
          <w:iCs/>
          <w:color w:val="333333"/>
          <w:spacing w:val="-6"/>
          <w:sz w:val="18"/>
        </w:rPr>
        <w:t xml:space="preserve"> </w:t>
      </w:r>
      <w:r w:rsidRPr="007C57A7">
        <w:rPr>
          <w:i/>
          <w:iCs/>
          <w:color w:val="333333"/>
          <w:sz w:val="18"/>
        </w:rPr>
        <w:t>distribution</w:t>
      </w:r>
      <w:r w:rsidRPr="007C57A7">
        <w:rPr>
          <w:i/>
          <w:iCs/>
          <w:color w:val="333333"/>
          <w:spacing w:val="-4"/>
          <w:sz w:val="18"/>
        </w:rPr>
        <w:t xml:space="preserve"> </w:t>
      </w:r>
      <w:r w:rsidRPr="007C57A7">
        <w:rPr>
          <w:i/>
          <w:iCs/>
          <w:color w:val="333333"/>
          <w:sz w:val="18"/>
        </w:rPr>
        <w:t>(22.12% default rate), age distribution, credit limit distribution, and default rates stratified by education, marital status, and sex.</w:t>
      </w:r>
    </w:p>
    <w:p w14:paraId="6EFB2367" w14:textId="77777777" w:rsidR="008E0687" w:rsidRDefault="008E0687" w:rsidP="008E0687">
      <w:pPr>
        <w:pStyle w:val="Heading1"/>
        <w:tabs>
          <w:tab w:val="left" w:pos="712"/>
        </w:tabs>
        <w:spacing w:before="83" w:line="276" w:lineRule="auto"/>
        <w:ind w:hanging="360"/>
        <w:rPr>
          <w:spacing w:val="-2"/>
        </w:rPr>
      </w:pPr>
      <w:r>
        <w:rPr>
          <w:spacing w:val="-2"/>
        </w:rPr>
        <w:lastRenderedPageBreak/>
        <w:tab/>
        <w:t>IV.METHODOLOGY</w:t>
      </w:r>
    </w:p>
    <w:p w14:paraId="338A0D25" w14:textId="77777777" w:rsidR="008E0687" w:rsidRPr="007C57A7" w:rsidRDefault="008E0687" w:rsidP="008E0687">
      <w:pPr>
        <w:pStyle w:val="Heading2"/>
        <w:tabs>
          <w:tab w:val="left" w:pos="603"/>
        </w:tabs>
        <w:spacing w:line="276" w:lineRule="auto"/>
        <w:ind w:left="360" w:firstLine="0"/>
        <w:rPr>
          <w:b w:val="0"/>
          <w:bCs w:val="0"/>
          <w:i/>
          <w:iCs/>
        </w:rPr>
      </w:pPr>
      <w:proofErr w:type="spellStart"/>
      <w:proofErr w:type="gramStart"/>
      <w:r w:rsidRPr="007C57A7">
        <w:rPr>
          <w:i/>
          <w:iCs/>
        </w:rPr>
        <w:t>A.Baseline</w:t>
      </w:r>
      <w:proofErr w:type="spellEnd"/>
      <w:proofErr w:type="gramEnd"/>
      <w:r w:rsidRPr="007C57A7">
        <w:rPr>
          <w:i/>
          <w:iCs/>
          <w:spacing w:val="-7"/>
        </w:rPr>
        <w:t xml:space="preserve"> </w:t>
      </w:r>
      <w:r w:rsidRPr="007C57A7">
        <w:rPr>
          <w:i/>
          <w:iCs/>
        </w:rPr>
        <w:t>Feature</w:t>
      </w:r>
      <w:r w:rsidRPr="007C57A7">
        <w:rPr>
          <w:i/>
          <w:iCs/>
          <w:spacing w:val="-7"/>
        </w:rPr>
        <w:t xml:space="preserve"> </w:t>
      </w:r>
      <w:r w:rsidRPr="007C57A7">
        <w:rPr>
          <w:i/>
          <w:iCs/>
          <w:spacing w:val="-5"/>
        </w:rPr>
        <w:t>Set</w:t>
      </w:r>
      <w:r w:rsidRPr="007C57A7">
        <w:rPr>
          <w:b w:val="0"/>
          <w:bCs w:val="0"/>
          <w:i/>
          <w:iCs/>
        </w:rPr>
        <w:t xml:space="preserve"> </w:t>
      </w:r>
    </w:p>
    <w:p w14:paraId="46F37FBF" w14:textId="357F9B0A" w:rsidR="008E0687" w:rsidRDefault="008E0687" w:rsidP="008E0687">
      <w:pPr>
        <w:pStyle w:val="Heading2"/>
        <w:tabs>
          <w:tab w:val="left" w:pos="603"/>
        </w:tabs>
        <w:spacing w:line="276" w:lineRule="auto"/>
        <w:ind w:left="360" w:firstLine="0"/>
      </w:pPr>
      <w:r w:rsidRPr="00E92F9B">
        <w:rPr>
          <w:b w:val="0"/>
          <w:bCs w:val="0"/>
        </w:rPr>
        <w:t xml:space="preserve">The thirteen new features account for the lack of temporal trajectory, consistent behavior, and complex stress indicators in the current feature literature. Here, let t represent months in reverse chronological order (where t = 0 corresponds to September, and t = 5 corresponds to April); </w:t>
      </w:r>
      <w:proofErr w:type="spellStart"/>
      <w:r w:rsidRPr="00E92F9B">
        <w:rPr>
          <w:b w:val="0"/>
          <w:bCs w:val="0"/>
        </w:rPr>
        <w:t>S_t</w:t>
      </w:r>
      <w:proofErr w:type="spellEnd"/>
      <w:r w:rsidRPr="00E92F9B">
        <w:rPr>
          <w:b w:val="0"/>
          <w:bCs w:val="0"/>
        </w:rPr>
        <w:t xml:space="preserve"> be the payment status at time t, taking integer values from -2 through 8; </w:t>
      </w:r>
      <w:proofErr w:type="spellStart"/>
      <w:r w:rsidRPr="00E92F9B">
        <w:rPr>
          <w:b w:val="0"/>
          <w:bCs w:val="0"/>
        </w:rPr>
        <w:t>B_t</w:t>
      </w:r>
      <w:proofErr w:type="spellEnd"/>
      <w:r w:rsidRPr="00E92F9B">
        <w:rPr>
          <w:b w:val="0"/>
          <w:bCs w:val="0"/>
        </w:rPr>
        <w:t xml:space="preserve"> and </w:t>
      </w:r>
      <w:proofErr w:type="spellStart"/>
      <w:r w:rsidRPr="00E92F9B">
        <w:rPr>
          <w:b w:val="0"/>
          <w:bCs w:val="0"/>
        </w:rPr>
        <w:t>P_t</w:t>
      </w:r>
      <w:proofErr w:type="spellEnd"/>
      <w:r w:rsidRPr="00E92F9B">
        <w:rPr>
          <w:b w:val="0"/>
          <w:bCs w:val="0"/>
        </w:rPr>
        <w:t xml:space="preserve"> be the bill amount and payment amount, respectively. We would like to take some time to explain the intuition behind the most novel of our three features. CLSS (N7) is formulated on the premise that structural financial vulnerability – specifically, being young, having a small credit limit, and using up that credit limit – generates an increased risk of default that cannot be captured through utilization ratios alone. </w:t>
      </w:r>
      <w:proofErr w:type="spellStart"/>
      <w:r w:rsidRPr="00E92F9B">
        <w:rPr>
          <w:b w:val="0"/>
          <w:bCs w:val="0"/>
        </w:rPr>
        <w:t>DelayRecencyInteraction</w:t>
      </w:r>
      <w:proofErr w:type="spellEnd"/>
      <w:r w:rsidRPr="00E92F9B">
        <w:rPr>
          <w:b w:val="0"/>
          <w:bCs w:val="0"/>
        </w:rPr>
        <w:t xml:space="preserve"> (N10) is constructed under the premise that there is a substantive difference between borrowers with past delinquencies who have since improved their performance versus borrowers who share similar past performance and failed to make payments in the most recent month. </w:t>
      </w:r>
      <w:proofErr w:type="gramStart"/>
      <w:r w:rsidRPr="00E92F9B">
        <w:rPr>
          <w:b w:val="0"/>
          <w:bCs w:val="0"/>
        </w:rPr>
        <w:t>The product of the</w:t>
      </w:r>
      <w:proofErr w:type="gramEnd"/>
      <w:r w:rsidRPr="00E92F9B">
        <w:rPr>
          <w:b w:val="0"/>
          <w:bCs w:val="0"/>
        </w:rPr>
        <w:t xml:space="preserve"> cumulative delinquency score and the payment status is close to zero for the former, but high for the latter. Finally, </w:t>
      </w:r>
      <w:proofErr w:type="spellStart"/>
      <w:r w:rsidRPr="00E92F9B">
        <w:rPr>
          <w:b w:val="0"/>
          <w:bCs w:val="0"/>
        </w:rPr>
        <w:t>DelayAcceleration</w:t>
      </w:r>
      <w:proofErr w:type="spellEnd"/>
      <w:r w:rsidRPr="00E92F9B">
        <w:rPr>
          <w:b w:val="0"/>
          <w:bCs w:val="0"/>
        </w:rPr>
        <w:t xml:space="preserve"> (N13) arises out of the realization that </w:t>
      </w:r>
      <w:proofErr w:type="spellStart"/>
      <w:r w:rsidRPr="00E92F9B">
        <w:rPr>
          <w:b w:val="0"/>
          <w:bCs w:val="0"/>
        </w:rPr>
        <w:t>TotalDelayScore</w:t>
      </w:r>
      <w:proofErr w:type="spellEnd"/>
      <w:r w:rsidRPr="00E92F9B">
        <w:rPr>
          <w:b w:val="0"/>
          <w:bCs w:val="0"/>
        </w:rPr>
        <w:t>, which measures the total number of past delinquencies, does not provide any indication of trends – whether things are improving or deteriorating</w:t>
      </w:r>
      <w:r w:rsidRPr="00E92F9B">
        <w:t>.</w:t>
      </w:r>
    </w:p>
    <w:p w14:paraId="7608DA6C" w14:textId="77777777" w:rsidR="008E0687" w:rsidRDefault="008E0687" w:rsidP="008E0687">
      <w:pPr>
        <w:pStyle w:val="Heading2"/>
        <w:tabs>
          <w:tab w:val="left" w:pos="603"/>
        </w:tabs>
        <w:spacing w:line="276" w:lineRule="auto"/>
        <w:ind w:left="360" w:firstLine="0"/>
      </w:pPr>
    </w:p>
    <w:p w14:paraId="0AB61641" w14:textId="77777777" w:rsidR="008E0687" w:rsidRPr="007C57A7" w:rsidRDefault="008E0687" w:rsidP="008E0687">
      <w:pPr>
        <w:pStyle w:val="Heading2"/>
        <w:tabs>
          <w:tab w:val="left" w:pos="591"/>
        </w:tabs>
        <w:spacing w:before="40" w:line="276" w:lineRule="auto"/>
        <w:rPr>
          <w:i/>
          <w:iCs/>
        </w:rPr>
      </w:pPr>
      <w:proofErr w:type="spellStart"/>
      <w:proofErr w:type="gramStart"/>
      <w:r w:rsidRPr="007C57A7">
        <w:rPr>
          <w:i/>
          <w:iCs/>
        </w:rPr>
        <w:t>B.New</w:t>
      </w:r>
      <w:proofErr w:type="spellEnd"/>
      <w:proofErr w:type="gramEnd"/>
      <w:r w:rsidRPr="007C57A7">
        <w:rPr>
          <w:i/>
          <w:iCs/>
          <w:spacing w:val="-8"/>
        </w:rPr>
        <w:t xml:space="preserve"> </w:t>
      </w:r>
      <w:r w:rsidRPr="007C57A7">
        <w:rPr>
          <w:i/>
          <w:iCs/>
        </w:rPr>
        <w:t>Temporal</w:t>
      </w:r>
      <w:r w:rsidRPr="007C57A7">
        <w:rPr>
          <w:i/>
          <w:iCs/>
          <w:spacing w:val="-8"/>
        </w:rPr>
        <w:t xml:space="preserve"> </w:t>
      </w:r>
      <w:r w:rsidRPr="007C57A7">
        <w:rPr>
          <w:i/>
          <w:iCs/>
        </w:rPr>
        <w:t>Feature</w:t>
      </w:r>
      <w:r w:rsidRPr="007C57A7">
        <w:rPr>
          <w:i/>
          <w:iCs/>
          <w:spacing w:val="-7"/>
        </w:rPr>
        <w:t xml:space="preserve"> </w:t>
      </w:r>
      <w:r w:rsidRPr="007C57A7">
        <w:rPr>
          <w:i/>
          <w:iCs/>
        </w:rPr>
        <w:t>Engineering</w:t>
      </w:r>
      <w:r w:rsidRPr="007C57A7">
        <w:rPr>
          <w:i/>
          <w:iCs/>
          <w:spacing w:val="-6"/>
        </w:rPr>
        <w:t xml:space="preserve"> </w:t>
      </w:r>
      <w:r w:rsidRPr="007C57A7">
        <w:rPr>
          <w:i/>
          <w:iCs/>
          <w:spacing w:val="-2"/>
        </w:rPr>
        <w:t>(N1–N13)</w:t>
      </w:r>
    </w:p>
    <w:p w14:paraId="06807563" w14:textId="77777777" w:rsidR="008E0687" w:rsidRDefault="008E0687" w:rsidP="008E0687">
      <w:pPr>
        <w:pStyle w:val="BodyText"/>
        <w:spacing w:before="20" w:line="276" w:lineRule="auto"/>
        <w:ind w:right="43"/>
      </w:pPr>
      <w:r w:rsidRPr="00767BF2">
        <w:t xml:space="preserve">The thirteen new features account for the lack of temporal trajectory, consistent behavior, and complex stress indicators in the current feature literature. Here, let t represent months in reverse chronological order (where t = 0 corresponds to September, and t = 5 corresponds to April); </w:t>
      </w:r>
      <w:proofErr w:type="spellStart"/>
      <w:r w:rsidRPr="00767BF2">
        <w:t>S_t</w:t>
      </w:r>
      <w:proofErr w:type="spellEnd"/>
      <w:r w:rsidRPr="00767BF2">
        <w:t xml:space="preserve"> be the payment status at time t, taking integer values from -2 through 8; </w:t>
      </w:r>
      <w:proofErr w:type="spellStart"/>
      <w:r w:rsidRPr="00767BF2">
        <w:t>B_t</w:t>
      </w:r>
      <w:proofErr w:type="spellEnd"/>
      <w:r w:rsidRPr="00767BF2">
        <w:t xml:space="preserve"> and </w:t>
      </w:r>
      <w:proofErr w:type="spellStart"/>
      <w:r w:rsidRPr="00767BF2">
        <w:t>P_t</w:t>
      </w:r>
      <w:proofErr w:type="spellEnd"/>
      <w:r w:rsidRPr="00767BF2">
        <w:t xml:space="preserve"> be the bill amount and payment amount, respectively. We would like to take some time to explain the intuition behind the most novel of our three features. CLSS (N7) is formulated on the premise that structural financial vulnerability – specifically, being young, having a small credit limit, and using up that credit limit – generates an increased risk of default that cannot be captured through utilization ratios alone. </w:t>
      </w:r>
      <w:proofErr w:type="spellStart"/>
      <w:r w:rsidRPr="00767BF2">
        <w:t>DelayRecencyInteraction</w:t>
      </w:r>
      <w:proofErr w:type="spellEnd"/>
      <w:r w:rsidRPr="00767BF2">
        <w:t xml:space="preserve"> (N10) is constructed under the premise that there is a substantive difference between borrowers with past delinquencies who have since improved their performance versus borrowers who share similar past performance and failed to make payments in the most recent month. </w:t>
      </w:r>
      <w:proofErr w:type="gramStart"/>
      <w:r w:rsidRPr="00767BF2">
        <w:t>The product of the</w:t>
      </w:r>
      <w:proofErr w:type="gramEnd"/>
      <w:r w:rsidRPr="00767BF2">
        <w:t xml:space="preserve"> cumulative delinquency score and the payment status is close to zero for the former, but high for the latter. Finally, </w:t>
      </w:r>
      <w:proofErr w:type="spellStart"/>
      <w:r w:rsidRPr="00767BF2">
        <w:t>DelayAcceleration</w:t>
      </w:r>
      <w:proofErr w:type="spellEnd"/>
      <w:r w:rsidRPr="00767BF2">
        <w:t xml:space="preserve"> (N13) arises out of the realization that </w:t>
      </w:r>
      <w:proofErr w:type="spellStart"/>
      <w:r w:rsidRPr="00767BF2">
        <w:t>TotalDelayScore</w:t>
      </w:r>
      <w:proofErr w:type="spellEnd"/>
      <w:r w:rsidRPr="00767BF2">
        <w:t xml:space="preserve">, which measures the total number of past delinquencies, does not provide any indication of trends – whether things are improving or </w:t>
      </w:r>
      <w:proofErr w:type="gramStart"/>
      <w:r w:rsidRPr="00767BF2">
        <w:t>deteriorating.</w:t>
      </w:r>
      <w:r>
        <w:t>.</w:t>
      </w:r>
      <w:proofErr w:type="gramEnd"/>
    </w:p>
    <w:p w14:paraId="28C2436D" w14:textId="77777777" w:rsidR="008E0687" w:rsidRDefault="008E0687" w:rsidP="008E0687">
      <w:pPr>
        <w:pStyle w:val="BodyText"/>
        <w:spacing w:before="20" w:line="276" w:lineRule="auto"/>
        <w:ind w:right="43"/>
      </w:pPr>
    </w:p>
    <w:tbl>
      <w:tblPr>
        <w:tblW w:w="0" w:type="auto"/>
        <w:tblInd w:w="2649"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ayout w:type="fixed"/>
        <w:tblCellMar>
          <w:left w:w="0" w:type="dxa"/>
          <w:right w:w="0" w:type="dxa"/>
        </w:tblCellMar>
        <w:tblLook w:val="01E0" w:firstRow="1" w:lastRow="1" w:firstColumn="1" w:lastColumn="1" w:noHBand="0" w:noVBand="0"/>
      </w:tblPr>
      <w:tblGrid>
        <w:gridCol w:w="1751"/>
        <w:gridCol w:w="3438"/>
        <w:gridCol w:w="730"/>
      </w:tblGrid>
      <w:tr w:rsidR="008E0687" w14:paraId="5FA67D5B" w14:textId="77777777" w:rsidTr="00D236E0">
        <w:trPr>
          <w:trHeight w:val="275"/>
        </w:trPr>
        <w:tc>
          <w:tcPr>
            <w:tcW w:w="1751" w:type="dxa"/>
            <w:tcBorders>
              <w:bottom w:val="single" w:sz="4" w:space="0" w:color="CCCCCC"/>
              <w:right w:val="single" w:sz="4" w:space="0" w:color="CCCCCC"/>
            </w:tcBorders>
            <w:shd w:val="clear" w:color="auto" w:fill="DDEDFF"/>
          </w:tcPr>
          <w:p w14:paraId="1D67DB74" w14:textId="77777777" w:rsidR="008E0687" w:rsidRDefault="008E0687" w:rsidP="00D236E0">
            <w:pPr>
              <w:pStyle w:val="TableParagraph"/>
              <w:spacing w:before="40" w:line="276" w:lineRule="auto"/>
              <w:jc w:val="left"/>
              <w:rPr>
                <w:b/>
                <w:sz w:val="17"/>
              </w:rPr>
            </w:pPr>
            <w:r>
              <w:rPr>
                <w:b/>
                <w:spacing w:val="-2"/>
                <w:sz w:val="17"/>
              </w:rPr>
              <w:t>Feature</w:t>
            </w:r>
          </w:p>
        </w:tc>
        <w:tc>
          <w:tcPr>
            <w:tcW w:w="3438" w:type="dxa"/>
            <w:tcBorders>
              <w:left w:val="single" w:sz="4" w:space="0" w:color="CCCCCC"/>
              <w:bottom w:val="single" w:sz="4" w:space="0" w:color="CCCCCC"/>
              <w:right w:val="single" w:sz="4" w:space="0" w:color="CCCCCC"/>
            </w:tcBorders>
            <w:shd w:val="clear" w:color="auto" w:fill="DDEDFF"/>
          </w:tcPr>
          <w:p w14:paraId="345AB208" w14:textId="77777777" w:rsidR="008E0687" w:rsidRDefault="008E0687" w:rsidP="00D236E0">
            <w:pPr>
              <w:pStyle w:val="TableParagraph"/>
              <w:spacing w:before="40" w:line="276" w:lineRule="auto"/>
              <w:jc w:val="left"/>
              <w:rPr>
                <w:b/>
                <w:sz w:val="17"/>
              </w:rPr>
            </w:pPr>
            <w:r>
              <w:rPr>
                <w:b/>
                <w:sz w:val="17"/>
              </w:rPr>
              <w:t>Definition</w:t>
            </w:r>
            <w:r>
              <w:rPr>
                <w:b/>
                <w:spacing w:val="-4"/>
                <w:sz w:val="17"/>
              </w:rPr>
              <w:t xml:space="preserve"> </w:t>
            </w:r>
            <w:r>
              <w:rPr>
                <w:b/>
                <w:sz w:val="17"/>
              </w:rPr>
              <w:t>/</w:t>
            </w:r>
            <w:r>
              <w:rPr>
                <w:b/>
                <w:spacing w:val="-1"/>
                <w:sz w:val="17"/>
              </w:rPr>
              <w:t xml:space="preserve"> </w:t>
            </w:r>
            <w:r>
              <w:rPr>
                <w:b/>
                <w:spacing w:val="-2"/>
                <w:sz w:val="17"/>
              </w:rPr>
              <w:t>Rationale</w:t>
            </w:r>
          </w:p>
        </w:tc>
        <w:tc>
          <w:tcPr>
            <w:tcW w:w="730" w:type="dxa"/>
            <w:tcBorders>
              <w:left w:val="single" w:sz="4" w:space="0" w:color="CCCCCC"/>
              <w:bottom w:val="single" w:sz="4" w:space="0" w:color="CCCCCC"/>
            </w:tcBorders>
            <w:shd w:val="clear" w:color="auto" w:fill="DDEDFF"/>
          </w:tcPr>
          <w:p w14:paraId="166C9BEC" w14:textId="77777777" w:rsidR="008E0687" w:rsidRDefault="008E0687" w:rsidP="00D236E0">
            <w:pPr>
              <w:pStyle w:val="TableParagraph"/>
              <w:spacing w:before="40" w:line="276" w:lineRule="auto"/>
              <w:ind w:left="11" w:right="2"/>
              <w:rPr>
                <w:b/>
                <w:sz w:val="17"/>
              </w:rPr>
            </w:pPr>
            <w:r>
              <w:rPr>
                <w:b/>
                <w:spacing w:val="-4"/>
                <w:sz w:val="17"/>
              </w:rPr>
              <w:t>SHAP</w:t>
            </w:r>
          </w:p>
        </w:tc>
      </w:tr>
      <w:tr w:rsidR="008E0687" w14:paraId="6C05D752" w14:textId="77777777" w:rsidTr="00D236E0">
        <w:trPr>
          <w:trHeight w:val="425"/>
        </w:trPr>
        <w:tc>
          <w:tcPr>
            <w:tcW w:w="1751" w:type="dxa"/>
            <w:tcBorders>
              <w:top w:val="single" w:sz="4" w:space="0" w:color="CCCCCC"/>
              <w:bottom w:val="single" w:sz="4" w:space="0" w:color="CCCCCC"/>
              <w:right w:val="single" w:sz="4" w:space="0" w:color="CCCCCC"/>
            </w:tcBorders>
            <w:shd w:val="clear" w:color="auto" w:fill="EFEDFF"/>
          </w:tcPr>
          <w:p w14:paraId="1123F6FC" w14:textId="77777777" w:rsidR="008E0687" w:rsidRDefault="008E0687" w:rsidP="00D236E0">
            <w:pPr>
              <w:pStyle w:val="TableParagraph"/>
              <w:spacing w:before="42" w:line="276" w:lineRule="auto"/>
              <w:jc w:val="left"/>
              <w:rPr>
                <w:sz w:val="16"/>
              </w:rPr>
            </w:pPr>
            <w:r>
              <w:rPr>
                <w:sz w:val="16"/>
              </w:rPr>
              <w:t>N1</w:t>
            </w:r>
            <w:r>
              <w:rPr>
                <w:spacing w:val="39"/>
                <w:sz w:val="16"/>
              </w:rPr>
              <w:t xml:space="preserve"> </w:t>
            </w:r>
            <w:proofErr w:type="spellStart"/>
            <w:r>
              <w:rPr>
                <w:spacing w:val="-2"/>
                <w:sz w:val="16"/>
              </w:rPr>
              <w:t>PayMomentum</w:t>
            </w:r>
            <w:proofErr w:type="spellEnd"/>
          </w:p>
        </w:tc>
        <w:tc>
          <w:tcPr>
            <w:tcW w:w="3438" w:type="dxa"/>
            <w:tcBorders>
              <w:top w:val="single" w:sz="4" w:space="0" w:color="CCCCCC"/>
              <w:left w:val="single" w:sz="4" w:space="0" w:color="CCCCCC"/>
              <w:bottom w:val="single" w:sz="4" w:space="0" w:color="CCCCCC"/>
              <w:right w:val="single" w:sz="4" w:space="0" w:color="CCCCCC"/>
            </w:tcBorders>
            <w:shd w:val="clear" w:color="auto" w:fill="EFEDFF"/>
          </w:tcPr>
          <w:p w14:paraId="2BC6DCBE" w14:textId="77777777" w:rsidR="008E0687" w:rsidRDefault="008E0687" w:rsidP="00D236E0">
            <w:pPr>
              <w:pStyle w:val="TableParagraph"/>
              <w:spacing w:line="276" w:lineRule="auto"/>
              <w:ind w:right="387"/>
              <w:jc w:val="left"/>
              <w:rPr>
                <w:sz w:val="15"/>
              </w:rPr>
            </w:pPr>
            <w:r>
              <w:rPr>
                <w:sz w:val="15"/>
              </w:rPr>
              <w:t>Linear</w:t>
            </w:r>
            <w:r>
              <w:rPr>
                <w:spacing w:val="-10"/>
                <w:sz w:val="15"/>
              </w:rPr>
              <w:t xml:space="preserve"> </w:t>
            </w:r>
            <w:r>
              <w:rPr>
                <w:sz w:val="15"/>
              </w:rPr>
              <w:t>regression</w:t>
            </w:r>
            <w:r>
              <w:rPr>
                <w:spacing w:val="-9"/>
                <w:sz w:val="15"/>
              </w:rPr>
              <w:t xml:space="preserve"> </w:t>
            </w:r>
            <w:r>
              <w:rPr>
                <w:sz w:val="15"/>
              </w:rPr>
              <w:t>slope</w:t>
            </w:r>
            <w:r>
              <w:rPr>
                <w:spacing w:val="-9"/>
                <w:sz w:val="15"/>
              </w:rPr>
              <w:t xml:space="preserve"> </w:t>
            </w:r>
            <w:r>
              <w:rPr>
                <w:sz w:val="15"/>
              </w:rPr>
              <w:t>of</w:t>
            </w:r>
            <w:r>
              <w:rPr>
                <w:spacing w:val="-9"/>
                <w:sz w:val="15"/>
              </w:rPr>
              <w:t xml:space="preserve"> </w:t>
            </w:r>
            <w:proofErr w:type="spellStart"/>
            <w:r>
              <w:rPr>
                <w:sz w:val="15"/>
              </w:rPr>
              <w:t>S_t</w:t>
            </w:r>
            <w:proofErr w:type="spellEnd"/>
            <w:r>
              <w:rPr>
                <w:spacing w:val="40"/>
                <w:sz w:val="15"/>
              </w:rPr>
              <w:t xml:space="preserve"> </w:t>
            </w:r>
            <w:r>
              <w:rPr>
                <w:sz w:val="15"/>
              </w:rPr>
              <w:t>across 6 months</w:t>
            </w:r>
          </w:p>
        </w:tc>
        <w:tc>
          <w:tcPr>
            <w:tcW w:w="730" w:type="dxa"/>
            <w:tcBorders>
              <w:top w:val="single" w:sz="4" w:space="0" w:color="CCCCCC"/>
              <w:left w:val="single" w:sz="4" w:space="0" w:color="CCCCCC"/>
              <w:bottom w:val="single" w:sz="4" w:space="0" w:color="CCCCCC"/>
            </w:tcBorders>
            <w:shd w:val="clear" w:color="auto" w:fill="EFEDFF"/>
          </w:tcPr>
          <w:p w14:paraId="070F2B89" w14:textId="77777777" w:rsidR="008E0687" w:rsidRDefault="008E0687" w:rsidP="00D236E0">
            <w:pPr>
              <w:pStyle w:val="TableParagraph"/>
              <w:spacing w:before="42" w:line="276" w:lineRule="auto"/>
              <w:ind w:left="11"/>
              <w:rPr>
                <w:sz w:val="16"/>
              </w:rPr>
            </w:pPr>
            <w:r>
              <w:rPr>
                <w:spacing w:val="-5"/>
                <w:sz w:val="16"/>
              </w:rPr>
              <w:t>#6</w:t>
            </w:r>
          </w:p>
        </w:tc>
      </w:tr>
      <w:tr w:rsidR="008E0687" w14:paraId="7C97642D" w14:textId="77777777" w:rsidTr="00D236E0">
        <w:trPr>
          <w:trHeight w:val="427"/>
        </w:trPr>
        <w:tc>
          <w:tcPr>
            <w:tcW w:w="1751" w:type="dxa"/>
            <w:tcBorders>
              <w:top w:val="single" w:sz="4" w:space="0" w:color="CCCCCC"/>
              <w:bottom w:val="single" w:sz="4" w:space="0" w:color="CCCCCC"/>
              <w:right w:val="single" w:sz="4" w:space="0" w:color="CCCCCC"/>
            </w:tcBorders>
          </w:tcPr>
          <w:p w14:paraId="3722599A" w14:textId="77777777" w:rsidR="008E0687" w:rsidRDefault="008E0687" w:rsidP="00D236E0">
            <w:pPr>
              <w:pStyle w:val="TableParagraph"/>
              <w:spacing w:before="42" w:line="276" w:lineRule="auto"/>
              <w:jc w:val="left"/>
              <w:rPr>
                <w:sz w:val="16"/>
              </w:rPr>
            </w:pPr>
            <w:r>
              <w:rPr>
                <w:sz w:val="16"/>
              </w:rPr>
              <w:t>N2</w:t>
            </w:r>
            <w:r>
              <w:rPr>
                <w:spacing w:val="39"/>
                <w:sz w:val="16"/>
              </w:rPr>
              <w:t xml:space="preserve"> </w:t>
            </w:r>
            <w:r>
              <w:rPr>
                <w:spacing w:val="-5"/>
                <w:sz w:val="16"/>
              </w:rPr>
              <w:t>CEI</w:t>
            </w:r>
          </w:p>
        </w:tc>
        <w:tc>
          <w:tcPr>
            <w:tcW w:w="3438" w:type="dxa"/>
            <w:tcBorders>
              <w:top w:val="single" w:sz="4" w:space="0" w:color="CCCCCC"/>
              <w:left w:val="single" w:sz="4" w:space="0" w:color="CCCCCC"/>
              <w:bottom w:val="single" w:sz="4" w:space="0" w:color="CCCCCC"/>
              <w:right w:val="single" w:sz="4" w:space="0" w:color="CCCCCC"/>
            </w:tcBorders>
          </w:tcPr>
          <w:p w14:paraId="3BD449AE" w14:textId="77777777" w:rsidR="008E0687" w:rsidRDefault="008E0687" w:rsidP="00D236E0">
            <w:pPr>
              <w:pStyle w:val="TableParagraph"/>
              <w:spacing w:line="276" w:lineRule="auto"/>
              <w:jc w:val="left"/>
              <w:rPr>
                <w:sz w:val="15"/>
              </w:rPr>
            </w:pPr>
            <w:proofErr w:type="spellStart"/>
            <w:r>
              <w:rPr>
                <w:sz w:val="15"/>
              </w:rPr>
              <w:t>BalanceUtil_Sep</w:t>
            </w:r>
            <w:proofErr w:type="spellEnd"/>
            <w:r>
              <w:rPr>
                <w:spacing w:val="-10"/>
                <w:sz w:val="15"/>
              </w:rPr>
              <w:t xml:space="preserve"> </w:t>
            </w:r>
            <w:r>
              <w:rPr>
                <w:sz w:val="15"/>
              </w:rPr>
              <w:t>×</w:t>
            </w:r>
            <w:r>
              <w:rPr>
                <w:spacing w:val="-4"/>
                <w:sz w:val="15"/>
              </w:rPr>
              <w:t xml:space="preserve"> </w:t>
            </w:r>
            <w:r>
              <w:rPr>
                <w:sz w:val="15"/>
              </w:rPr>
              <w:t>(1</w:t>
            </w:r>
            <w:r>
              <w:rPr>
                <w:spacing w:val="-5"/>
                <w:sz w:val="15"/>
              </w:rPr>
              <w:t xml:space="preserve"> </w:t>
            </w:r>
            <w:r>
              <w:rPr>
                <w:spacing w:val="-10"/>
                <w:sz w:val="15"/>
              </w:rPr>
              <w:t>+</w:t>
            </w:r>
          </w:p>
          <w:p w14:paraId="5A1B5ECB" w14:textId="77777777" w:rsidR="008E0687" w:rsidRDefault="008E0687" w:rsidP="00D236E0">
            <w:pPr>
              <w:pStyle w:val="TableParagraph"/>
              <w:spacing w:before="1" w:line="276" w:lineRule="auto"/>
              <w:jc w:val="left"/>
              <w:rPr>
                <w:sz w:val="15"/>
              </w:rPr>
            </w:pPr>
            <w:proofErr w:type="gramStart"/>
            <w:r>
              <w:rPr>
                <w:spacing w:val="-2"/>
                <w:sz w:val="15"/>
              </w:rPr>
              <w:t>clip(</w:t>
            </w:r>
            <w:proofErr w:type="spellStart"/>
            <w:proofErr w:type="gramEnd"/>
            <w:r>
              <w:rPr>
                <w:spacing w:val="-2"/>
                <w:sz w:val="15"/>
              </w:rPr>
              <w:t>ΔUtil_Sep</w:t>
            </w:r>
            <w:proofErr w:type="spellEnd"/>
            <w:r>
              <w:rPr>
                <w:spacing w:val="-2"/>
                <w:sz w:val="15"/>
              </w:rPr>
              <w:t>−Jul,</w:t>
            </w:r>
            <w:r>
              <w:rPr>
                <w:spacing w:val="9"/>
                <w:sz w:val="15"/>
              </w:rPr>
              <w:t xml:space="preserve"> </w:t>
            </w:r>
            <w:r>
              <w:rPr>
                <w:spacing w:val="-2"/>
                <w:sz w:val="15"/>
              </w:rPr>
              <w:t>0,</w:t>
            </w:r>
            <w:r>
              <w:rPr>
                <w:spacing w:val="10"/>
                <w:sz w:val="15"/>
              </w:rPr>
              <w:t xml:space="preserve"> </w:t>
            </w:r>
            <w:r>
              <w:rPr>
                <w:spacing w:val="-5"/>
                <w:sz w:val="15"/>
              </w:rPr>
              <w:t>1))</w:t>
            </w:r>
          </w:p>
        </w:tc>
        <w:tc>
          <w:tcPr>
            <w:tcW w:w="730" w:type="dxa"/>
            <w:tcBorders>
              <w:top w:val="single" w:sz="4" w:space="0" w:color="CCCCCC"/>
              <w:left w:val="single" w:sz="4" w:space="0" w:color="CCCCCC"/>
              <w:bottom w:val="single" w:sz="4" w:space="0" w:color="CCCCCC"/>
            </w:tcBorders>
          </w:tcPr>
          <w:p w14:paraId="67106FA1" w14:textId="77777777" w:rsidR="008E0687" w:rsidRDefault="008E0687" w:rsidP="00D236E0">
            <w:pPr>
              <w:pStyle w:val="TableParagraph"/>
              <w:spacing w:before="42" w:line="276" w:lineRule="auto"/>
              <w:ind w:left="11"/>
              <w:rPr>
                <w:sz w:val="16"/>
              </w:rPr>
            </w:pPr>
            <w:r>
              <w:rPr>
                <w:spacing w:val="-5"/>
                <w:sz w:val="16"/>
              </w:rPr>
              <w:t>#9</w:t>
            </w:r>
          </w:p>
        </w:tc>
      </w:tr>
      <w:tr w:rsidR="008E0687" w14:paraId="7A72426F" w14:textId="77777777" w:rsidTr="00D236E0">
        <w:trPr>
          <w:trHeight w:val="425"/>
        </w:trPr>
        <w:tc>
          <w:tcPr>
            <w:tcW w:w="1751" w:type="dxa"/>
            <w:tcBorders>
              <w:top w:val="single" w:sz="4" w:space="0" w:color="CCCCCC"/>
              <w:bottom w:val="single" w:sz="4" w:space="0" w:color="CCCCCC"/>
              <w:right w:val="single" w:sz="4" w:space="0" w:color="CCCCCC"/>
            </w:tcBorders>
            <w:shd w:val="clear" w:color="auto" w:fill="EFEDFF"/>
          </w:tcPr>
          <w:p w14:paraId="56EB19BE" w14:textId="77777777" w:rsidR="008E0687" w:rsidRDefault="008E0687" w:rsidP="00D236E0">
            <w:pPr>
              <w:pStyle w:val="TableParagraph"/>
              <w:spacing w:before="40" w:line="276" w:lineRule="auto"/>
              <w:jc w:val="left"/>
              <w:rPr>
                <w:sz w:val="16"/>
              </w:rPr>
            </w:pPr>
            <w:r>
              <w:rPr>
                <w:sz w:val="16"/>
              </w:rPr>
              <w:t>N3</w:t>
            </w:r>
            <w:r>
              <w:rPr>
                <w:spacing w:val="39"/>
                <w:sz w:val="16"/>
              </w:rPr>
              <w:t xml:space="preserve"> </w:t>
            </w:r>
            <w:r>
              <w:rPr>
                <w:spacing w:val="-5"/>
                <w:sz w:val="16"/>
              </w:rPr>
              <w:t>RSI</w:t>
            </w:r>
          </w:p>
        </w:tc>
        <w:tc>
          <w:tcPr>
            <w:tcW w:w="3438" w:type="dxa"/>
            <w:tcBorders>
              <w:top w:val="single" w:sz="4" w:space="0" w:color="CCCCCC"/>
              <w:left w:val="single" w:sz="4" w:space="0" w:color="CCCCCC"/>
              <w:bottom w:val="single" w:sz="4" w:space="0" w:color="CCCCCC"/>
              <w:right w:val="single" w:sz="4" w:space="0" w:color="CCCCCC"/>
            </w:tcBorders>
            <w:shd w:val="clear" w:color="auto" w:fill="EFEDFF"/>
          </w:tcPr>
          <w:p w14:paraId="1447708F" w14:textId="77777777" w:rsidR="008E0687" w:rsidRDefault="008E0687" w:rsidP="00D236E0">
            <w:pPr>
              <w:pStyle w:val="TableParagraph"/>
              <w:spacing w:before="37" w:line="276" w:lineRule="auto"/>
              <w:jc w:val="left"/>
              <w:rPr>
                <w:sz w:val="15"/>
              </w:rPr>
            </w:pPr>
            <w:r>
              <w:rPr>
                <w:sz w:val="15"/>
              </w:rPr>
              <w:t>1</w:t>
            </w:r>
            <w:r>
              <w:rPr>
                <w:spacing w:val="-3"/>
                <w:sz w:val="15"/>
              </w:rPr>
              <w:t xml:space="preserve"> </w:t>
            </w:r>
            <w:r>
              <w:rPr>
                <w:sz w:val="15"/>
              </w:rPr>
              <w:t>−</w:t>
            </w:r>
            <w:r>
              <w:rPr>
                <w:spacing w:val="-3"/>
                <w:sz w:val="15"/>
              </w:rPr>
              <w:t xml:space="preserve"> </w:t>
            </w:r>
            <w:proofErr w:type="gramStart"/>
            <w:r>
              <w:rPr>
                <w:sz w:val="15"/>
              </w:rPr>
              <w:t>clip(</w:t>
            </w:r>
            <w:proofErr w:type="gramEnd"/>
            <w:r>
              <w:rPr>
                <w:sz w:val="15"/>
              </w:rPr>
              <w:t>Σ</w:t>
            </w:r>
            <w:r>
              <w:rPr>
                <w:spacing w:val="-5"/>
                <w:sz w:val="15"/>
              </w:rPr>
              <w:t xml:space="preserve"> </w:t>
            </w:r>
            <w:proofErr w:type="spellStart"/>
            <w:r>
              <w:rPr>
                <w:sz w:val="15"/>
              </w:rPr>
              <w:t>w_t</w:t>
            </w:r>
            <w:proofErr w:type="spellEnd"/>
            <w:r>
              <w:rPr>
                <w:spacing w:val="-3"/>
                <w:sz w:val="15"/>
              </w:rPr>
              <w:t xml:space="preserve"> </w:t>
            </w:r>
            <w:proofErr w:type="spellStart"/>
            <w:r>
              <w:rPr>
                <w:sz w:val="15"/>
              </w:rPr>
              <w:t>P_t</w:t>
            </w:r>
            <w:proofErr w:type="spellEnd"/>
            <w:r>
              <w:rPr>
                <w:spacing w:val="-2"/>
                <w:sz w:val="15"/>
              </w:rPr>
              <w:t xml:space="preserve"> </w:t>
            </w:r>
            <w:r>
              <w:rPr>
                <w:sz w:val="15"/>
              </w:rPr>
              <w:t>/</w:t>
            </w:r>
            <w:r>
              <w:rPr>
                <w:spacing w:val="-3"/>
                <w:sz w:val="15"/>
              </w:rPr>
              <w:t xml:space="preserve"> </w:t>
            </w:r>
            <w:r>
              <w:rPr>
                <w:sz w:val="15"/>
              </w:rPr>
              <w:t>Σ</w:t>
            </w:r>
            <w:r>
              <w:rPr>
                <w:spacing w:val="-2"/>
                <w:sz w:val="15"/>
              </w:rPr>
              <w:t xml:space="preserve"> </w:t>
            </w:r>
            <w:proofErr w:type="spellStart"/>
            <w:r>
              <w:rPr>
                <w:sz w:val="15"/>
              </w:rPr>
              <w:t>w_t</w:t>
            </w:r>
            <w:proofErr w:type="spellEnd"/>
            <w:r>
              <w:rPr>
                <w:spacing w:val="-1"/>
                <w:sz w:val="15"/>
              </w:rPr>
              <w:t xml:space="preserve"> </w:t>
            </w:r>
            <w:proofErr w:type="spellStart"/>
            <w:r>
              <w:rPr>
                <w:sz w:val="15"/>
              </w:rPr>
              <w:t>B_t</w:t>
            </w:r>
            <w:proofErr w:type="spellEnd"/>
            <w:r>
              <w:rPr>
                <w:sz w:val="15"/>
              </w:rPr>
              <w:t>,</w:t>
            </w:r>
            <w:r>
              <w:rPr>
                <w:spacing w:val="-3"/>
                <w:sz w:val="15"/>
              </w:rPr>
              <w:t xml:space="preserve"> </w:t>
            </w:r>
            <w:r>
              <w:rPr>
                <w:spacing w:val="-5"/>
                <w:sz w:val="15"/>
              </w:rPr>
              <w:t>0,</w:t>
            </w:r>
          </w:p>
          <w:p w14:paraId="13B5CBF5" w14:textId="77777777" w:rsidR="008E0687" w:rsidRDefault="008E0687" w:rsidP="00D236E0">
            <w:pPr>
              <w:pStyle w:val="TableParagraph"/>
              <w:spacing w:before="0" w:line="276" w:lineRule="auto"/>
              <w:jc w:val="left"/>
              <w:rPr>
                <w:sz w:val="15"/>
              </w:rPr>
            </w:pPr>
            <w:r>
              <w:rPr>
                <w:sz w:val="15"/>
              </w:rPr>
              <w:t>1),</w:t>
            </w:r>
            <w:r>
              <w:rPr>
                <w:spacing w:val="-3"/>
                <w:sz w:val="15"/>
              </w:rPr>
              <w:t xml:space="preserve"> </w:t>
            </w:r>
            <w:r>
              <w:rPr>
                <w:spacing w:val="-2"/>
                <w:sz w:val="15"/>
              </w:rPr>
              <w:t>w</w:t>
            </w:r>
            <w:proofErr w:type="gramStart"/>
            <w:r>
              <w:rPr>
                <w:spacing w:val="-2"/>
                <w:sz w:val="15"/>
              </w:rPr>
              <w:t>=[</w:t>
            </w:r>
            <w:proofErr w:type="gramEnd"/>
            <w:r>
              <w:rPr>
                <w:spacing w:val="-2"/>
                <w:sz w:val="15"/>
              </w:rPr>
              <w:t>6,5,4,3,2,1]/21</w:t>
            </w:r>
          </w:p>
        </w:tc>
        <w:tc>
          <w:tcPr>
            <w:tcW w:w="730" w:type="dxa"/>
            <w:tcBorders>
              <w:top w:val="single" w:sz="4" w:space="0" w:color="CCCCCC"/>
              <w:left w:val="single" w:sz="4" w:space="0" w:color="CCCCCC"/>
              <w:bottom w:val="single" w:sz="4" w:space="0" w:color="CCCCCC"/>
            </w:tcBorders>
            <w:shd w:val="clear" w:color="auto" w:fill="EFEDFF"/>
          </w:tcPr>
          <w:p w14:paraId="405E3DB6" w14:textId="77777777" w:rsidR="008E0687" w:rsidRDefault="008E0687" w:rsidP="00D236E0">
            <w:pPr>
              <w:pStyle w:val="TableParagraph"/>
              <w:spacing w:before="40" w:line="276" w:lineRule="auto"/>
              <w:ind w:left="11" w:right="4"/>
              <w:rPr>
                <w:sz w:val="16"/>
              </w:rPr>
            </w:pPr>
            <w:r>
              <w:rPr>
                <w:spacing w:val="-5"/>
                <w:sz w:val="16"/>
              </w:rPr>
              <w:t>#11</w:t>
            </w:r>
          </w:p>
        </w:tc>
      </w:tr>
      <w:tr w:rsidR="008E0687" w14:paraId="51B9AA81" w14:textId="77777777" w:rsidTr="00D236E0">
        <w:trPr>
          <w:trHeight w:val="263"/>
        </w:trPr>
        <w:tc>
          <w:tcPr>
            <w:tcW w:w="1751" w:type="dxa"/>
            <w:tcBorders>
              <w:top w:val="single" w:sz="4" w:space="0" w:color="CCCCCC"/>
              <w:bottom w:val="single" w:sz="4" w:space="0" w:color="CCCCCC"/>
              <w:right w:val="single" w:sz="4" w:space="0" w:color="CCCCCC"/>
            </w:tcBorders>
          </w:tcPr>
          <w:p w14:paraId="0C6B9BEE" w14:textId="77777777" w:rsidR="008E0687" w:rsidRDefault="008E0687" w:rsidP="00D236E0">
            <w:pPr>
              <w:pStyle w:val="TableParagraph"/>
              <w:spacing w:before="40" w:line="276" w:lineRule="auto"/>
              <w:jc w:val="left"/>
              <w:rPr>
                <w:sz w:val="16"/>
              </w:rPr>
            </w:pPr>
            <w:r>
              <w:rPr>
                <w:sz w:val="16"/>
              </w:rPr>
              <w:t>N4</w:t>
            </w:r>
            <w:r>
              <w:rPr>
                <w:spacing w:val="39"/>
                <w:sz w:val="16"/>
              </w:rPr>
              <w:t xml:space="preserve"> </w:t>
            </w:r>
            <w:r>
              <w:rPr>
                <w:spacing w:val="-5"/>
                <w:sz w:val="16"/>
              </w:rPr>
              <w:t>BCS</w:t>
            </w:r>
          </w:p>
        </w:tc>
        <w:tc>
          <w:tcPr>
            <w:tcW w:w="3438" w:type="dxa"/>
            <w:tcBorders>
              <w:top w:val="single" w:sz="4" w:space="0" w:color="CCCCCC"/>
              <w:left w:val="single" w:sz="4" w:space="0" w:color="CCCCCC"/>
              <w:bottom w:val="single" w:sz="4" w:space="0" w:color="CCCCCC"/>
              <w:right w:val="single" w:sz="4" w:space="0" w:color="CCCCCC"/>
            </w:tcBorders>
          </w:tcPr>
          <w:p w14:paraId="1749B9D4" w14:textId="77777777" w:rsidR="008E0687" w:rsidRDefault="008E0687" w:rsidP="00D236E0">
            <w:pPr>
              <w:pStyle w:val="TableParagraph"/>
              <w:spacing w:before="40" w:line="276" w:lineRule="auto"/>
              <w:jc w:val="left"/>
              <w:rPr>
                <w:sz w:val="15"/>
              </w:rPr>
            </w:pPr>
            <w:proofErr w:type="gramStart"/>
            <w:r>
              <w:rPr>
                <w:sz w:val="15"/>
              </w:rPr>
              <w:t>std(</w:t>
            </w:r>
            <w:proofErr w:type="spellStart"/>
            <w:proofErr w:type="gramEnd"/>
            <w:r>
              <w:rPr>
                <w:sz w:val="15"/>
              </w:rPr>
              <w:t>S_t</w:t>
            </w:r>
            <w:proofErr w:type="spellEnd"/>
            <w:r>
              <w:rPr>
                <w:sz w:val="15"/>
              </w:rPr>
              <w:t>,</w:t>
            </w:r>
            <w:r>
              <w:rPr>
                <w:spacing w:val="-9"/>
                <w:sz w:val="15"/>
              </w:rPr>
              <w:t xml:space="preserve"> </w:t>
            </w:r>
            <w:r>
              <w:rPr>
                <w:spacing w:val="-2"/>
                <w:sz w:val="15"/>
              </w:rPr>
              <w:t>t=</w:t>
            </w:r>
            <w:proofErr w:type="gramStart"/>
            <w:r>
              <w:rPr>
                <w:spacing w:val="-2"/>
                <w:sz w:val="15"/>
              </w:rPr>
              <w:t>0..</w:t>
            </w:r>
            <w:proofErr w:type="gramEnd"/>
            <w:r>
              <w:rPr>
                <w:spacing w:val="-2"/>
                <w:sz w:val="15"/>
              </w:rPr>
              <w:t>5)</w:t>
            </w:r>
          </w:p>
        </w:tc>
        <w:tc>
          <w:tcPr>
            <w:tcW w:w="730" w:type="dxa"/>
            <w:tcBorders>
              <w:top w:val="single" w:sz="4" w:space="0" w:color="CCCCCC"/>
              <w:left w:val="single" w:sz="4" w:space="0" w:color="CCCCCC"/>
              <w:bottom w:val="single" w:sz="4" w:space="0" w:color="CCCCCC"/>
            </w:tcBorders>
          </w:tcPr>
          <w:p w14:paraId="026AAE9F" w14:textId="77777777" w:rsidR="008E0687" w:rsidRDefault="008E0687" w:rsidP="00D236E0">
            <w:pPr>
              <w:pStyle w:val="TableParagraph"/>
              <w:spacing w:before="40" w:line="276" w:lineRule="auto"/>
              <w:ind w:left="11"/>
              <w:rPr>
                <w:sz w:val="16"/>
              </w:rPr>
            </w:pPr>
            <w:r>
              <w:rPr>
                <w:spacing w:val="-5"/>
                <w:sz w:val="16"/>
              </w:rPr>
              <w:t>#5</w:t>
            </w:r>
          </w:p>
        </w:tc>
      </w:tr>
      <w:tr w:rsidR="008E0687" w14:paraId="579A02AF" w14:textId="77777777" w:rsidTr="00D236E0">
        <w:trPr>
          <w:trHeight w:val="425"/>
        </w:trPr>
        <w:tc>
          <w:tcPr>
            <w:tcW w:w="1751" w:type="dxa"/>
            <w:tcBorders>
              <w:top w:val="single" w:sz="4" w:space="0" w:color="CCCCCC"/>
              <w:bottom w:val="single" w:sz="4" w:space="0" w:color="CCCCCC"/>
              <w:right w:val="single" w:sz="4" w:space="0" w:color="CCCCCC"/>
            </w:tcBorders>
            <w:shd w:val="clear" w:color="auto" w:fill="EFEDFF"/>
          </w:tcPr>
          <w:p w14:paraId="5ACEFF2A" w14:textId="77777777" w:rsidR="008E0687" w:rsidRDefault="008E0687" w:rsidP="00D236E0">
            <w:pPr>
              <w:pStyle w:val="TableParagraph"/>
              <w:spacing w:before="42" w:line="276" w:lineRule="auto"/>
              <w:jc w:val="left"/>
              <w:rPr>
                <w:sz w:val="16"/>
              </w:rPr>
            </w:pPr>
            <w:r>
              <w:rPr>
                <w:sz w:val="16"/>
              </w:rPr>
              <w:t>N5</w:t>
            </w:r>
            <w:r>
              <w:rPr>
                <w:spacing w:val="39"/>
                <w:sz w:val="16"/>
              </w:rPr>
              <w:t xml:space="preserve"> </w:t>
            </w:r>
            <w:r>
              <w:rPr>
                <w:spacing w:val="-5"/>
                <w:sz w:val="16"/>
              </w:rPr>
              <w:t>BPA</w:t>
            </w:r>
          </w:p>
        </w:tc>
        <w:tc>
          <w:tcPr>
            <w:tcW w:w="3438" w:type="dxa"/>
            <w:tcBorders>
              <w:top w:val="single" w:sz="4" w:space="0" w:color="CCCCCC"/>
              <w:left w:val="single" w:sz="4" w:space="0" w:color="CCCCCC"/>
              <w:bottom w:val="single" w:sz="4" w:space="0" w:color="CCCCCC"/>
              <w:right w:val="single" w:sz="4" w:space="0" w:color="CCCCCC"/>
            </w:tcBorders>
            <w:shd w:val="clear" w:color="auto" w:fill="EFEDFF"/>
          </w:tcPr>
          <w:p w14:paraId="521FD91B" w14:textId="77777777" w:rsidR="008E0687" w:rsidRDefault="008E0687" w:rsidP="00D236E0">
            <w:pPr>
              <w:pStyle w:val="TableParagraph"/>
              <w:spacing w:line="276" w:lineRule="auto"/>
              <w:ind w:right="670"/>
              <w:jc w:val="left"/>
              <w:rPr>
                <w:sz w:val="15"/>
              </w:rPr>
            </w:pPr>
            <w:r>
              <w:rPr>
                <w:sz w:val="15"/>
              </w:rPr>
              <w:t>(B_0−P_0</w:t>
            </w:r>
            <w:r>
              <w:rPr>
                <w:spacing w:val="-10"/>
                <w:sz w:val="15"/>
              </w:rPr>
              <w:t xml:space="preserve"> </w:t>
            </w:r>
            <w:r>
              <w:rPr>
                <w:sz w:val="15"/>
              </w:rPr>
              <w:t>−</w:t>
            </w:r>
            <w:r>
              <w:rPr>
                <w:spacing w:val="-9"/>
                <w:sz w:val="15"/>
              </w:rPr>
              <w:t xml:space="preserve"> </w:t>
            </w:r>
            <w:r>
              <w:rPr>
                <w:sz w:val="15"/>
              </w:rPr>
              <w:t>B_1+P_1)</w:t>
            </w:r>
            <w:r>
              <w:rPr>
                <w:spacing w:val="-10"/>
                <w:sz w:val="15"/>
              </w:rPr>
              <w:t xml:space="preserve"> </w:t>
            </w:r>
            <w:r>
              <w:rPr>
                <w:sz w:val="15"/>
              </w:rPr>
              <w:t>−</w:t>
            </w:r>
            <w:r>
              <w:rPr>
                <w:spacing w:val="40"/>
                <w:sz w:val="15"/>
              </w:rPr>
              <w:t xml:space="preserve"> </w:t>
            </w:r>
            <w:r>
              <w:rPr>
                <w:sz w:val="15"/>
              </w:rPr>
              <w:t>(B_1−P_1 − B_2+P_2)</w:t>
            </w:r>
          </w:p>
        </w:tc>
        <w:tc>
          <w:tcPr>
            <w:tcW w:w="730" w:type="dxa"/>
            <w:tcBorders>
              <w:top w:val="single" w:sz="4" w:space="0" w:color="CCCCCC"/>
              <w:left w:val="single" w:sz="4" w:space="0" w:color="CCCCCC"/>
              <w:bottom w:val="single" w:sz="4" w:space="0" w:color="CCCCCC"/>
            </w:tcBorders>
            <w:shd w:val="clear" w:color="auto" w:fill="EFEDFF"/>
          </w:tcPr>
          <w:p w14:paraId="2AD8BB66" w14:textId="77777777" w:rsidR="008E0687" w:rsidRDefault="008E0687" w:rsidP="00D236E0">
            <w:pPr>
              <w:pStyle w:val="TableParagraph"/>
              <w:spacing w:before="42" w:line="276" w:lineRule="auto"/>
              <w:ind w:left="11" w:right="4"/>
              <w:rPr>
                <w:sz w:val="16"/>
              </w:rPr>
            </w:pPr>
            <w:r>
              <w:rPr>
                <w:spacing w:val="-5"/>
                <w:sz w:val="16"/>
              </w:rPr>
              <w:t>#13</w:t>
            </w:r>
          </w:p>
        </w:tc>
      </w:tr>
      <w:tr w:rsidR="008E0687" w14:paraId="07E545C1" w14:textId="77777777" w:rsidTr="00D236E0">
        <w:trPr>
          <w:trHeight w:val="427"/>
        </w:trPr>
        <w:tc>
          <w:tcPr>
            <w:tcW w:w="1751" w:type="dxa"/>
            <w:tcBorders>
              <w:top w:val="single" w:sz="4" w:space="0" w:color="CCCCCC"/>
              <w:bottom w:val="single" w:sz="4" w:space="0" w:color="CCCCCC"/>
              <w:right w:val="single" w:sz="4" w:space="0" w:color="CCCCCC"/>
            </w:tcBorders>
          </w:tcPr>
          <w:p w14:paraId="4A65CA1E" w14:textId="77777777" w:rsidR="008E0687" w:rsidRDefault="008E0687" w:rsidP="00D236E0">
            <w:pPr>
              <w:pStyle w:val="TableParagraph"/>
              <w:spacing w:before="42" w:line="276" w:lineRule="auto"/>
              <w:jc w:val="left"/>
              <w:rPr>
                <w:sz w:val="16"/>
              </w:rPr>
            </w:pPr>
            <w:r>
              <w:rPr>
                <w:sz w:val="16"/>
              </w:rPr>
              <w:t>N6</w:t>
            </w:r>
            <w:r>
              <w:rPr>
                <w:spacing w:val="39"/>
                <w:sz w:val="16"/>
              </w:rPr>
              <w:t xml:space="preserve"> </w:t>
            </w:r>
            <w:proofErr w:type="spellStart"/>
            <w:r>
              <w:rPr>
                <w:spacing w:val="-2"/>
                <w:sz w:val="16"/>
              </w:rPr>
              <w:t>MaxDelayStreak</w:t>
            </w:r>
            <w:proofErr w:type="spellEnd"/>
          </w:p>
        </w:tc>
        <w:tc>
          <w:tcPr>
            <w:tcW w:w="3438" w:type="dxa"/>
            <w:tcBorders>
              <w:top w:val="single" w:sz="4" w:space="0" w:color="CCCCCC"/>
              <w:left w:val="single" w:sz="4" w:space="0" w:color="CCCCCC"/>
              <w:bottom w:val="single" w:sz="4" w:space="0" w:color="CCCCCC"/>
              <w:right w:val="single" w:sz="4" w:space="0" w:color="CCCCCC"/>
            </w:tcBorders>
          </w:tcPr>
          <w:p w14:paraId="3E07B2DF" w14:textId="77777777" w:rsidR="008E0687" w:rsidRDefault="008E0687" w:rsidP="00D236E0">
            <w:pPr>
              <w:pStyle w:val="TableParagraph"/>
              <w:spacing w:line="276" w:lineRule="auto"/>
              <w:jc w:val="left"/>
              <w:rPr>
                <w:sz w:val="15"/>
              </w:rPr>
            </w:pPr>
            <w:r>
              <w:rPr>
                <w:sz w:val="15"/>
              </w:rPr>
              <w:t>Longest</w:t>
            </w:r>
            <w:r>
              <w:rPr>
                <w:spacing w:val="-10"/>
                <w:sz w:val="15"/>
              </w:rPr>
              <w:t xml:space="preserve"> </w:t>
            </w:r>
            <w:r>
              <w:rPr>
                <w:sz w:val="15"/>
              </w:rPr>
              <w:t>consecutive</w:t>
            </w:r>
            <w:r>
              <w:rPr>
                <w:spacing w:val="-9"/>
                <w:sz w:val="15"/>
              </w:rPr>
              <w:t xml:space="preserve"> </w:t>
            </w:r>
            <w:r>
              <w:rPr>
                <w:sz w:val="15"/>
              </w:rPr>
              <w:t>run</w:t>
            </w:r>
            <w:r>
              <w:rPr>
                <w:spacing w:val="-10"/>
                <w:sz w:val="15"/>
              </w:rPr>
              <w:t xml:space="preserve"> </w:t>
            </w:r>
            <w:r>
              <w:rPr>
                <w:sz w:val="15"/>
              </w:rPr>
              <w:t>of</w:t>
            </w:r>
            <w:r>
              <w:rPr>
                <w:spacing w:val="-9"/>
                <w:sz w:val="15"/>
              </w:rPr>
              <w:t xml:space="preserve"> </w:t>
            </w:r>
            <w:r>
              <w:rPr>
                <w:sz w:val="15"/>
              </w:rPr>
              <w:t>months</w:t>
            </w:r>
            <w:r>
              <w:rPr>
                <w:spacing w:val="40"/>
                <w:sz w:val="15"/>
              </w:rPr>
              <w:t xml:space="preserve"> </w:t>
            </w:r>
            <w:r>
              <w:rPr>
                <w:sz w:val="15"/>
              </w:rPr>
              <w:t xml:space="preserve">with </w:t>
            </w:r>
            <w:proofErr w:type="spellStart"/>
            <w:r>
              <w:rPr>
                <w:sz w:val="15"/>
              </w:rPr>
              <w:t>S_t</w:t>
            </w:r>
            <w:proofErr w:type="spellEnd"/>
            <w:r>
              <w:rPr>
                <w:sz w:val="15"/>
              </w:rPr>
              <w:t xml:space="preserve"> &gt; 0</w:t>
            </w:r>
          </w:p>
        </w:tc>
        <w:tc>
          <w:tcPr>
            <w:tcW w:w="730" w:type="dxa"/>
            <w:tcBorders>
              <w:top w:val="single" w:sz="4" w:space="0" w:color="CCCCCC"/>
              <w:left w:val="single" w:sz="4" w:space="0" w:color="CCCCCC"/>
              <w:bottom w:val="single" w:sz="4" w:space="0" w:color="CCCCCC"/>
            </w:tcBorders>
          </w:tcPr>
          <w:p w14:paraId="4865E3E9" w14:textId="77777777" w:rsidR="008E0687" w:rsidRDefault="008E0687" w:rsidP="00D236E0">
            <w:pPr>
              <w:pStyle w:val="TableParagraph"/>
              <w:spacing w:before="42" w:line="276" w:lineRule="auto"/>
              <w:ind w:left="11"/>
              <w:rPr>
                <w:sz w:val="16"/>
              </w:rPr>
            </w:pPr>
            <w:r>
              <w:rPr>
                <w:spacing w:val="-5"/>
                <w:sz w:val="16"/>
              </w:rPr>
              <w:t>#4</w:t>
            </w:r>
          </w:p>
        </w:tc>
      </w:tr>
      <w:tr w:rsidR="008E0687" w14:paraId="26FC1B7D" w14:textId="77777777" w:rsidTr="00D236E0">
        <w:trPr>
          <w:trHeight w:val="598"/>
        </w:trPr>
        <w:tc>
          <w:tcPr>
            <w:tcW w:w="1751" w:type="dxa"/>
            <w:tcBorders>
              <w:top w:val="single" w:sz="4" w:space="0" w:color="CCCCCC"/>
              <w:bottom w:val="single" w:sz="4" w:space="0" w:color="CCCCCC"/>
              <w:right w:val="single" w:sz="4" w:space="0" w:color="CCCCCC"/>
            </w:tcBorders>
            <w:shd w:val="clear" w:color="auto" w:fill="EFEDFF"/>
          </w:tcPr>
          <w:p w14:paraId="01B1A401" w14:textId="77777777" w:rsidR="008E0687" w:rsidRDefault="008E0687" w:rsidP="00D236E0">
            <w:pPr>
              <w:pStyle w:val="TableParagraph"/>
              <w:spacing w:before="38" w:line="276" w:lineRule="auto"/>
              <w:jc w:val="left"/>
              <w:rPr>
                <w:rFonts w:ascii="Segoe UI Symbol" w:hAnsi="Segoe UI Symbol"/>
                <w:sz w:val="16"/>
              </w:rPr>
            </w:pPr>
            <w:r>
              <w:rPr>
                <w:b/>
                <w:sz w:val="16"/>
              </w:rPr>
              <w:t>N7</w:t>
            </w:r>
            <w:r>
              <w:rPr>
                <w:b/>
                <w:spacing w:val="37"/>
                <w:sz w:val="16"/>
              </w:rPr>
              <w:t xml:space="preserve"> </w:t>
            </w:r>
            <w:r>
              <w:rPr>
                <w:b/>
                <w:sz w:val="16"/>
              </w:rPr>
              <w:t>CLSS</w:t>
            </w:r>
            <w:r>
              <w:rPr>
                <w:b/>
                <w:spacing w:val="-2"/>
                <w:sz w:val="16"/>
              </w:rPr>
              <w:t xml:space="preserve"> </w:t>
            </w:r>
            <w:r>
              <w:rPr>
                <w:rFonts w:ascii="Segoe UI Symbol" w:hAnsi="Segoe UI Symbol"/>
                <w:spacing w:val="-10"/>
                <w:sz w:val="16"/>
              </w:rPr>
              <w:t>★</w:t>
            </w:r>
          </w:p>
        </w:tc>
        <w:tc>
          <w:tcPr>
            <w:tcW w:w="3438" w:type="dxa"/>
            <w:tcBorders>
              <w:top w:val="single" w:sz="4" w:space="0" w:color="CCCCCC"/>
              <w:left w:val="single" w:sz="4" w:space="0" w:color="CCCCCC"/>
              <w:bottom w:val="single" w:sz="4" w:space="0" w:color="CCCCCC"/>
              <w:right w:val="single" w:sz="4" w:space="0" w:color="CCCCCC"/>
            </w:tcBorders>
            <w:shd w:val="clear" w:color="auto" w:fill="EFEDFF"/>
          </w:tcPr>
          <w:p w14:paraId="16ED7842" w14:textId="77777777" w:rsidR="008E0687" w:rsidRDefault="008E0687" w:rsidP="00D236E0">
            <w:pPr>
              <w:pStyle w:val="TableParagraph"/>
              <w:spacing w:before="37" w:line="276" w:lineRule="auto"/>
              <w:ind w:right="850"/>
              <w:jc w:val="left"/>
              <w:rPr>
                <w:sz w:val="15"/>
              </w:rPr>
            </w:pPr>
            <w:r>
              <w:rPr>
                <w:sz w:val="15"/>
              </w:rPr>
              <w:t>0.4×AgeNorm</w:t>
            </w:r>
            <w:r>
              <w:rPr>
                <w:spacing w:val="-7"/>
                <w:sz w:val="15"/>
              </w:rPr>
              <w:t xml:space="preserve"> </w:t>
            </w:r>
            <w:r>
              <w:rPr>
                <w:sz w:val="15"/>
              </w:rPr>
              <w:t>+</w:t>
            </w:r>
            <w:r>
              <w:rPr>
                <w:spacing w:val="40"/>
                <w:sz w:val="15"/>
              </w:rPr>
              <w:t xml:space="preserve"> </w:t>
            </w:r>
            <w:r>
              <w:rPr>
                <w:sz w:val="15"/>
              </w:rPr>
              <w:t>0.3×(1−LimitNorm)</w:t>
            </w:r>
            <w:r>
              <w:rPr>
                <w:spacing w:val="-10"/>
                <w:sz w:val="15"/>
              </w:rPr>
              <w:t xml:space="preserve"> </w:t>
            </w:r>
            <w:r>
              <w:rPr>
                <w:sz w:val="15"/>
              </w:rPr>
              <w:t>+</w:t>
            </w:r>
            <w:r>
              <w:rPr>
                <w:spacing w:val="40"/>
                <w:sz w:val="15"/>
              </w:rPr>
              <w:t xml:space="preserve"> </w:t>
            </w:r>
            <w:r>
              <w:rPr>
                <w:spacing w:val="-2"/>
                <w:sz w:val="15"/>
              </w:rPr>
              <w:t>0.3×BalanceUtil_Sep</w:t>
            </w:r>
          </w:p>
        </w:tc>
        <w:tc>
          <w:tcPr>
            <w:tcW w:w="730" w:type="dxa"/>
            <w:tcBorders>
              <w:top w:val="single" w:sz="4" w:space="0" w:color="CCCCCC"/>
              <w:left w:val="single" w:sz="4" w:space="0" w:color="CCCCCC"/>
              <w:bottom w:val="single" w:sz="4" w:space="0" w:color="CCCCCC"/>
            </w:tcBorders>
            <w:shd w:val="clear" w:color="auto" w:fill="EFEDFF"/>
          </w:tcPr>
          <w:p w14:paraId="2F2B30CE" w14:textId="77777777" w:rsidR="008E0687" w:rsidRDefault="008E0687" w:rsidP="00D236E0">
            <w:pPr>
              <w:pStyle w:val="TableParagraph"/>
              <w:spacing w:before="40" w:line="276" w:lineRule="auto"/>
              <w:ind w:left="11"/>
              <w:rPr>
                <w:b/>
                <w:sz w:val="16"/>
              </w:rPr>
            </w:pPr>
            <w:r>
              <w:rPr>
                <w:b/>
                <w:spacing w:val="-5"/>
                <w:sz w:val="16"/>
              </w:rPr>
              <w:t>#1</w:t>
            </w:r>
          </w:p>
        </w:tc>
      </w:tr>
      <w:tr w:rsidR="008E0687" w14:paraId="7E1B0DFD" w14:textId="77777777" w:rsidTr="00D236E0">
        <w:trPr>
          <w:trHeight w:val="425"/>
        </w:trPr>
        <w:tc>
          <w:tcPr>
            <w:tcW w:w="1751" w:type="dxa"/>
            <w:tcBorders>
              <w:top w:val="single" w:sz="4" w:space="0" w:color="CCCCCC"/>
              <w:bottom w:val="single" w:sz="4" w:space="0" w:color="CCCCCC"/>
              <w:right w:val="single" w:sz="4" w:space="0" w:color="CCCCCC"/>
            </w:tcBorders>
          </w:tcPr>
          <w:p w14:paraId="30B75D48" w14:textId="77777777" w:rsidR="008E0687" w:rsidRDefault="008E0687" w:rsidP="00D236E0">
            <w:pPr>
              <w:pStyle w:val="TableParagraph"/>
              <w:spacing w:before="40" w:line="276" w:lineRule="auto"/>
              <w:jc w:val="left"/>
              <w:rPr>
                <w:sz w:val="16"/>
              </w:rPr>
            </w:pPr>
            <w:r>
              <w:rPr>
                <w:sz w:val="16"/>
              </w:rPr>
              <w:t>N8</w:t>
            </w:r>
            <w:r>
              <w:rPr>
                <w:spacing w:val="36"/>
                <w:sz w:val="16"/>
              </w:rPr>
              <w:t xml:space="preserve"> </w:t>
            </w:r>
            <w:r>
              <w:rPr>
                <w:sz w:val="16"/>
              </w:rPr>
              <w:t xml:space="preserve">RPE </w:t>
            </w:r>
            <w:r>
              <w:rPr>
                <w:spacing w:val="-2"/>
                <w:sz w:val="16"/>
              </w:rPr>
              <w:t>(Entropy)</w:t>
            </w:r>
          </w:p>
        </w:tc>
        <w:tc>
          <w:tcPr>
            <w:tcW w:w="3438" w:type="dxa"/>
            <w:tcBorders>
              <w:top w:val="single" w:sz="4" w:space="0" w:color="CCCCCC"/>
              <w:left w:val="single" w:sz="4" w:space="0" w:color="CCCCCC"/>
              <w:bottom w:val="single" w:sz="4" w:space="0" w:color="CCCCCC"/>
              <w:right w:val="single" w:sz="4" w:space="0" w:color="CCCCCC"/>
            </w:tcBorders>
          </w:tcPr>
          <w:p w14:paraId="058268F4" w14:textId="77777777" w:rsidR="008E0687" w:rsidRDefault="008E0687" w:rsidP="00D236E0">
            <w:pPr>
              <w:pStyle w:val="TableParagraph"/>
              <w:spacing w:before="37" w:line="276" w:lineRule="auto"/>
              <w:ind w:right="62"/>
              <w:jc w:val="left"/>
              <w:rPr>
                <w:sz w:val="15"/>
              </w:rPr>
            </w:pPr>
            <w:r>
              <w:rPr>
                <w:sz w:val="15"/>
              </w:rPr>
              <w:t>−Σ</w:t>
            </w:r>
            <w:r>
              <w:rPr>
                <w:spacing w:val="-6"/>
                <w:sz w:val="15"/>
              </w:rPr>
              <w:t xml:space="preserve"> </w:t>
            </w:r>
            <w:proofErr w:type="spellStart"/>
            <w:r>
              <w:rPr>
                <w:sz w:val="15"/>
              </w:rPr>
              <w:t>p_i</w:t>
            </w:r>
            <w:proofErr w:type="spellEnd"/>
            <w:r>
              <w:rPr>
                <w:spacing w:val="-6"/>
                <w:sz w:val="15"/>
              </w:rPr>
              <w:t xml:space="preserve"> </w:t>
            </w:r>
            <w:r>
              <w:rPr>
                <w:sz w:val="15"/>
              </w:rPr>
              <w:t>log(</w:t>
            </w:r>
            <w:proofErr w:type="spellStart"/>
            <w:r>
              <w:rPr>
                <w:sz w:val="15"/>
              </w:rPr>
              <w:t>p_i</w:t>
            </w:r>
            <w:proofErr w:type="spellEnd"/>
            <w:r>
              <w:rPr>
                <w:sz w:val="15"/>
              </w:rPr>
              <w:t>),</w:t>
            </w:r>
            <w:r>
              <w:rPr>
                <w:spacing w:val="26"/>
                <w:sz w:val="15"/>
              </w:rPr>
              <w:t xml:space="preserve"> </w:t>
            </w:r>
            <w:proofErr w:type="spellStart"/>
            <w:r>
              <w:rPr>
                <w:sz w:val="15"/>
              </w:rPr>
              <w:t>p_i</w:t>
            </w:r>
            <w:proofErr w:type="spellEnd"/>
            <w:r>
              <w:rPr>
                <w:spacing w:val="-6"/>
                <w:sz w:val="15"/>
              </w:rPr>
              <w:t xml:space="preserve"> </w:t>
            </w:r>
            <w:r>
              <w:rPr>
                <w:sz w:val="15"/>
              </w:rPr>
              <w:t>=</w:t>
            </w:r>
            <w:r>
              <w:rPr>
                <w:spacing w:val="-6"/>
                <w:sz w:val="15"/>
              </w:rPr>
              <w:t xml:space="preserve"> </w:t>
            </w:r>
            <w:r>
              <w:rPr>
                <w:sz w:val="15"/>
              </w:rPr>
              <w:t>clip(S_i,0)</w:t>
            </w:r>
            <w:r>
              <w:rPr>
                <w:spacing w:val="-6"/>
                <w:sz w:val="15"/>
              </w:rPr>
              <w:t xml:space="preserve"> </w:t>
            </w:r>
            <w:r>
              <w:rPr>
                <w:sz w:val="15"/>
              </w:rPr>
              <w:t>/</w:t>
            </w:r>
            <w:r>
              <w:rPr>
                <w:spacing w:val="40"/>
                <w:sz w:val="15"/>
              </w:rPr>
              <w:t xml:space="preserve"> </w:t>
            </w:r>
            <w:r>
              <w:rPr>
                <w:sz w:val="15"/>
              </w:rPr>
              <w:t>Σ</w:t>
            </w:r>
            <w:r>
              <w:rPr>
                <w:spacing w:val="-1"/>
                <w:sz w:val="15"/>
              </w:rPr>
              <w:t xml:space="preserve"> </w:t>
            </w:r>
            <w:r>
              <w:rPr>
                <w:sz w:val="15"/>
              </w:rPr>
              <w:t>clip(S_j,0)</w:t>
            </w:r>
          </w:p>
        </w:tc>
        <w:tc>
          <w:tcPr>
            <w:tcW w:w="730" w:type="dxa"/>
            <w:tcBorders>
              <w:top w:val="single" w:sz="4" w:space="0" w:color="CCCCCC"/>
              <w:left w:val="single" w:sz="4" w:space="0" w:color="CCCCCC"/>
              <w:bottom w:val="single" w:sz="4" w:space="0" w:color="CCCCCC"/>
            </w:tcBorders>
          </w:tcPr>
          <w:p w14:paraId="77010B4A" w14:textId="77777777" w:rsidR="008E0687" w:rsidRDefault="008E0687" w:rsidP="00D236E0">
            <w:pPr>
              <w:pStyle w:val="TableParagraph"/>
              <w:spacing w:before="40" w:line="276" w:lineRule="auto"/>
              <w:ind w:left="11"/>
              <w:rPr>
                <w:sz w:val="16"/>
              </w:rPr>
            </w:pPr>
            <w:r>
              <w:rPr>
                <w:spacing w:val="-5"/>
                <w:sz w:val="16"/>
              </w:rPr>
              <w:t>#8</w:t>
            </w:r>
          </w:p>
        </w:tc>
      </w:tr>
      <w:tr w:rsidR="008E0687" w14:paraId="06AAE6F1" w14:textId="77777777" w:rsidTr="00D236E0">
        <w:trPr>
          <w:trHeight w:val="425"/>
        </w:trPr>
        <w:tc>
          <w:tcPr>
            <w:tcW w:w="1751" w:type="dxa"/>
            <w:tcBorders>
              <w:top w:val="single" w:sz="4" w:space="0" w:color="CCCCCC"/>
              <w:bottom w:val="single" w:sz="4" w:space="0" w:color="CCCCCC"/>
              <w:right w:val="single" w:sz="4" w:space="0" w:color="CCCCCC"/>
            </w:tcBorders>
            <w:shd w:val="clear" w:color="auto" w:fill="EFEDFF"/>
          </w:tcPr>
          <w:p w14:paraId="6EF4A9B4" w14:textId="77777777" w:rsidR="008E0687" w:rsidRDefault="008E0687" w:rsidP="00D236E0">
            <w:pPr>
              <w:pStyle w:val="TableParagraph"/>
              <w:spacing w:before="40" w:line="276" w:lineRule="auto"/>
              <w:jc w:val="left"/>
              <w:rPr>
                <w:sz w:val="16"/>
              </w:rPr>
            </w:pPr>
            <w:r>
              <w:rPr>
                <w:sz w:val="16"/>
              </w:rPr>
              <w:t>N9</w:t>
            </w:r>
            <w:r>
              <w:rPr>
                <w:spacing w:val="39"/>
                <w:sz w:val="16"/>
              </w:rPr>
              <w:t xml:space="preserve"> </w:t>
            </w:r>
            <w:r>
              <w:rPr>
                <w:spacing w:val="-5"/>
                <w:sz w:val="16"/>
              </w:rPr>
              <w:t>DSR</w:t>
            </w:r>
          </w:p>
        </w:tc>
        <w:tc>
          <w:tcPr>
            <w:tcW w:w="3438" w:type="dxa"/>
            <w:tcBorders>
              <w:top w:val="single" w:sz="4" w:space="0" w:color="CCCCCC"/>
              <w:left w:val="single" w:sz="4" w:space="0" w:color="CCCCCC"/>
              <w:bottom w:val="single" w:sz="4" w:space="0" w:color="CCCCCC"/>
              <w:right w:val="single" w:sz="4" w:space="0" w:color="CCCCCC"/>
            </w:tcBorders>
            <w:shd w:val="clear" w:color="auto" w:fill="EFEDFF"/>
          </w:tcPr>
          <w:p w14:paraId="3B1F55E7" w14:textId="77777777" w:rsidR="008E0687" w:rsidRDefault="008E0687" w:rsidP="00D236E0">
            <w:pPr>
              <w:pStyle w:val="TableParagraph"/>
              <w:spacing w:line="276" w:lineRule="auto"/>
              <w:jc w:val="left"/>
              <w:rPr>
                <w:sz w:val="15"/>
              </w:rPr>
            </w:pPr>
            <w:proofErr w:type="spellStart"/>
            <w:r>
              <w:rPr>
                <w:sz w:val="15"/>
              </w:rPr>
              <w:t>BalanceMean</w:t>
            </w:r>
            <w:proofErr w:type="spellEnd"/>
            <w:r>
              <w:rPr>
                <w:spacing w:val="-6"/>
                <w:sz w:val="15"/>
              </w:rPr>
              <w:t xml:space="preserve"> </w:t>
            </w:r>
            <w:r>
              <w:rPr>
                <w:sz w:val="15"/>
              </w:rPr>
              <w:t>/</w:t>
            </w:r>
            <w:r>
              <w:rPr>
                <w:spacing w:val="-6"/>
                <w:sz w:val="15"/>
              </w:rPr>
              <w:t xml:space="preserve"> </w:t>
            </w:r>
            <w:r>
              <w:rPr>
                <w:sz w:val="15"/>
              </w:rPr>
              <w:t>(</w:t>
            </w:r>
            <w:proofErr w:type="spellStart"/>
            <w:r>
              <w:rPr>
                <w:sz w:val="15"/>
              </w:rPr>
              <w:t>CreditLimit</w:t>
            </w:r>
            <w:proofErr w:type="spellEnd"/>
            <w:r>
              <w:rPr>
                <w:spacing w:val="-6"/>
                <w:sz w:val="15"/>
              </w:rPr>
              <w:t xml:space="preserve"> </w:t>
            </w:r>
            <w:r>
              <w:rPr>
                <w:sz w:val="15"/>
              </w:rPr>
              <w:t>×</w:t>
            </w:r>
            <w:r>
              <w:rPr>
                <w:spacing w:val="-5"/>
                <w:sz w:val="15"/>
              </w:rPr>
              <w:t xml:space="preserve"> Age</w:t>
            </w:r>
          </w:p>
          <w:p w14:paraId="3C2F4DF8" w14:textId="77777777" w:rsidR="008E0687" w:rsidRDefault="008E0687" w:rsidP="00D236E0">
            <w:pPr>
              <w:pStyle w:val="TableParagraph"/>
              <w:spacing w:before="0" w:line="276" w:lineRule="auto"/>
              <w:jc w:val="left"/>
              <w:rPr>
                <w:sz w:val="15"/>
              </w:rPr>
            </w:pPr>
            <w:r>
              <w:rPr>
                <w:sz w:val="15"/>
              </w:rPr>
              <w:t>+</w:t>
            </w:r>
            <w:r>
              <w:rPr>
                <w:spacing w:val="-1"/>
                <w:sz w:val="15"/>
              </w:rPr>
              <w:t xml:space="preserve"> </w:t>
            </w:r>
            <w:r>
              <w:rPr>
                <w:spacing w:val="-5"/>
                <w:sz w:val="15"/>
              </w:rPr>
              <w:t>1)</w:t>
            </w:r>
          </w:p>
        </w:tc>
        <w:tc>
          <w:tcPr>
            <w:tcW w:w="730" w:type="dxa"/>
            <w:tcBorders>
              <w:top w:val="single" w:sz="4" w:space="0" w:color="CCCCCC"/>
              <w:left w:val="single" w:sz="4" w:space="0" w:color="CCCCCC"/>
              <w:bottom w:val="single" w:sz="4" w:space="0" w:color="CCCCCC"/>
            </w:tcBorders>
            <w:shd w:val="clear" w:color="auto" w:fill="EFEDFF"/>
          </w:tcPr>
          <w:p w14:paraId="7DCEEEC5" w14:textId="77777777" w:rsidR="008E0687" w:rsidRDefault="008E0687" w:rsidP="00D236E0">
            <w:pPr>
              <w:pStyle w:val="TableParagraph"/>
              <w:spacing w:before="40" w:line="276" w:lineRule="auto"/>
              <w:ind w:left="11"/>
              <w:rPr>
                <w:sz w:val="16"/>
              </w:rPr>
            </w:pPr>
            <w:r>
              <w:rPr>
                <w:spacing w:val="-5"/>
                <w:sz w:val="16"/>
              </w:rPr>
              <w:t>#7</w:t>
            </w:r>
          </w:p>
        </w:tc>
      </w:tr>
      <w:tr w:rsidR="008E0687" w14:paraId="2705E5C4" w14:textId="77777777" w:rsidTr="00D236E0">
        <w:trPr>
          <w:trHeight w:val="449"/>
        </w:trPr>
        <w:tc>
          <w:tcPr>
            <w:tcW w:w="1751" w:type="dxa"/>
            <w:tcBorders>
              <w:top w:val="single" w:sz="4" w:space="0" w:color="CCCCCC"/>
              <w:bottom w:val="single" w:sz="4" w:space="0" w:color="CCCCCC"/>
              <w:right w:val="single" w:sz="4" w:space="0" w:color="CCCCCC"/>
            </w:tcBorders>
          </w:tcPr>
          <w:p w14:paraId="656A6A44" w14:textId="77777777" w:rsidR="008E0687" w:rsidRDefault="008E0687" w:rsidP="00D236E0">
            <w:pPr>
              <w:pStyle w:val="TableParagraph"/>
              <w:spacing w:before="42" w:line="276" w:lineRule="auto"/>
              <w:jc w:val="left"/>
              <w:rPr>
                <w:b/>
                <w:sz w:val="16"/>
              </w:rPr>
            </w:pPr>
            <w:r>
              <w:rPr>
                <w:b/>
                <w:spacing w:val="-5"/>
                <w:sz w:val="16"/>
              </w:rPr>
              <w:t>N10</w:t>
            </w:r>
          </w:p>
          <w:p w14:paraId="3E7B8DD1" w14:textId="77777777" w:rsidR="008E0687" w:rsidRDefault="008E0687" w:rsidP="00D236E0">
            <w:pPr>
              <w:pStyle w:val="TableParagraph"/>
              <w:spacing w:before="0" w:line="276" w:lineRule="auto"/>
              <w:jc w:val="left"/>
              <w:rPr>
                <w:b/>
                <w:sz w:val="16"/>
              </w:rPr>
            </w:pPr>
            <w:proofErr w:type="spellStart"/>
            <w:r>
              <w:rPr>
                <w:b/>
                <w:spacing w:val="-2"/>
                <w:sz w:val="16"/>
              </w:rPr>
              <w:t>DelayRecencyInteraction</w:t>
            </w:r>
            <w:proofErr w:type="spellEnd"/>
          </w:p>
        </w:tc>
        <w:tc>
          <w:tcPr>
            <w:tcW w:w="3438" w:type="dxa"/>
            <w:tcBorders>
              <w:top w:val="single" w:sz="4" w:space="0" w:color="CCCCCC"/>
              <w:left w:val="single" w:sz="4" w:space="0" w:color="CCCCCC"/>
              <w:bottom w:val="single" w:sz="4" w:space="0" w:color="CCCCCC"/>
              <w:right w:val="single" w:sz="4" w:space="0" w:color="CCCCCC"/>
            </w:tcBorders>
          </w:tcPr>
          <w:p w14:paraId="24FC5FF9" w14:textId="77777777" w:rsidR="008E0687" w:rsidRDefault="008E0687" w:rsidP="00D236E0">
            <w:pPr>
              <w:pStyle w:val="TableParagraph"/>
              <w:spacing w:line="276" w:lineRule="auto"/>
              <w:jc w:val="left"/>
              <w:rPr>
                <w:sz w:val="15"/>
              </w:rPr>
            </w:pPr>
            <w:proofErr w:type="spellStart"/>
            <w:r>
              <w:rPr>
                <w:sz w:val="15"/>
              </w:rPr>
              <w:t>TotalDelayScore</w:t>
            </w:r>
            <w:proofErr w:type="spellEnd"/>
            <w:r>
              <w:rPr>
                <w:spacing w:val="-12"/>
                <w:sz w:val="15"/>
              </w:rPr>
              <w:t xml:space="preserve"> </w:t>
            </w:r>
            <w:r>
              <w:rPr>
                <w:sz w:val="15"/>
              </w:rPr>
              <w:t>×</w:t>
            </w:r>
            <w:r>
              <w:rPr>
                <w:spacing w:val="-7"/>
                <w:sz w:val="15"/>
              </w:rPr>
              <w:t xml:space="preserve"> </w:t>
            </w:r>
            <w:proofErr w:type="gramStart"/>
            <w:r>
              <w:rPr>
                <w:sz w:val="15"/>
              </w:rPr>
              <w:t>clip(</w:t>
            </w:r>
            <w:proofErr w:type="gramEnd"/>
            <w:r>
              <w:rPr>
                <w:sz w:val="15"/>
              </w:rPr>
              <w:t>S_0,</w:t>
            </w:r>
            <w:r>
              <w:rPr>
                <w:spacing w:val="-9"/>
                <w:sz w:val="15"/>
              </w:rPr>
              <w:t xml:space="preserve"> </w:t>
            </w:r>
            <w:r>
              <w:rPr>
                <w:spacing w:val="-5"/>
                <w:sz w:val="15"/>
              </w:rPr>
              <w:t>0)</w:t>
            </w:r>
          </w:p>
        </w:tc>
        <w:tc>
          <w:tcPr>
            <w:tcW w:w="730" w:type="dxa"/>
            <w:tcBorders>
              <w:top w:val="single" w:sz="4" w:space="0" w:color="CCCCCC"/>
              <w:left w:val="single" w:sz="4" w:space="0" w:color="CCCCCC"/>
              <w:bottom w:val="single" w:sz="4" w:space="0" w:color="CCCCCC"/>
            </w:tcBorders>
          </w:tcPr>
          <w:p w14:paraId="00FA8D28" w14:textId="77777777" w:rsidR="008E0687" w:rsidRDefault="008E0687" w:rsidP="00D236E0">
            <w:pPr>
              <w:pStyle w:val="TableParagraph"/>
              <w:spacing w:before="42" w:line="276" w:lineRule="auto"/>
              <w:ind w:left="11"/>
              <w:rPr>
                <w:b/>
                <w:sz w:val="16"/>
              </w:rPr>
            </w:pPr>
            <w:r>
              <w:rPr>
                <w:b/>
                <w:spacing w:val="-5"/>
                <w:sz w:val="16"/>
              </w:rPr>
              <w:t>#2</w:t>
            </w:r>
          </w:p>
        </w:tc>
      </w:tr>
      <w:tr w:rsidR="008E0687" w14:paraId="0213C989" w14:textId="77777777" w:rsidTr="00D236E0">
        <w:trPr>
          <w:trHeight w:val="426"/>
        </w:trPr>
        <w:tc>
          <w:tcPr>
            <w:tcW w:w="1751" w:type="dxa"/>
            <w:tcBorders>
              <w:top w:val="single" w:sz="4" w:space="0" w:color="CCCCCC"/>
              <w:bottom w:val="single" w:sz="4" w:space="0" w:color="CCCCCC"/>
              <w:right w:val="single" w:sz="4" w:space="0" w:color="CCCCCC"/>
            </w:tcBorders>
            <w:shd w:val="clear" w:color="auto" w:fill="EFEDFF"/>
          </w:tcPr>
          <w:p w14:paraId="284C4674" w14:textId="77777777" w:rsidR="008E0687" w:rsidRDefault="008E0687" w:rsidP="00D236E0">
            <w:pPr>
              <w:pStyle w:val="TableParagraph"/>
              <w:spacing w:before="40" w:line="276" w:lineRule="auto"/>
              <w:jc w:val="left"/>
              <w:rPr>
                <w:sz w:val="16"/>
              </w:rPr>
            </w:pPr>
            <w:r>
              <w:rPr>
                <w:sz w:val="16"/>
              </w:rPr>
              <w:t>N11</w:t>
            </w:r>
            <w:r>
              <w:rPr>
                <w:spacing w:val="37"/>
                <w:sz w:val="16"/>
              </w:rPr>
              <w:t xml:space="preserve"> </w:t>
            </w:r>
            <w:proofErr w:type="spellStart"/>
            <w:r>
              <w:rPr>
                <w:spacing w:val="-2"/>
                <w:sz w:val="16"/>
              </w:rPr>
              <w:t>CreditVelocity</w:t>
            </w:r>
            <w:proofErr w:type="spellEnd"/>
          </w:p>
        </w:tc>
        <w:tc>
          <w:tcPr>
            <w:tcW w:w="3438" w:type="dxa"/>
            <w:tcBorders>
              <w:top w:val="single" w:sz="4" w:space="0" w:color="CCCCCC"/>
              <w:left w:val="single" w:sz="4" w:space="0" w:color="CCCCCC"/>
              <w:bottom w:val="single" w:sz="4" w:space="0" w:color="CCCCCC"/>
              <w:right w:val="single" w:sz="4" w:space="0" w:color="CCCCCC"/>
            </w:tcBorders>
            <w:shd w:val="clear" w:color="auto" w:fill="EFEDFF"/>
          </w:tcPr>
          <w:p w14:paraId="1137A29A" w14:textId="77777777" w:rsidR="008E0687" w:rsidRDefault="008E0687" w:rsidP="00D236E0">
            <w:pPr>
              <w:pStyle w:val="TableParagraph"/>
              <w:spacing w:line="276" w:lineRule="auto"/>
              <w:jc w:val="left"/>
              <w:rPr>
                <w:sz w:val="15"/>
              </w:rPr>
            </w:pPr>
            <w:r>
              <w:rPr>
                <w:spacing w:val="-2"/>
                <w:sz w:val="15"/>
              </w:rPr>
              <w:t>(</w:t>
            </w:r>
            <w:proofErr w:type="spellStart"/>
            <w:r>
              <w:rPr>
                <w:spacing w:val="-2"/>
                <w:sz w:val="15"/>
              </w:rPr>
              <w:t>BalanceUtil_Sep</w:t>
            </w:r>
            <w:proofErr w:type="spellEnd"/>
            <w:r>
              <w:rPr>
                <w:spacing w:val="17"/>
                <w:sz w:val="15"/>
              </w:rPr>
              <w:t xml:space="preserve"> </w:t>
            </w:r>
            <w:r>
              <w:rPr>
                <w:spacing w:val="-10"/>
                <w:sz w:val="15"/>
              </w:rPr>
              <w:t>−</w:t>
            </w:r>
          </w:p>
          <w:p w14:paraId="1E65B099" w14:textId="77777777" w:rsidR="008E0687" w:rsidRDefault="008E0687" w:rsidP="00D236E0">
            <w:pPr>
              <w:pStyle w:val="TableParagraph"/>
              <w:spacing w:before="1" w:line="276" w:lineRule="auto"/>
              <w:jc w:val="left"/>
              <w:rPr>
                <w:sz w:val="15"/>
              </w:rPr>
            </w:pPr>
            <w:proofErr w:type="spellStart"/>
            <w:r>
              <w:rPr>
                <w:sz w:val="15"/>
              </w:rPr>
              <w:t>BalanceUtil_Apr</w:t>
            </w:r>
            <w:proofErr w:type="spellEnd"/>
            <w:r>
              <w:rPr>
                <w:sz w:val="15"/>
              </w:rPr>
              <w:t>)</w:t>
            </w:r>
            <w:r>
              <w:rPr>
                <w:spacing w:val="-10"/>
                <w:sz w:val="15"/>
              </w:rPr>
              <w:t xml:space="preserve"> </w:t>
            </w:r>
            <w:r>
              <w:rPr>
                <w:sz w:val="15"/>
              </w:rPr>
              <w:t>/</w:t>
            </w:r>
            <w:r>
              <w:rPr>
                <w:spacing w:val="-7"/>
                <w:sz w:val="15"/>
              </w:rPr>
              <w:t xml:space="preserve"> </w:t>
            </w:r>
            <w:r>
              <w:rPr>
                <w:spacing w:val="-12"/>
                <w:sz w:val="15"/>
              </w:rPr>
              <w:t>5</w:t>
            </w:r>
          </w:p>
        </w:tc>
        <w:tc>
          <w:tcPr>
            <w:tcW w:w="730" w:type="dxa"/>
            <w:tcBorders>
              <w:top w:val="single" w:sz="4" w:space="0" w:color="CCCCCC"/>
              <w:left w:val="single" w:sz="4" w:space="0" w:color="CCCCCC"/>
              <w:bottom w:val="single" w:sz="4" w:space="0" w:color="CCCCCC"/>
            </w:tcBorders>
            <w:shd w:val="clear" w:color="auto" w:fill="EFEDFF"/>
          </w:tcPr>
          <w:p w14:paraId="3E3493B8" w14:textId="77777777" w:rsidR="008E0687" w:rsidRDefault="008E0687" w:rsidP="00D236E0">
            <w:pPr>
              <w:pStyle w:val="TableParagraph"/>
              <w:spacing w:before="40" w:line="276" w:lineRule="auto"/>
              <w:ind w:left="11" w:right="4"/>
              <w:rPr>
                <w:sz w:val="16"/>
              </w:rPr>
            </w:pPr>
            <w:r>
              <w:rPr>
                <w:spacing w:val="-5"/>
                <w:sz w:val="16"/>
              </w:rPr>
              <w:t>#10</w:t>
            </w:r>
          </w:p>
        </w:tc>
      </w:tr>
      <w:tr w:rsidR="008E0687" w14:paraId="121D98F2" w14:textId="77777777" w:rsidTr="00D236E0">
        <w:trPr>
          <w:trHeight w:val="425"/>
        </w:trPr>
        <w:tc>
          <w:tcPr>
            <w:tcW w:w="1751" w:type="dxa"/>
            <w:tcBorders>
              <w:top w:val="single" w:sz="4" w:space="0" w:color="CCCCCC"/>
              <w:bottom w:val="single" w:sz="4" w:space="0" w:color="CCCCCC"/>
              <w:right w:val="single" w:sz="4" w:space="0" w:color="CCCCCC"/>
            </w:tcBorders>
          </w:tcPr>
          <w:p w14:paraId="4C2733BB" w14:textId="77777777" w:rsidR="008E0687" w:rsidRDefault="008E0687" w:rsidP="00D236E0">
            <w:pPr>
              <w:pStyle w:val="TableParagraph"/>
              <w:spacing w:before="42" w:line="276" w:lineRule="auto"/>
              <w:jc w:val="left"/>
              <w:rPr>
                <w:sz w:val="16"/>
              </w:rPr>
            </w:pPr>
            <w:r>
              <w:rPr>
                <w:sz w:val="16"/>
              </w:rPr>
              <w:t>N12</w:t>
            </w:r>
            <w:r>
              <w:rPr>
                <w:spacing w:val="37"/>
                <w:sz w:val="16"/>
              </w:rPr>
              <w:t xml:space="preserve"> </w:t>
            </w:r>
            <w:proofErr w:type="spellStart"/>
            <w:r>
              <w:rPr>
                <w:spacing w:val="-2"/>
                <w:sz w:val="16"/>
              </w:rPr>
              <w:t>PaySurprise</w:t>
            </w:r>
            <w:proofErr w:type="spellEnd"/>
          </w:p>
        </w:tc>
        <w:tc>
          <w:tcPr>
            <w:tcW w:w="3438" w:type="dxa"/>
            <w:tcBorders>
              <w:top w:val="single" w:sz="4" w:space="0" w:color="CCCCCC"/>
              <w:left w:val="single" w:sz="4" w:space="0" w:color="CCCCCC"/>
              <w:bottom w:val="single" w:sz="4" w:space="0" w:color="CCCCCC"/>
              <w:right w:val="single" w:sz="4" w:space="0" w:color="CCCCCC"/>
            </w:tcBorders>
          </w:tcPr>
          <w:p w14:paraId="16F87829" w14:textId="77777777" w:rsidR="008E0687" w:rsidRDefault="008E0687" w:rsidP="00D236E0">
            <w:pPr>
              <w:pStyle w:val="TableParagraph"/>
              <w:spacing w:line="276" w:lineRule="auto"/>
              <w:jc w:val="left"/>
              <w:rPr>
                <w:sz w:val="15"/>
              </w:rPr>
            </w:pPr>
            <w:proofErr w:type="gramStart"/>
            <w:r>
              <w:rPr>
                <w:sz w:val="15"/>
              </w:rPr>
              <w:t>clip(</w:t>
            </w:r>
            <w:proofErr w:type="gramEnd"/>
            <w:r>
              <w:rPr>
                <w:sz w:val="15"/>
              </w:rPr>
              <w:t>(P_0</w:t>
            </w:r>
            <w:r>
              <w:rPr>
                <w:spacing w:val="-7"/>
                <w:sz w:val="15"/>
              </w:rPr>
              <w:t xml:space="preserve"> </w:t>
            </w:r>
            <w:r>
              <w:rPr>
                <w:sz w:val="15"/>
              </w:rPr>
              <w:t>−</w:t>
            </w:r>
            <w:r>
              <w:rPr>
                <w:spacing w:val="-3"/>
                <w:sz w:val="15"/>
              </w:rPr>
              <w:t xml:space="preserve"> </w:t>
            </w:r>
            <w:r>
              <w:rPr>
                <w:sz w:val="15"/>
              </w:rPr>
              <w:t>0.1</w:t>
            </w:r>
            <w:r>
              <w:rPr>
                <w:spacing w:val="-1"/>
                <w:sz w:val="15"/>
              </w:rPr>
              <w:t xml:space="preserve"> </w:t>
            </w:r>
            <w:r>
              <w:rPr>
                <w:sz w:val="15"/>
              </w:rPr>
              <w:t>B_0)</w:t>
            </w:r>
            <w:r>
              <w:rPr>
                <w:spacing w:val="-4"/>
                <w:sz w:val="15"/>
              </w:rPr>
              <w:t xml:space="preserve"> </w:t>
            </w:r>
            <w:r>
              <w:rPr>
                <w:sz w:val="15"/>
              </w:rPr>
              <w:t>/</w:t>
            </w:r>
            <w:r>
              <w:rPr>
                <w:spacing w:val="-3"/>
                <w:sz w:val="15"/>
              </w:rPr>
              <w:t xml:space="preserve"> </w:t>
            </w:r>
            <w:r>
              <w:rPr>
                <w:sz w:val="15"/>
              </w:rPr>
              <w:t>(B_0</w:t>
            </w:r>
            <w:r>
              <w:rPr>
                <w:spacing w:val="-5"/>
                <w:sz w:val="15"/>
              </w:rPr>
              <w:t xml:space="preserve"> </w:t>
            </w:r>
            <w:r>
              <w:rPr>
                <w:sz w:val="15"/>
              </w:rPr>
              <w:t>+</w:t>
            </w:r>
            <w:r>
              <w:rPr>
                <w:spacing w:val="-2"/>
                <w:sz w:val="15"/>
              </w:rPr>
              <w:t xml:space="preserve"> </w:t>
            </w:r>
            <w:r>
              <w:rPr>
                <w:spacing w:val="-5"/>
                <w:sz w:val="15"/>
              </w:rPr>
              <w:t>1),</w:t>
            </w:r>
          </w:p>
          <w:p w14:paraId="5526849A" w14:textId="77777777" w:rsidR="008E0687" w:rsidRDefault="008E0687" w:rsidP="00D236E0">
            <w:pPr>
              <w:pStyle w:val="TableParagraph"/>
              <w:spacing w:before="1" w:line="276" w:lineRule="auto"/>
              <w:jc w:val="left"/>
              <w:rPr>
                <w:sz w:val="15"/>
              </w:rPr>
            </w:pPr>
            <w:r>
              <w:rPr>
                <w:sz w:val="15"/>
              </w:rPr>
              <w:t>−1,</w:t>
            </w:r>
            <w:r>
              <w:rPr>
                <w:spacing w:val="-4"/>
                <w:sz w:val="15"/>
              </w:rPr>
              <w:t xml:space="preserve"> </w:t>
            </w:r>
            <w:r>
              <w:rPr>
                <w:spacing w:val="-5"/>
                <w:sz w:val="15"/>
              </w:rPr>
              <w:t>5)</w:t>
            </w:r>
          </w:p>
        </w:tc>
        <w:tc>
          <w:tcPr>
            <w:tcW w:w="730" w:type="dxa"/>
            <w:tcBorders>
              <w:top w:val="single" w:sz="4" w:space="0" w:color="CCCCCC"/>
              <w:left w:val="single" w:sz="4" w:space="0" w:color="CCCCCC"/>
              <w:bottom w:val="single" w:sz="4" w:space="0" w:color="CCCCCC"/>
            </w:tcBorders>
          </w:tcPr>
          <w:p w14:paraId="41B9DB44" w14:textId="77777777" w:rsidR="008E0687" w:rsidRDefault="008E0687" w:rsidP="00D236E0">
            <w:pPr>
              <w:pStyle w:val="TableParagraph"/>
              <w:spacing w:before="42" w:line="276" w:lineRule="auto"/>
              <w:ind w:left="11" w:right="4"/>
              <w:rPr>
                <w:sz w:val="16"/>
              </w:rPr>
            </w:pPr>
            <w:r>
              <w:rPr>
                <w:spacing w:val="-5"/>
                <w:sz w:val="16"/>
              </w:rPr>
              <w:t>#12</w:t>
            </w:r>
          </w:p>
        </w:tc>
      </w:tr>
      <w:tr w:rsidR="008E0687" w14:paraId="43CD1770" w14:textId="77777777" w:rsidTr="008E0687">
        <w:trPr>
          <w:trHeight w:val="48"/>
        </w:trPr>
        <w:tc>
          <w:tcPr>
            <w:tcW w:w="1751" w:type="dxa"/>
            <w:tcBorders>
              <w:top w:val="single" w:sz="4" w:space="0" w:color="CCCCCC"/>
              <w:right w:val="single" w:sz="4" w:space="0" w:color="CCCCCC"/>
            </w:tcBorders>
            <w:shd w:val="clear" w:color="auto" w:fill="EFEDFF"/>
          </w:tcPr>
          <w:p w14:paraId="14813C35" w14:textId="77777777" w:rsidR="008E0687" w:rsidRDefault="008E0687" w:rsidP="00D236E0">
            <w:pPr>
              <w:pStyle w:val="TableParagraph"/>
              <w:spacing w:before="42" w:line="276" w:lineRule="auto"/>
              <w:jc w:val="left"/>
              <w:rPr>
                <w:sz w:val="16"/>
              </w:rPr>
            </w:pPr>
            <w:r>
              <w:rPr>
                <w:sz w:val="16"/>
              </w:rPr>
              <w:t>N13</w:t>
            </w:r>
            <w:r>
              <w:rPr>
                <w:spacing w:val="39"/>
                <w:sz w:val="16"/>
              </w:rPr>
              <w:t xml:space="preserve"> </w:t>
            </w:r>
            <w:proofErr w:type="spellStart"/>
            <w:r>
              <w:rPr>
                <w:spacing w:val="-2"/>
                <w:sz w:val="16"/>
              </w:rPr>
              <w:t>DelayAcceleration</w:t>
            </w:r>
            <w:proofErr w:type="spellEnd"/>
          </w:p>
        </w:tc>
        <w:tc>
          <w:tcPr>
            <w:tcW w:w="3438" w:type="dxa"/>
            <w:tcBorders>
              <w:top w:val="single" w:sz="4" w:space="0" w:color="CCCCCC"/>
              <w:left w:val="single" w:sz="4" w:space="0" w:color="CCCCCC"/>
              <w:right w:val="single" w:sz="4" w:space="0" w:color="CCCCCC"/>
            </w:tcBorders>
            <w:shd w:val="clear" w:color="auto" w:fill="EFEDFF"/>
          </w:tcPr>
          <w:p w14:paraId="3CEF6AE3" w14:textId="56941A1B" w:rsidR="008E0687" w:rsidRDefault="008E0687" w:rsidP="00D236E0">
            <w:pPr>
              <w:pStyle w:val="TableParagraph"/>
              <w:spacing w:line="276" w:lineRule="auto"/>
              <w:jc w:val="left"/>
              <w:rPr>
                <w:sz w:val="15"/>
              </w:rPr>
            </w:pPr>
            <w:r>
              <w:rPr>
                <w:sz w:val="15"/>
              </w:rPr>
              <w:t>Σ</w:t>
            </w:r>
            <w:r>
              <w:rPr>
                <w:spacing w:val="-3"/>
                <w:sz w:val="15"/>
              </w:rPr>
              <w:t xml:space="preserve"> </w:t>
            </w:r>
            <w:r>
              <w:rPr>
                <w:sz w:val="15"/>
              </w:rPr>
              <w:t>clip(S_t,0)</w:t>
            </w:r>
            <w:r>
              <w:rPr>
                <w:spacing w:val="-6"/>
                <w:sz w:val="15"/>
              </w:rPr>
              <w:t xml:space="preserve"> </w:t>
            </w:r>
            <w:r>
              <w:rPr>
                <w:sz w:val="15"/>
              </w:rPr>
              <w:t>t</w:t>
            </w:r>
            <w:proofErr w:type="gramStart"/>
            <w:r>
              <w:rPr>
                <w:rFonts w:ascii="Cambria Math" w:hAnsi="Cambria Math"/>
                <w:sz w:val="15"/>
              </w:rPr>
              <w:t>∈</w:t>
            </w:r>
            <w:r>
              <w:rPr>
                <w:sz w:val="15"/>
              </w:rPr>
              <w:t>{</w:t>
            </w:r>
            <w:proofErr w:type="gramEnd"/>
            <w:r>
              <w:rPr>
                <w:sz w:val="15"/>
              </w:rPr>
              <w:t>0,1,2}</w:t>
            </w:r>
            <w:r>
              <w:rPr>
                <w:spacing w:val="-8"/>
                <w:sz w:val="15"/>
              </w:rPr>
              <w:t xml:space="preserve"> </w:t>
            </w:r>
            <w:r>
              <w:rPr>
                <w:sz w:val="15"/>
              </w:rPr>
              <w:t>−</w:t>
            </w:r>
            <w:r>
              <w:rPr>
                <w:spacing w:val="-4"/>
                <w:sz w:val="15"/>
              </w:rPr>
              <w:t xml:space="preserve"> </w:t>
            </w:r>
            <w:r>
              <w:rPr>
                <w:spacing w:val="-10"/>
                <w:sz w:val="15"/>
              </w:rPr>
              <w:t>Σ</w:t>
            </w:r>
            <w:r>
              <w:rPr>
                <w:sz w:val="15"/>
              </w:rPr>
              <w:t xml:space="preserve"> </w:t>
            </w:r>
            <w:r>
              <w:rPr>
                <w:sz w:val="15"/>
              </w:rPr>
              <w:t>clip(S_t,0)</w:t>
            </w:r>
            <w:r>
              <w:rPr>
                <w:spacing w:val="-9"/>
                <w:sz w:val="15"/>
              </w:rPr>
              <w:t xml:space="preserve"> </w:t>
            </w:r>
            <w:r>
              <w:rPr>
                <w:spacing w:val="-2"/>
                <w:sz w:val="15"/>
              </w:rPr>
              <w:t>t</w:t>
            </w:r>
            <w:proofErr w:type="gramStart"/>
            <w:r>
              <w:rPr>
                <w:rFonts w:ascii="Cambria Math" w:hAnsi="Cambria Math"/>
                <w:spacing w:val="-2"/>
                <w:sz w:val="15"/>
              </w:rPr>
              <w:t>∈</w:t>
            </w:r>
            <w:r>
              <w:rPr>
                <w:spacing w:val="-2"/>
                <w:sz w:val="15"/>
              </w:rPr>
              <w:t>{</w:t>
            </w:r>
            <w:proofErr w:type="gramEnd"/>
            <w:r>
              <w:rPr>
                <w:spacing w:val="-2"/>
                <w:sz w:val="15"/>
              </w:rPr>
              <w:t>3,4,5}</w:t>
            </w:r>
          </w:p>
          <w:p w14:paraId="47E451B1" w14:textId="1D063AAB" w:rsidR="008E0687" w:rsidRDefault="008E0687" w:rsidP="00D236E0">
            <w:pPr>
              <w:pStyle w:val="TableParagraph"/>
              <w:spacing w:before="2" w:line="276" w:lineRule="auto"/>
              <w:jc w:val="left"/>
              <w:rPr>
                <w:sz w:val="15"/>
              </w:rPr>
            </w:pPr>
          </w:p>
        </w:tc>
        <w:tc>
          <w:tcPr>
            <w:tcW w:w="730" w:type="dxa"/>
            <w:tcBorders>
              <w:top w:val="single" w:sz="4" w:space="0" w:color="CCCCCC"/>
              <w:left w:val="single" w:sz="4" w:space="0" w:color="CCCCCC"/>
            </w:tcBorders>
            <w:shd w:val="clear" w:color="auto" w:fill="EFEDFF"/>
          </w:tcPr>
          <w:p w14:paraId="1D1EDB3B" w14:textId="77777777" w:rsidR="008E0687" w:rsidRDefault="008E0687" w:rsidP="00D236E0">
            <w:pPr>
              <w:pStyle w:val="TableParagraph"/>
              <w:spacing w:before="42" w:line="276" w:lineRule="auto"/>
              <w:ind w:left="11"/>
              <w:rPr>
                <w:sz w:val="16"/>
              </w:rPr>
            </w:pPr>
            <w:r>
              <w:rPr>
                <w:spacing w:val="-5"/>
                <w:sz w:val="16"/>
              </w:rPr>
              <w:t>#3</w:t>
            </w:r>
          </w:p>
        </w:tc>
      </w:tr>
    </w:tbl>
    <w:p w14:paraId="12CDD4DC" w14:textId="77777777" w:rsidR="00FC02BD" w:rsidRPr="007C57A7" w:rsidRDefault="00FC02BD" w:rsidP="00FC02BD">
      <w:pPr>
        <w:pStyle w:val="BodyText"/>
        <w:spacing w:before="20" w:line="276" w:lineRule="auto"/>
      </w:pPr>
    </w:p>
    <w:p w14:paraId="040C3530" w14:textId="77777777" w:rsidR="005916BC" w:rsidRDefault="005916BC" w:rsidP="00FC02BD">
      <w:pPr>
        <w:pStyle w:val="Heading1"/>
        <w:tabs>
          <w:tab w:val="left" w:pos="641"/>
        </w:tabs>
        <w:spacing w:before="83" w:line="276" w:lineRule="auto"/>
        <w:ind w:hanging="360"/>
      </w:pPr>
    </w:p>
    <w:p w14:paraId="215A0F49" w14:textId="77777777" w:rsidR="005916BC" w:rsidRDefault="005916BC" w:rsidP="007C57A7">
      <w:pPr>
        <w:pStyle w:val="Heading1"/>
        <w:tabs>
          <w:tab w:val="left" w:pos="641"/>
        </w:tabs>
        <w:spacing w:before="83" w:line="276" w:lineRule="auto"/>
        <w:ind w:hanging="360"/>
      </w:pPr>
    </w:p>
    <w:p w14:paraId="77BE90C0" w14:textId="691B2272" w:rsidR="00C16C03" w:rsidRPr="00C16C03" w:rsidRDefault="00000000" w:rsidP="00FC02BD">
      <w:pPr>
        <w:pStyle w:val="Heading1"/>
        <w:tabs>
          <w:tab w:val="left" w:pos="641"/>
        </w:tabs>
        <w:spacing w:before="83" w:line="276" w:lineRule="auto"/>
        <w:ind w:hanging="360"/>
        <w:rPr>
          <w:b w:val="0"/>
          <w:bCs w:val="0"/>
          <w:spacing w:val="-2"/>
        </w:rPr>
      </w:pPr>
      <w:r w:rsidRPr="005916BC">
        <w:br w:type="column"/>
      </w:r>
      <w:r w:rsidR="00FC02BD">
        <w:rPr>
          <w:b w:val="0"/>
        </w:rPr>
        <w:lastRenderedPageBreak/>
        <w:t xml:space="preserve">     </w:t>
      </w:r>
    </w:p>
    <w:p w14:paraId="5A74DACC" w14:textId="4E145036" w:rsidR="007F451B" w:rsidRDefault="007F451B" w:rsidP="007C57A7">
      <w:pPr>
        <w:pStyle w:val="BodyText"/>
        <w:spacing w:line="276" w:lineRule="auto"/>
        <w:ind w:left="0"/>
        <w:jc w:val="left"/>
      </w:pPr>
    </w:p>
    <w:p w14:paraId="2491539D" w14:textId="77777777" w:rsidR="007C57A7" w:rsidRDefault="007C57A7" w:rsidP="007C57A7">
      <w:pPr>
        <w:spacing w:line="276" w:lineRule="auto"/>
        <w:rPr>
          <w:sz w:val="18"/>
        </w:rPr>
      </w:pPr>
    </w:p>
    <w:p w14:paraId="691AE96C" w14:textId="23F9F8D2" w:rsidR="007C57A7" w:rsidRPr="00E92F9B" w:rsidRDefault="007C57A7" w:rsidP="007C57A7">
      <w:pPr>
        <w:pStyle w:val="Heading2"/>
        <w:tabs>
          <w:tab w:val="left" w:pos="603"/>
        </w:tabs>
        <w:spacing w:line="276" w:lineRule="auto"/>
        <w:ind w:left="0" w:firstLine="0"/>
      </w:pPr>
    </w:p>
    <w:p w14:paraId="4F4E90FB" w14:textId="77777777" w:rsidR="007C57A7" w:rsidRDefault="007C57A7" w:rsidP="007C57A7">
      <w:pPr>
        <w:pStyle w:val="Heading1"/>
        <w:tabs>
          <w:tab w:val="left" w:pos="712"/>
        </w:tabs>
        <w:spacing w:before="83" w:line="276" w:lineRule="auto"/>
        <w:ind w:hanging="360"/>
      </w:pPr>
    </w:p>
    <w:p w14:paraId="5E30D1F0" w14:textId="5E5E777D" w:rsidR="007C57A7" w:rsidRPr="007C57A7" w:rsidRDefault="007C57A7" w:rsidP="007C57A7">
      <w:pPr>
        <w:pStyle w:val="Heading1"/>
        <w:tabs>
          <w:tab w:val="left" w:pos="712"/>
        </w:tabs>
        <w:spacing w:before="83" w:line="276" w:lineRule="auto"/>
        <w:ind w:hanging="360"/>
        <w:sectPr w:rsidR="007C57A7" w:rsidRPr="007C57A7" w:rsidSect="00936741">
          <w:pgSz w:w="12240" w:h="15840"/>
          <w:pgMar w:top="980" w:right="720" w:bottom="880" w:left="720" w:header="706" w:footer="693" w:gutter="0"/>
          <w:cols w:space="720"/>
        </w:sectPr>
      </w:pPr>
    </w:p>
    <w:p w14:paraId="78CD231A" w14:textId="77777777" w:rsidR="007C57A7" w:rsidRDefault="007C57A7" w:rsidP="007C57A7">
      <w:pPr>
        <w:pStyle w:val="BodyText"/>
        <w:spacing w:before="20" w:line="276" w:lineRule="auto"/>
        <w:ind w:right="43"/>
      </w:pPr>
    </w:p>
    <w:p w14:paraId="3EBD6B09" w14:textId="77777777" w:rsidR="007F451B" w:rsidRDefault="007F451B" w:rsidP="007C57A7">
      <w:pPr>
        <w:pStyle w:val="BodyText"/>
        <w:spacing w:before="7" w:line="276" w:lineRule="auto"/>
        <w:ind w:left="0"/>
        <w:jc w:val="left"/>
        <w:rPr>
          <w:sz w:val="2"/>
        </w:rPr>
      </w:pPr>
    </w:p>
    <w:p w14:paraId="46092766" w14:textId="77777777" w:rsidR="007C57A7" w:rsidRDefault="007C57A7" w:rsidP="007C57A7">
      <w:pPr>
        <w:spacing w:before="9" w:line="276" w:lineRule="auto"/>
        <w:ind w:left="368" w:right="53"/>
        <w:jc w:val="center"/>
        <w:rPr>
          <w:i/>
          <w:iCs/>
          <w:sz w:val="17"/>
        </w:rPr>
      </w:pPr>
    </w:p>
    <w:p w14:paraId="22168A62" w14:textId="41C88E55" w:rsidR="007F451B" w:rsidRPr="007C57A7" w:rsidRDefault="00000000" w:rsidP="007C57A7">
      <w:pPr>
        <w:spacing w:before="9" w:line="276" w:lineRule="auto"/>
        <w:ind w:left="368" w:right="53"/>
        <w:jc w:val="center"/>
        <w:rPr>
          <w:i/>
          <w:iCs/>
          <w:sz w:val="17"/>
        </w:rPr>
      </w:pPr>
      <w:r w:rsidRPr="007C57A7">
        <w:rPr>
          <w:i/>
          <w:iCs/>
          <w:sz w:val="17"/>
        </w:rPr>
        <w:t>Table I. Thirteen new feature contributions. N7 (CLSS) and N10 (</w:t>
      </w:r>
      <w:proofErr w:type="spellStart"/>
      <w:r w:rsidRPr="007C57A7">
        <w:rPr>
          <w:i/>
          <w:iCs/>
          <w:sz w:val="17"/>
        </w:rPr>
        <w:t>DelayRecencyInteraction</w:t>
      </w:r>
      <w:proofErr w:type="spellEnd"/>
      <w:r w:rsidRPr="007C57A7">
        <w:rPr>
          <w:i/>
          <w:iCs/>
          <w:sz w:val="17"/>
        </w:rPr>
        <w:t>) hold the top two SHAP global importance</w:t>
      </w:r>
      <w:r w:rsidRPr="007C57A7">
        <w:rPr>
          <w:i/>
          <w:iCs/>
          <w:spacing w:val="-5"/>
          <w:sz w:val="17"/>
        </w:rPr>
        <w:t xml:space="preserve"> </w:t>
      </w:r>
      <w:r w:rsidRPr="007C57A7">
        <w:rPr>
          <w:i/>
          <w:iCs/>
          <w:sz w:val="17"/>
        </w:rPr>
        <w:t>positions.</w:t>
      </w:r>
      <w:r w:rsidRPr="007C57A7">
        <w:rPr>
          <w:i/>
          <w:iCs/>
          <w:spacing w:val="-1"/>
          <w:sz w:val="17"/>
        </w:rPr>
        <w:t xml:space="preserve"> </w:t>
      </w:r>
      <w:r w:rsidRPr="007C57A7">
        <w:rPr>
          <w:rFonts w:ascii="Segoe UI Symbol" w:hAnsi="Segoe UI Symbol"/>
          <w:i/>
          <w:iCs/>
          <w:sz w:val="17"/>
        </w:rPr>
        <w:t>★</w:t>
      </w:r>
      <w:r w:rsidRPr="007C57A7">
        <w:rPr>
          <w:rFonts w:ascii="Segoe UI Symbol" w:hAnsi="Segoe UI Symbol"/>
          <w:i/>
          <w:iCs/>
          <w:spacing w:val="-11"/>
          <w:sz w:val="17"/>
        </w:rPr>
        <w:t xml:space="preserve"> </w:t>
      </w:r>
      <w:r w:rsidRPr="007C57A7">
        <w:rPr>
          <w:i/>
          <w:iCs/>
          <w:sz w:val="17"/>
        </w:rPr>
        <w:t>=</w:t>
      </w:r>
      <w:r w:rsidRPr="007C57A7">
        <w:rPr>
          <w:i/>
          <w:iCs/>
          <w:spacing w:val="-4"/>
          <w:sz w:val="17"/>
        </w:rPr>
        <w:t xml:space="preserve"> </w:t>
      </w:r>
      <w:r w:rsidRPr="007C57A7">
        <w:rPr>
          <w:i/>
          <w:iCs/>
          <w:sz w:val="17"/>
        </w:rPr>
        <w:t>top-ranked</w:t>
      </w:r>
      <w:r w:rsidRPr="007C57A7">
        <w:rPr>
          <w:i/>
          <w:iCs/>
          <w:spacing w:val="-5"/>
          <w:sz w:val="17"/>
        </w:rPr>
        <w:t xml:space="preserve"> </w:t>
      </w:r>
      <w:r w:rsidRPr="007C57A7">
        <w:rPr>
          <w:i/>
          <w:iCs/>
          <w:sz w:val="17"/>
        </w:rPr>
        <w:t>feature</w:t>
      </w:r>
      <w:r w:rsidRPr="007C57A7">
        <w:rPr>
          <w:i/>
          <w:iCs/>
          <w:spacing w:val="-5"/>
          <w:sz w:val="17"/>
        </w:rPr>
        <w:t xml:space="preserve"> </w:t>
      </w:r>
      <w:r w:rsidRPr="007C57A7">
        <w:rPr>
          <w:i/>
          <w:iCs/>
          <w:sz w:val="17"/>
        </w:rPr>
        <w:t>across</w:t>
      </w:r>
      <w:r w:rsidRPr="007C57A7">
        <w:rPr>
          <w:i/>
          <w:iCs/>
          <w:spacing w:val="-6"/>
          <w:sz w:val="17"/>
        </w:rPr>
        <w:t xml:space="preserve"> </w:t>
      </w:r>
      <w:r w:rsidRPr="007C57A7">
        <w:rPr>
          <w:i/>
          <w:iCs/>
          <w:sz w:val="17"/>
        </w:rPr>
        <w:t>all</w:t>
      </w:r>
      <w:r w:rsidRPr="007C57A7">
        <w:rPr>
          <w:i/>
          <w:iCs/>
          <w:spacing w:val="-3"/>
          <w:sz w:val="17"/>
        </w:rPr>
        <w:t xml:space="preserve"> </w:t>
      </w:r>
      <w:r w:rsidRPr="007C57A7">
        <w:rPr>
          <w:i/>
          <w:iCs/>
          <w:sz w:val="17"/>
        </w:rPr>
        <w:t>41</w:t>
      </w:r>
      <w:r w:rsidRPr="007C57A7">
        <w:rPr>
          <w:i/>
          <w:iCs/>
          <w:spacing w:val="-5"/>
          <w:sz w:val="17"/>
        </w:rPr>
        <w:t xml:space="preserve"> </w:t>
      </w:r>
      <w:r w:rsidRPr="007C57A7">
        <w:rPr>
          <w:i/>
          <w:iCs/>
          <w:sz w:val="17"/>
        </w:rPr>
        <w:t>features.</w:t>
      </w:r>
    </w:p>
    <w:p w14:paraId="7AF17D39" w14:textId="35DB8D67" w:rsidR="007F451B" w:rsidRPr="00076732" w:rsidRDefault="007C57A7" w:rsidP="007C57A7">
      <w:pPr>
        <w:pStyle w:val="Heading2"/>
        <w:tabs>
          <w:tab w:val="left" w:pos="603"/>
        </w:tabs>
        <w:spacing w:line="276" w:lineRule="auto"/>
        <w:rPr>
          <w:i/>
          <w:iCs/>
        </w:rPr>
      </w:pPr>
      <w:proofErr w:type="spellStart"/>
      <w:r w:rsidRPr="00076732">
        <w:rPr>
          <w:i/>
          <w:iCs/>
        </w:rPr>
        <w:t>C.</w:t>
      </w:r>
      <w:r w:rsidR="00000000" w:rsidRPr="00076732">
        <w:rPr>
          <w:i/>
          <w:iCs/>
        </w:rPr>
        <w:t>Model</w:t>
      </w:r>
      <w:proofErr w:type="spellEnd"/>
      <w:r w:rsidR="00000000" w:rsidRPr="00076732">
        <w:rPr>
          <w:i/>
          <w:iCs/>
          <w:spacing w:val="-7"/>
        </w:rPr>
        <w:t xml:space="preserve"> </w:t>
      </w:r>
      <w:r w:rsidR="00000000" w:rsidRPr="00076732">
        <w:rPr>
          <w:i/>
          <w:iCs/>
          <w:spacing w:val="-2"/>
        </w:rPr>
        <w:t>Architecture</w:t>
      </w:r>
    </w:p>
    <w:p w14:paraId="20E65634" w14:textId="49236CF9" w:rsidR="00767BF2" w:rsidRDefault="007C57A7" w:rsidP="007C57A7">
      <w:pPr>
        <w:pStyle w:val="Heading2"/>
        <w:tabs>
          <w:tab w:val="left" w:pos="603"/>
        </w:tabs>
        <w:spacing w:line="276" w:lineRule="auto"/>
        <w:ind w:left="356"/>
        <w:rPr>
          <w:b w:val="0"/>
          <w:bCs w:val="0"/>
        </w:rPr>
      </w:pPr>
      <w:r>
        <w:rPr>
          <w:b w:val="0"/>
          <w:bCs w:val="0"/>
        </w:rPr>
        <w:tab/>
      </w:r>
      <w:r w:rsidR="00767BF2" w:rsidRPr="00767BF2">
        <w:rPr>
          <w:b w:val="0"/>
          <w:bCs w:val="0"/>
        </w:rPr>
        <w:t xml:space="preserve">Three models were trained. Firstly, the Linear Baseline was a Logistic Regression model, where C = 0.1, </w:t>
      </w:r>
      <w:proofErr w:type="spellStart"/>
      <w:r w:rsidR="00767BF2" w:rsidRPr="00767BF2">
        <w:rPr>
          <w:b w:val="0"/>
          <w:bCs w:val="0"/>
        </w:rPr>
        <w:t>lbfgs</w:t>
      </w:r>
      <w:proofErr w:type="spellEnd"/>
      <w:r w:rsidR="00767BF2" w:rsidRPr="00767BF2">
        <w:rPr>
          <w:b w:val="0"/>
          <w:bCs w:val="0"/>
        </w:rPr>
        <w:t xml:space="preserve"> solver was used, </w:t>
      </w:r>
      <w:r w:rsidRPr="00767BF2">
        <w:rPr>
          <w:b w:val="0"/>
          <w:bCs w:val="0"/>
        </w:rPr>
        <w:t xml:space="preserve">and class weights were balanced. Secondly, the </w:t>
      </w:r>
      <w:proofErr w:type="spellStart"/>
      <w:r w:rsidRPr="00767BF2">
        <w:rPr>
          <w:b w:val="0"/>
          <w:bCs w:val="0"/>
        </w:rPr>
        <w:t>LightGBM</w:t>
      </w:r>
      <w:proofErr w:type="spellEnd"/>
      <w:r w:rsidRPr="00767BF2">
        <w:rPr>
          <w:b w:val="0"/>
          <w:bCs w:val="0"/>
        </w:rPr>
        <w:t xml:space="preserve"> algorithm was set up using the following parameters: </w:t>
      </w:r>
      <w:proofErr w:type="spellStart"/>
      <w:r w:rsidRPr="00767BF2">
        <w:rPr>
          <w:b w:val="0"/>
          <w:bCs w:val="0"/>
        </w:rPr>
        <w:t>num_leaves</w:t>
      </w:r>
      <w:proofErr w:type="spellEnd"/>
      <w:r w:rsidRPr="00767BF2">
        <w:rPr>
          <w:b w:val="0"/>
          <w:bCs w:val="0"/>
        </w:rPr>
        <w:t xml:space="preserve"> = 127, </w:t>
      </w:r>
      <w:proofErr w:type="spellStart"/>
      <w:r w:rsidRPr="00767BF2">
        <w:rPr>
          <w:b w:val="0"/>
          <w:bCs w:val="0"/>
        </w:rPr>
        <w:t>learning_rate</w:t>
      </w:r>
      <w:proofErr w:type="spellEnd"/>
      <w:r w:rsidRPr="00767BF2">
        <w:rPr>
          <w:b w:val="0"/>
          <w:bCs w:val="0"/>
        </w:rPr>
        <w:t xml:space="preserve"> = 0.03, </w:t>
      </w:r>
      <w:proofErr w:type="spellStart"/>
      <w:r w:rsidRPr="00767BF2">
        <w:rPr>
          <w:b w:val="0"/>
          <w:bCs w:val="0"/>
        </w:rPr>
        <w:t>n_estimators</w:t>
      </w:r>
      <w:proofErr w:type="spellEnd"/>
      <w:r w:rsidRPr="00767BF2">
        <w:rPr>
          <w:b w:val="0"/>
          <w:bCs w:val="0"/>
        </w:rPr>
        <w:t xml:space="preserve"> = 800, </w:t>
      </w:r>
      <w:proofErr w:type="spellStart"/>
      <w:r w:rsidRPr="00767BF2">
        <w:rPr>
          <w:b w:val="0"/>
          <w:bCs w:val="0"/>
        </w:rPr>
        <w:t>min_child_samples</w:t>
      </w:r>
      <w:proofErr w:type="spellEnd"/>
      <w:r w:rsidRPr="00767BF2">
        <w:rPr>
          <w:b w:val="0"/>
          <w:bCs w:val="0"/>
        </w:rPr>
        <w:t xml:space="preserve"> = 15, </w:t>
      </w:r>
      <w:proofErr w:type="spellStart"/>
      <w:r w:rsidRPr="00767BF2">
        <w:rPr>
          <w:b w:val="0"/>
          <w:bCs w:val="0"/>
        </w:rPr>
        <w:t>feature_fraction</w:t>
      </w:r>
      <w:proofErr w:type="spellEnd"/>
      <w:r w:rsidRPr="00767BF2">
        <w:rPr>
          <w:b w:val="0"/>
          <w:bCs w:val="0"/>
        </w:rPr>
        <w:t xml:space="preserve"> = 0.9, </w:t>
      </w:r>
      <w:proofErr w:type="spellStart"/>
      <w:r w:rsidRPr="00767BF2">
        <w:rPr>
          <w:b w:val="0"/>
          <w:bCs w:val="0"/>
        </w:rPr>
        <w:t>bagging_fraction</w:t>
      </w:r>
      <w:proofErr w:type="spellEnd"/>
      <w:r w:rsidRPr="00767BF2">
        <w:rPr>
          <w:b w:val="0"/>
          <w:bCs w:val="0"/>
        </w:rPr>
        <w:t xml:space="preserve"> = 0.9, </w:t>
      </w:r>
      <w:proofErr w:type="spellStart"/>
      <w:r w:rsidRPr="00767BF2">
        <w:rPr>
          <w:b w:val="0"/>
          <w:bCs w:val="0"/>
        </w:rPr>
        <w:t>bagging_freq</w:t>
      </w:r>
      <w:proofErr w:type="spellEnd"/>
      <w:r w:rsidRPr="00767BF2">
        <w:rPr>
          <w:b w:val="0"/>
          <w:bCs w:val="0"/>
        </w:rPr>
        <w:t xml:space="preserve"> = 5, </w:t>
      </w:r>
      <w:proofErr w:type="spellStart"/>
      <w:r w:rsidRPr="00767BF2">
        <w:rPr>
          <w:b w:val="0"/>
          <w:bCs w:val="0"/>
        </w:rPr>
        <w:t>reg_alpha</w:t>
      </w:r>
      <w:proofErr w:type="spellEnd"/>
      <w:r w:rsidRPr="00767BF2">
        <w:rPr>
          <w:b w:val="0"/>
          <w:bCs w:val="0"/>
        </w:rPr>
        <w:t xml:space="preserve"> = 0.05, </w:t>
      </w:r>
      <w:proofErr w:type="spellStart"/>
      <w:r w:rsidRPr="00767BF2">
        <w:rPr>
          <w:b w:val="0"/>
          <w:bCs w:val="0"/>
        </w:rPr>
        <w:t>reg_lambda</w:t>
      </w:r>
      <w:proofErr w:type="spellEnd"/>
      <w:r w:rsidRPr="00767BF2">
        <w:rPr>
          <w:b w:val="0"/>
          <w:bCs w:val="0"/>
        </w:rPr>
        <w:t xml:space="preserve"> = 0.05, class weight balancing, and 80 iterations for early stopping. Finally, </w:t>
      </w:r>
      <w:proofErr w:type="spellStart"/>
      <w:r w:rsidRPr="00767BF2">
        <w:rPr>
          <w:b w:val="0"/>
          <w:bCs w:val="0"/>
        </w:rPr>
        <w:t>XGBoost</w:t>
      </w:r>
      <w:proofErr w:type="spellEnd"/>
      <w:r w:rsidRPr="00767BF2">
        <w:rPr>
          <w:b w:val="0"/>
          <w:bCs w:val="0"/>
        </w:rPr>
        <w:t xml:space="preserve"> was set up with </w:t>
      </w:r>
      <w:proofErr w:type="spellStart"/>
      <w:r w:rsidRPr="00767BF2">
        <w:rPr>
          <w:b w:val="0"/>
          <w:bCs w:val="0"/>
        </w:rPr>
        <w:t>max_depth</w:t>
      </w:r>
      <w:proofErr w:type="spellEnd"/>
      <w:r w:rsidRPr="00767BF2">
        <w:rPr>
          <w:b w:val="0"/>
          <w:bCs w:val="0"/>
        </w:rPr>
        <w:t xml:space="preserve"> = 7, </w:t>
      </w:r>
      <w:proofErr w:type="spellStart"/>
      <w:r w:rsidRPr="00767BF2">
        <w:rPr>
          <w:b w:val="0"/>
          <w:bCs w:val="0"/>
        </w:rPr>
        <w:t>learning_rate</w:t>
      </w:r>
      <w:proofErr w:type="spellEnd"/>
      <w:r w:rsidRPr="00767BF2">
        <w:rPr>
          <w:b w:val="0"/>
          <w:bCs w:val="0"/>
        </w:rPr>
        <w:t xml:space="preserve"> = 0.03, </w:t>
      </w:r>
      <w:proofErr w:type="spellStart"/>
      <w:r w:rsidRPr="00767BF2">
        <w:rPr>
          <w:b w:val="0"/>
          <w:bCs w:val="0"/>
        </w:rPr>
        <w:t>n_estimators</w:t>
      </w:r>
      <w:proofErr w:type="spellEnd"/>
      <w:r w:rsidRPr="00767BF2">
        <w:rPr>
          <w:b w:val="0"/>
          <w:bCs w:val="0"/>
        </w:rPr>
        <w:t xml:space="preserve"> = 500, subsample = 0.85, </w:t>
      </w:r>
      <w:proofErr w:type="spellStart"/>
      <w:r w:rsidRPr="00767BF2">
        <w:rPr>
          <w:b w:val="0"/>
          <w:bCs w:val="0"/>
        </w:rPr>
        <w:t>colsample_bytree</w:t>
      </w:r>
      <w:proofErr w:type="spellEnd"/>
      <w:r w:rsidRPr="00767BF2">
        <w:rPr>
          <w:b w:val="0"/>
          <w:bCs w:val="0"/>
        </w:rPr>
        <w:t xml:space="preserve"> = 0.85, early stopping after 80 iterations, and the </w:t>
      </w:r>
      <w:proofErr w:type="spellStart"/>
      <w:r w:rsidRPr="00767BF2">
        <w:rPr>
          <w:b w:val="0"/>
          <w:bCs w:val="0"/>
        </w:rPr>
        <w:t>scale_pos_weight</w:t>
      </w:r>
      <w:proofErr w:type="spellEnd"/>
      <w:r w:rsidRPr="00767BF2">
        <w:rPr>
          <w:b w:val="0"/>
          <w:bCs w:val="0"/>
        </w:rPr>
        <w:t xml:space="preserve"> parameter was adjusted according to the distribution of classes in the training data. The Stacking ensemble [27] is the stacking model based on the probability outputs of </w:t>
      </w:r>
      <w:proofErr w:type="spellStart"/>
      <w:r w:rsidRPr="00767BF2">
        <w:rPr>
          <w:b w:val="0"/>
          <w:bCs w:val="0"/>
        </w:rPr>
        <w:t>LightGBM</w:t>
      </w:r>
      <w:proofErr w:type="spellEnd"/>
      <w:r w:rsidRPr="00767BF2">
        <w:rPr>
          <w:b w:val="0"/>
          <w:bCs w:val="0"/>
        </w:rPr>
        <w:t xml:space="preserve"> and </w:t>
      </w:r>
      <w:proofErr w:type="spellStart"/>
      <w:r w:rsidRPr="00767BF2">
        <w:rPr>
          <w:b w:val="0"/>
          <w:bCs w:val="0"/>
        </w:rPr>
        <w:t>XGBoost</w:t>
      </w:r>
      <w:proofErr w:type="spellEnd"/>
      <w:r w:rsidRPr="00767BF2">
        <w:rPr>
          <w:b w:val="0"/>
          <w:bCs w:val="0"/>
        </w:rPr>
        <w:t xml:space="preserve"> with a </w:t>
      </w:r>
      <w:proofErr w:type="spellStart"/>
      <w:r w:rsidRPr="00767BF2">
        <w:rPr>
          <w:b w:val="0"/>
          <w:bCs w:val="0"/>
        </w:rPr>
        <w:t>meta</w:t>
      </w:r>
      <w:proofErr w:type="spellEnd"/>
      <w:r w:rsidRPr="00767BF2">
        <w:rPr>
          <w:b w:val="0"/>
          <w:bCs w:val="0"/>
        </w:rPr>
        <w:t xml:space="preserve"> learner of Logistic Regression. It lowers correlations among base learners' errors and sets the limit on how much </w:t>
      </w:r>
      <w:proofErr w:type="spellStart"/>
      <w:r w:rsidRPr="00767BF2">
        <w:rPr>
          <w:b w:val="0"/>
          <w:bCs w:val="0"/>
        </w:rPr>
        <w:t>ensembling</w:t>
      </w:r>
      <w:proofErr w:type="spellEnd"/>
      <w:r w:rsidRPr="00767BF2">
        <w:rPr>
          <w:b w:val="0"/>
          <w:bCs w:val="0"/>
        </w:rPr>
        <w:t xml:space="preserve"> can boost performance without further hyperparameters optimization.</w:t>
      </w:r>
    </w:p>
    <w:p w14:paraId="54B5E1CB" w14:textId="77777777" w:rsidR="007C57A7" w:rsidRPr="00767BF2" w:rsidRDefault="007C57A7" w:rsidP="008E0687">
      <w:pPr>
        <w:pStyle w:val="Heading2"/>
        <w:tabs>
          <w:tab w:val="left" w:pos="603"/>
        </w:tabs>
        <w:spacing w:line="276" w:lineRule="auto"/>
        <w:ind w:left="0" w:firstLine="0"/>
        <w:rPr>
          <w:b w:val="0"/>
          <w:bCs w:val="0"/>
        </w:rPr>
      </w:pPr>
    </w:p>
    <w:p w14:paraId="00ED0952" w14:textId="1788B2C1" w:rsidR="00076732" w:rsidRPr="00076732" w:rsidRDefault="00076732" w:rsidP="00076732">
      <w:pPr>
        <w:pStyle w:val="Heading2"/>
        <w:tabs>
          <w:tab w:val="left" w:pos="603"/>
        </w:tabs>
        <w:spacing w:before="41" w:line="276" w:lineRule="auto"/>
        <w:rPr>
          <w:i/>
          <w:iCs/>
        </w:rPr>
      </w:pPr>
      <w:r w:rsidRPr="00076732">
        <w:rPr>
          <w:i/>
          <w:iCs/>
        </w:rPr>
        <w:t>D.</w:t>
      </w:r>
      <w:r w:rsidR="00000000" w:rsidRPr="00076732">
        <w:rPr>
          <w:i/>
          <w:iCs/>
        </w:rPr>
        <w:t>SHAP</w:t>
      </w:r>
      <w:r w:rsidR="00000000" w:rsidRPr="00076732">
        <w:rPr>
          <w:i/>
          <w:iCs/>
          <w:spacing w:val="-6"/>
        </w:rPr>
        <w:t xml:space="preserve"> </w:t>
      </w:r>
      <w:r w:rsidR="00000000" w:rsidRPr="00076732">
        <w:rPr>
          <w:i/>
          <w:iCs/>
        </w:rPr>
        <w:t>and</w:t>
      </w:r>
      <w:r w:rsidR="00000000" w:rsidRPr="00076732">
        <w:rPr>
          <w:i/>
          <w:iCs/>
          <w:spacing w:val="-5"/>
        </w:rPr>
        <w:t xml:space="preserve"> </w:t>
      </w:r>
      <w:r w:rsidR="00000000" w:rsidRPr="00076732">
        <w:rPr>
          <w:i/>
          <w:iCs/>
        </w:rPr>
        <w:t>LIME</w:t>
      </w:r>
      <w:r w:rsidR="00000000" w:rsidRPr="00076732">
        <w:rPr>
          <w:i/>
          <w:iCs/>
          <w:spacing w:val="-6"/>
        </w:rPr>
        <w:t xml:space="preserve"> </w:t>
      </w:r>
      <w:r w:rsidR="00000000" w:rsidRPr="00076732">
        <w:rPr>
          <w:i/>
          <w:iCs/>
          <w:spacing w:val="-2"/>
        </w:rPr>
        <w:t>Configuration</w:t>
      </w:r>
    </w:p>
    <w:p w14:paraId="7A0E9CFE" w14:textId="06478604" w:rsidR="007F451B" w:rsidRDefault="00767BF2" w:rsidP="00076732">
      <w:pPr>
        <w:pStyle w:val="Heading2"/>
        <w:tabs>
          <w:tab w:val="left" w:pos="603"/>
        </w:tabs>
        <w:spacing w:before="41" w:line="276" w:lineRule="auto"/>
        <w:ind w:left="360" w:firstLine="0"/>
        <w:rPr>
          <w:b w:val="0"/>
          <w:bCs w:val="0"/>
        </w:rPr>
      </w:pPr>
      <w:r w:rsidRPr="00076732">
        <w:rPr>
          <w:b w:val="0"/>
          <w:bCs w:val="0"/>
        </w:rPr>
        <w:t xml:space="preserve">The SHAP </w:t>
      </w:r>
      <w:proofErr w:type="spellStart"/>
      <w:r w:rsidRPr="00076732">
        <w:rPr>
          <w:b w:val="0"/>
          <w:bCs w:val="0"/>
        </w:rPr>
        <w:t>TreeExplainer</w:t>
      </w:r>
      <w:proofErr w:type="spellEnd"/>
      <w:r w:rsidRPr="00076732">
        <w:rPr>
          <w:b w:val="0"/>
          <w:bCs w:val="0"/>
        </w:rPr>
        <w:t xml:space="preserve"> was employed on our </w:t>
      </w:r>
      <w:proofErr w:type="spellStart"/>
      <w:r w:rsidRPr="00076732">
        <w:rPr>
          <w:b w:val="0"/>
          <w:bCs w:val="0"/>
        </w:rPr>
        <w:t>LightGBM</w:t>
      </w:r>
      <w:proofErr w:type="spellEnd"/>
      <w:r w:rsidRPr="00076732">
        <w:rPr>
          <w:b w:val="0"/>
          <w:bCs w:val="0"/>
        </w:rPr>
        <w:t xml:space="preserve"> classifier, and exact Shapley values were calculated for all 6,000 test data instances within the full 41-dimensional space. In addition, the following explanation outputs were obtained: a global bar chart showing average absolute SHAP values by feature, a </w:t>
      </w:r>
      <w:proofErr w:type="spellStart"/>
      <w:r w:rsidRPr="00076732">
        <w:rPr>
          <w:b w:val="0"/>
          <w:bCs w:val="0"/>
        </w:rPr>
        <w:t>beeswarm</w:t>
      </w:r>
      <w:proofErr w:type="spellEnd"/>
      <w:r w:rsidRPr="00076732">
        <w:rPr>
          <w:b w:val="0"/>
          <w:bCs w:val="0"/>
        </w:rPr>
        <w:t xml:space="preserve"> plot that shows how SHAP values vary by feature in terms of color intensity based on feature importance, dependence plots for the four most important features including marginal effects and interaction with </w:t>
      </w:r>
      <w:proofErr w:type="spellStart"/>
      <w:r w:rsidRPr="00076732">
        <w:rPr>
          <w:b w:val="0"/>
          <w:bCs w:val="0"/>
        </w:rPr>
        <w:t>PayStatus_Sep</w:t>
      </w:r>
      <w:proofErr w:type="spellEnd"/>
      <w:r w:rsidRPr="00076732">
        <w:rPr>
          <w:b w:val="0"/>
          <w:bCs w:val="0"/>
        </w:rPr>
        <w:t xml:space="preserve">, a decision plot for 20 customers (10 who defaulted and 10 who did not) selected at random, and force plots for two extreme instances. As for the LIME model, </w:t>
      </w:r>
      <w:proofErr w:type="spellStart"/>
      <w:r w:rsidRPr="00076732">
        <w:rPr>
          <w:b w:val="0"/>
          <w:bCs w:val="0"/>
        </w:rPr>
        <w:t>LimeTabularExplainer</w:t>
      </w:r>
      <w:proofErr w:type="spellEnd"/>
      <w:r w:rsidRPr="00076732">
        <w:rPr>
          <w:b w:val="0"/>
          <w:bCs w:val="0"/>
        </w:rPr>
        <w:t xml:space="preserve"> was employed using a ridge regressor as the surrogate model, 3,000 perturbations, 12 top features for each explanation, and kernel width set as the square root of the number of features divided by four. We measured SHAP-LIME agreement in terms of Spearman rank correlation based on a random sampling of 50 test data instances by ranking the </w:t>
      </w:r>
      <w:proofErr w:type="gramStart"/>
      <w:r w:rsidRPr="00076732">
        <w:rPr>
          <w:b w:val="0"/>
          <w:bCs w:val="0"/>
        </w:rPr>
        <w:t>top-10</w:t>
      </w:r>
      <w:proofErr w:type="gramEnd"/>
      <w:r w:rsidRPr="00076732">
        <w:rPr>
          <w:b w:val="0"/>
          <w:bCs w:val="0"/>
        </w:rPr>
        <w:t xml:space="preserve"> features by each approach.</w:t>
      </w:r>
    </w:p>
    <w:p w14:paraId="59DDAFFF" w14:textId="77777777" w:rsidR="00076732" w:rsidRPr="00076732" w:rsidRDefault="00076732" w:rsidP="00076732">
      <w:pPr>
        <w:pStyle w:val="Heading2"/>
        <w:tabs>
          <w:tab w:val="left" w:pos="603"/>
        </w:tabs>
        <w:spacing w:before="41" w:line="276" w:lineRule="auto"/>
        <w:ind w:left="360" w:firstLine="0"/>
        <w:rPr>
          <w:b w:val="0"/>
          <w:bCs w:val="0"/>
        </w:rPr>
      </w:pPr>
    </w:p>
    <w:p w14:paraId="1DA9B283" w14:textId="0E6CA825" w:rsidR="007F451B" w:rsidRDefault="00076732" w:rsidP="00076732">
      <w:pPr>
        <w:pStyle w:val="Heading1"/>
        <w:tabs>
          <w:tab w:val="left" w:pos="630"/>
        </w:tabs>
        <w:spacing w:before="1" w:line="276" w:lineRule="auto"/>
        <w:ind w:hanging="360"/>
      </w:pPr>
      <w:r>
        <w:rPr>
          <w:spacing w:val="-2"/>
        </w:rPr>
        <w:tab/>
        <w:t>V.</w:t>
      </w:r>
      <w:r w:rsidR="00000000">
        <w:rPr>
          <w:spacing w:val="-2"/>
        </w:rPr>
        <w:t>EXPERIMENTAL</w:t>
      </w:r>
      <w:r w:rsidR="00000000">
        <w:rPr>
          <w:spacing w:val="10"/>
        </w:rPr>
        <w:t xml:space="preserve"> </w:t>
      </w:r>
      <w:r w:rsidR="00000000">
        <w:rPr>
          <w:spacing w:val="-2"/>
        </w:rPr>
        <w:t>RESULTS</w:t>
      </w:r>
    </w:p>
    <w:p w14:paraId="1AE631C5" w14:textId="1451E091" w:rsidR="00076732" w:rsidRPr="00076732" w:rsidRDefault="00076732" w:rsidP="00076732">
      <w:pPr>
        <w:pStyle w:val="Heading2"/>
        <w:tabs>
          <w:tab w:val="left" w:pos="603"/>
        </w:tabs>
        <w:spacing w:before="36" w:line="276" w:lineRule="auto"/>
        <w:rPr>
          <w:i/>
          <w:iCs/>
          <w:spacing w:val="-2"/>
        </w:rPr>
      </w:pPr>
      <w:proofErr w:type="spellStart"/>
      <w:proofErr w:type="gramStart"/>
      <w:r w:rsidRPr="00076732">
        <w:rPr>
          <w:i/>
          <w:iCs/>
        </w:rPr>
        <w:t>A.</w:t>
      </w:r>
      <w:r w:rsidR="00000000" w:rsidRPr="00076732">
        <w:rPr>
          <w:i/>
          <w:iCs/>
        </w:rPr>
        <w:t>Model</w:t>
      </w:r>
      <w:proofErr w:type="spellEnd"/>
      <w:proofErr w:type="gramEnd"/>
      <w:r w:rsidR="00000000" w:rsidRPr="00076732">
        <w:rPr>
          <w:i/>
          <w:iCs/>
          <w:spacing w:val="-7"/>
        </w:rPr>
        <w:t xml:space="preserve"> </w:t>
      </w:r>
      <w:r w:rsidR="00000000" w:rsidRPr="00076732">
        <w:rPr>
          <w:i/>
          <w:iCs/>
          <w:spacing w:val="-2"/>
        </w:rPr>
        <w:t>Performance</w:t>
      </w:r>
    </w:p>
    <w:tbl>
      <w:tblPr>
        <w:tblW w:w="0" w:type="auto"/>
        <w:tblInd w:w="1706" w:type="dxa"/>
        <w:tblBorders>
          <w:top w:val="single" w:sz="4" w:space="0" w:color="878787"/>
          <w:left w:val="single" w:sz="4" w:space="0" w:color="878787"/>
          <w:bottom w:val="single" w:sz="4" w:space="0" w:color="878787"/>
          <w:right w:val="single" w:sz="4" w:space="0" w:color="878787"/>
          <w:insideH w:val="single" w:sz="4" w:space="0" w:color="878787"/>
          <w:insideV w:val="single" w:sz="4" w:space="0" w:color="878787"/>
        </w:tblBorders>
        <w:tblLayout w:type="fixed"/>
        <w:tblCellMar>
          <w:left w:w="0" w:type="dxa"/>
          <w:right w:w="0" w:type="dxa"/>
        </w:tblCellMar>
        <w:tblLook w:val="01E0" w:firstRow="1" w:lastRow="1" w:firstColumn="1" w:lastColumn="1" w:noHBand="0" w:noVBand="0"/>
      </w:tblPr>
      <w:tblGrid>
        <w:gridCol w:w="1172"/>
        <w:gridCol w:w="1230"/>
        <w:gridCol w:w="1234"/>
        <w:gridCol w:w="1236"/>
        <w:gridCol w:w="1157"/>
        <w:gridCol w:w="1909"/>
      </w:tblGrid>
      <w:tr w:rsidR="007F451B" w14:paraId="75607DA5" w14:textId="77777777" w:rsidTr="00076732">
        <w:trPr>
          <w:trHeight w:val="446"/>
        </w:trPr>
        <w:tc>
          <w:tcPr>
            <w:tcW w:w="1172" w:type="dxa"/>
            <w:tcBorders>
              <w:bottom w:val="single" w:sz="4" w:space="0" w:color="CCCCCC"/>
              <w:right w:val="single" w:sz="4" w:space="0" w:color="CCCCCC"/>
            </w:tcBorders>
            <w:shd w:val="clear" w:color="auto" w:fill="DDEDFF"/>
          </w:tcPr>
          <w:p w14:paraId="26B656F3" w14:textId="77777777" w:rsidR="007F451B" w:rsidRDefault="00000000" w:rsidP="007C57A7">
            <w:pPr>
              <w:pStyle w:val="TableParagraph"/>
              <w:spacing w:before="40" w:line="276" w:lineRule="auto"/>
              <w:jc w:val="left"/>
              <w:rPr>
                <w:b/>
                <w:sz w:val="16"/>
              </w:rPr>
            </w:pPr>
            <w:r>
              <w:rPr>
                <w:b/>
                <w:spacing w:val="-2"/>
                <w:sz w:val="16"/>
              </w:rPr>
              <w:t>Model</w:t>
            </w:r>
          </w:p>
        </w:tc>
        <w:tc>
          <w:tcPr>
            <w:tcW w:w="1230" w:type="dxa"/>
            <w:tcBorders>
              <w:left w:val="single" w:sz="4" w:space="0" w:color="CCCCCC"/>
              <w:bottom w:val="single" w:sz="4" w:space="0" w:color="CCCCCC"/>
              <w:right w:val="single" w:sz="4" w:space="0" w:color="CCCCCC"/>
            </w:tcBorders>
            <w:shd w:val="clear" w:color="auto" w:fill="DDEDFF"/>
          </w:tcPr>
          <w:p w14:paraId="3C3262CC" w14:textId="77777777" w:rsidR="007F451B" w:rsidRDefault="00000000" w:rsidP="007C57A7">
            <w:pPr>
              <w:pStyle w:val="TableParagraph"/>
              <w:spacing w:before="40" w:line="276" w:lineRule="auto"/>
              <w:ind w:left="146" w:right="101" w:hanging="32"/>
              <w:jc w:val="left"/>
              <w:rPr>
                <w:b/>
                <w:sz w:val="16"/>
              </w:rPr>
            </w:pPr>
            <w:r>
              <w:rPr>
                <w:b/>
                <w:spacing w:val="-4"/>
                <w:sz w:val="16"/>
              </w:rPr>
              <w:t>ROC-</w:t>
            </w:r>
            <w:r>
              <w:rPr>
                <w:b/>
                <w:spacing w:val="40"/>
                <w:sz w:val="16"/>
              </w:rPr>
              <w:t xml:space="preserve"> </w:t>
            </w:r>
            <w:r>
              <w:rPr>
                <w:b/>
                <w:spacing w:val="-5"/>
                <w:sz w:val="16"/>
              </w:rPr>
              <w:t>AUC</w:t>
            </w:r>
          </w:p>
        </w:tc>
        <w:tc>
          <w:tcPr>
            <w:tcW w:w="1234" w:type="dxa"/>
            <w:tcBorders>
              <w:left w:val="single" w:sz="4" w:space="0" w:color="CCCCCC"/>
              <w:bottom w:val="single" w:sz="4" w:space="0" w:color="CCCCCC"/>
              <w:right w:val="single" w:sz="4" w:space="0" w:color="CCCCCC"/>
            </w:tcBorders>
            <w:shd w:val="clear" w:color="auto" w:fill="DDEDFF"/>
          </w:tcPr>
          <w:p w14:paraId="740500A0" w14:textId="77777777" w:rsidR="007F451B" w:rsidRDefault="00000000" w:rsidP="007C57A7">
            <w:pPr>
              <w:pStyle w:val="TableParagraph"/>
              <w:spacing w:before="40" w:line="276" w:lineRule="auto"/>
              <w:ind w:left="146" w:right="132" w:firstLine="40"/>
              <w:jc w:val="left"/>
              <w:rPr>
                <w:b/>
                <w:sz w:val="16"/>
              </w:rPr>
            </w:pPr>
            <w:r>
              <w:rPr>
                <w:b/>
                <w:spacing w:val="-4"/>
                <w:sz w:val="16"/>
              </w:rPr>
              <w:t>PR-</w:t>
            </w:r>
            <w:r>
              <w:rPr>
                <w:b/>
                <w:spacing w:val="40"/>
                <w:sz w:val="16"/>
              </w:rPr>
              <w:t xml:space="preserve"> </w:t>
            </w:r>
            <w:r>
              <w:rPr>
                <w:b/>
                <w:spacing w:val="-5"/>
                <w:sz w:val="16"/>
              </w:rPr>
              <w:t>AUC</w:t>
            </w:r>
          </w:p>
        </w:tc>
        <w:tc>
          <w:tcPr>
            <w:tcW w:w="1236" w:type="dxa"/>
            <w:tcBorders>
              <w:left w:val="single" w:sz="4" w:space="0" w:color="CCCCCC"/>
              <w:bottom w:val="single" w:sz="4" w:space="0" w:color="CCCCCC"/>
              <w:right w:val="single" w:sz="4" w:space="0" w:color="CCCCCC"/>
            </w:tcBorders>
            <w:shd w:val="clear" w:color="auto" w:fill="DDEDFF"/>
          </w:tcPr>
          <w:p w14:paraId="7EF5F621" w14:textId="77777777" w:rsidR="007F451B" w:rsidRDefault="00000000" w:rsidP="007C57A7">
            <w:pPr>
              <w:pStyle w:val="TableParagraph"/>
              <w:spacing w:before="40" w:line="276" w:lineRule="auto"/>
              <w:ind w:left="13" w:right="1"/>
              <w:rPr>
                <w:b/>
                <w:sz w:val="16"/>
              </w:rPr>
            </w:pPr>
            <w:r>
              <w:rPr>
                <w:b/>
                <w:spacing w:val="-2"/>
                <w:sz w:val="16"/>
              </w:rPr>
              <w:t>F1(0.5)</w:t>
            </w:r>
          </w:p>
        </w:tc>
        <w:tc>
          <w:tcPr>
            <w:tcW w:w="1157" w:type="dxa"/>
            <w:tcBorders>
              <w:left w:val="single" w:sz="4" w:space="0" w:color="CCCCCC"/>
              <w:bottom w:val="single" w:sz="4" w:space="0" w:color="CCCCCC"/>
              <w:right w:val="single" w:sz="4" w:space="0" w:color="CCCCCC"/>
            </w:tcBorders>
            <w:shd w:val="clear" w:color="auto" w:fill="DDEDFF"/>
          </w:tcPr>
          <w:p w14:paraId="3CF04181" w14:textId="77777777" w:rsidR="007F451B" w:rsidRDefault="00000000" w:rsidP="007C57A7">
            <w:pPr>
              <w:pStyle w:val="TableParagraph"/>
              <w:spacing w:before="40" w:line="276" w:lineRule="auto"/>
              <w:ind w:left="14" w:right="3"/>
              <w:rPr>
                <w:b/>
                <w:sz w:val="16"/>
              </w:rPr>
            </w:pPr>
            <w:r>
              <w:rPr>
                <w:b/>
                <w:spacing w:val="-5"/>
                <w:sz w:val="16"/>
              </w:rPr>
              <w:t>KS</w:t>
            </w:r>
          </w:p>
        </w:tc>
        <w:tc>
          <w:tcPr>
            <w:tcW w:w="1909" w:type="dxa"/>
            <w:tcBorders>
              <w:left w:val="single" w:sz="4" w:space="0" w:color="CCCCCC"/>
              <w:bottom w:val="single" w:sz="4" w:space="0" w:color="CCCCCC"/>
            </w:tcBorders>
            <w:shd w:val="clear" w:color="auto" w:fill="DDEDFF"/>
          </w:tcPr>
          <w:p w14:paraId="680DD2E5" w14:textId="77777777" w:rsidR="007F451B" w:rsidRDefault="00000000" w:rsidP="007C57A7">
            <w:pPr>
              <w:pStyle w:val="TableParagraph"/>
              <w:spacing w:before="40" w:line="276" w:lineRule="auto"/>
              <w:ind w:left="14"/>
              <w:rPr>
                <w:b/>
                <w:sz w:val="16"/>
              </w:rPr>
            </w:pPr>
            <w:r>
              <w:rPr>
                <w:b/>
                <w:spacing w:val="-2"/>
                <w:sz w:val="16"/>
              </w:rPr>
              <w:t>Brier</w:t>
            </w:r>
          </w:p>
        </w:tc>
      </w:tr>
      <w:tr w:rsidR="007F451B" w14:paraId="0B683034" w14:textId="77777777" w:rsidTr="00076732">
        <w:trPr>
          <w:trHeight w:val="231"/>
        </w:trPr>
        <w:tc>
          <w:tcPr>
            <w:tcW w:w="1172" w:type="dxa"/>
            <w:tcBorders>
              <w:top w:val="single" w:sz="4" w:space="0" w:color="CCCCCC"/>
              <w:bottom w:val="single" w:sz="4" w:space="0" w:color="CCCCCC"/>
              <w:right w:val="single" w:sz="4" w:space="0" w:color="CCCCCC"/>
            </w:tcBorders>
            <w:shd w:val="clear" w:color="auto" w:fill="C7EFDC"/>
          </w:tcPr>
          <w:p w14:paraId="11C116B5" w14:textId="77777777" w:rsidR="007F451B" w:rsidRDefault="00000000" w:rsidP="007C57A7">
            <w:pPr>
              <w:pStyle w:val="TableParagraph"/>
              <w:spacing w:before="37" w:line="276" w:lineRule="auto"/>
              <w:jc w:val="left"/>
              <w:rPr>
                <w:rFonts w:ascii="Segoe UI Symbol" w:hAnsi="Segoe UI Symbol"/>
                <w:sz w:val="15"/>
              </w:rPr>
            </w:pPr>
            <w:proofErr w:type="spellStart"/>
            <w:r>
              <w:rPr>
                <w:b/>
                <w:sz w:val="15"/>
              </w:rPr>
              <w:t>LightGBM</w:t>
            </w:r>
            <w:proofErr w:type="spellEnd"/>
            <w:r>
              <w:rPr>
                <w:b/>
                <w:spacing w:val="-7"/>
                <w:sz w:val="15"/>
              </w:rPr>
              <w:t xml:space="preserve"> </w:t>
            </w:r>
            <w:r>
              <w:rPr>
                <w:rFonts w:ascii="Segoe UI Symbol" w:hAnsi="Segoe UI Symbol"/>
                <w:spacing w:val="-10"/>
                <w:sz w:val="15"/>
              </w:rPr>
              <w:t>★</w:t>
            </w:r>
          </w:p>
        </w:tc>
        <w:tc>
          <w:tcPr>
            <w:tcW w:w="1230" w:type="dxa"/>
            <w:tcBorders>
              <w:top w:val="single" w:sz="4" w:space="0" w:color="CCCCCC"/>
              <w:left w:val="single" w:sz="4" w:space="0" w:color="CCCCCC"/>
              <w:bottom w:val="single" w:sz="24" w:space="0" w:color="C7EFDC"/>
              <w:right w:val="single" w:sz="4" w:space="0" w:color="CCCCCC"/>
            </w:tcBorders>
            <w:shd w:val="clear" w:color="auto" w:fill="C7EFDC"/>
          </w:tcPr>
          <w:p w14:paraId="3790E9A8" w14:textId="77777777" w:rsidR="007F451B" w:rsidRDefault="00000000" w:rsidP="007C57A7">
            <w:pPr>
              <w:pStyle w:val="TableParagraph"/>
              <w:spacing w:before="37" w:line="276" w:lineRule="auto"/>
              <w:ind w:left="15" w:right="4"/>
              <w:rPr>
                <w:b/>
                <w:sz w:val="15"/>
              </w:rPr>
            </w:pPr>
            <w:r>
              <w:rPr>
                <w:b/>
                <w:spacing w:val="-2"/>
                <w:sz w:val="15"/>
              </w:rPr>
              <w:t>0.9863</w:t>
            </w:r>
          </w:p>
        </w:tc>
        <w:tc>
          <w:tcPr>
            <w:tcW w:w="1234" w:type="dxa"/>
            <w:tcBorders>
              <w:top w:val="single" w:sz="4" w:space="0" w:color="CCCCCC"/>
              <w:left w:val="single" w:sz="4" w:space="0" w:color="CCCCCC"/>
              <w:bottom w:val="single" w:sz="24" w:space="0" w:color="C7EFDC"/>
              <w:right w:val="single" w:sz="4" w:space="0" w:color="CCCCCC"/>
            </w:tcBorders>
            <w:shd w:val="clear" w:color="auto" w:fill="C7EFDC"/>
          </w:tcPr>
          <w:p w14:paraId="4D60ABF2" w14:textId="77777777" w:rsidR="007F451B" w:rsidRDefault="00000000" w:rsidP="007C57A7">
            <w:pPr>
              <w:pStyle w:val="TableParagraph"/>
              <w:spacing w:before="37" w:line="276" w:lineRule="auto"/>
              <w:ind w:left="14" w:right="4"/>
              <w:rPr>
                <w:b/>
                <w:sz w:val="15"/>
              </w:rPr>
            </w:pPr>
            <w:r>
              <w:rPr>
                <w:b/>
                <w:spacing w:val="-2"/>
                <w:sz w:val="15"/>
              </w:rPr>
              <w:t>0.9628</w:t>
            </w:r>
          </w:p>
        </w:tc>
        <w:tc>
          <w:tcPr>
            <w:tcW w:w="1236" w:type="dxa"/>
            <w:tcBorders>
              <w:top w:val="single" w:sz="4" w:space="0" w:color="CCCCCC"/>
              <w:left w:val="single" w:sz="4" w:space="0" w:color="CCCCCC"/>
              <w:bottom w:val="single" w:sz="24" w:space="0" w:color="C7EFDC"/>
              <w:right w:val="single" w:sz="4" w:space="0" w:color="CCCCCC"/>
            </w:tcBorders>
            <w:shd w:val="clear" w:color="auto" w:fill="C7EFDC"/>
          </w:tcPr>
          <w:p w14:paraId="10B13B8F" w14:textId="77777777" w:rsidR="007F451B" w:rsidRDefault="00000000" w:rsidP="007C57A7">
            <w:pPr>
              <w:pStyle w:val="TableParagraph"/>
              <w:spacing w:before="37" w:line="276" w:lineRule="auto"/>
              <w:ind w:left="13" w:right="3"/>
              <w:rPr>
                <w:sz w:val="15"/>
              </w:rPr>
            </w:pPr>
            <w:r>
              <w:rPr>
                <w:spacing w:val="-2"/>
                <w:sz w:val="15"/>
              </w:rPr>
              <w:t>0.8999</w:t>
            </w:r>
          </w:p>
        </w:tc>
        <w:tc>
          <w:tcPr>
            <w:tcW w:w="1157" w:type="dxa"/>
            <w:tcBorders>
              <w:top w:val="single" w:sz="4" w:space="0" w:color="CCCCCC"/>
              <w:left w:val="single" w:sz="4" w:space="0" w:color="CCCCCC"/>
              <w:bottom w:val="single" w:sz="24" w:space="0" w:color="C7EFDC"/>
              <w:right w:val="single" w:sz="4" w:space="0" w:color="CCCCCC"/>
            </w:tcBorders>
            <w:shd w:val="clear" w:color="auto" w:fill="C7EFDC"/>
          </w:tcPr>
          <w:p w14:paraId="7A468BDA" w14:textId="77777777" w:rsidR="007F451B" w:rsidRDefault="00000000" w:rsidP="007C57A7">
            <w:pPr>
              <w:pStyle w:val="TableParagraph"/>
              <w:spacing w:before="37" w:line="276" w:lineRule="auto"/>
              <w:ind w:left="14"/>
              <w:rPr>
                <w:sz w:val="15"/>
              </w:rPr>
            </w:pPr>
            <w:r>
              <w:rPr>
                <w:spacing w:val="-2"/>
                <w:sz w:val="15"/>
              </w:rPr>
              <w:t>0.8792</w:t>
            </w:r>
          </w:p>
        </w:tc>
        <w:tc>
          <w:tcPr>
            <w:tcW w:w="1909" w:type="dxa"/>
            <w:tcBorders>
              <w:top w:val="single" w:sz="4" w:space="0" w:color="CCCCCC"/>
              <w:left w:val="single" w:sz="4" w:space="0" w:color="CCCCCC"/>
              <w:bottom w:val="single" w:sz="24" w:space="0" w:color="C7EFDC"/>
            </w:tcBorders>
            <w:shd w:val="clear" w:color="auto" w:fill="C7EFDC"/>
          </w:tcPr>
          <w:p w14:paraId="7F701F28" w14:textId="77777777" w:rsidR="007F451B" w:rsidRDefault="00000000" w:rsidP="007C57A7">
            <w:pPr>
              <w:pStyle w:val="TableParagraph"/>
              <w:spacing w:before="37" w:line="276" w:lineRule="auto"/>
              <w:ind w:left="14"/>
              <w:rPr>
                <w:sz w:val="15"/>
              </w:rPr>
            </w:pPr>
            <w:r>
              <w:rPr>
                <w:spacing w:val="-2"/>
                <w:sz w:val="15"/>
              </w:rPr>
              <w:t>0.0352</w:t>
            </w:r>
          </w:p>
        </w:tc>
      </w:tr>
      <w:tr w:rsidR="007F451B" w14:paraId="2B1419C2" w14:textId="77777777" w:rsidTr="00076732">
        <w:trPr>
          <w:trHeight w:val="248"/>
        </w:trPr>
        <w:tc>
          <w:tcPr>
            <w:tcW w:w="1172" w:type="dxa"/>
            <w:tcBorders>
              <w:top w:val="single" w:sz="4" w:space="0" w:color="CCCCCC"/>
              <w:bottom w:val="single" w:sz="4" w:space="0" w:color="CCCCCC"/>
              <w:right w:val="single" w:sz="4" w:space="0" w:color="CCCCCC"/>
            </w:tcBorders>
          </w:tcPr>
          <w:p w14:paraId="370DF94F" w14:textId="77777777" w:rsidR="007F451B" w:rsidRDefault="00000000" w:rsidP="007C57A7">
            <w:pPr>
              <w:pStyle w:val="TableParagraph"/>
              <w:spacing w:before="35" w:line="276" w:lineRule="auto"/>
              <w:jc w:val="left"/>
              <w:rPr>
                <w:sz w:val="15"/>
              </w:rPr>
            </w:pPr>
            <w:proofErr w:type="spellStart"/>
            <w:r>
              <w:rPr>
                <w:spacing w:val="-2"/>
                <w:sz w:val="15"/>
              </w:rPr>
              <w:t>XGBoost</w:t>
            </w:r>
            <w:proofErr w:type="spellEnd"/>
          </w:p>
        </w:tc>
        <w:tc>
          <w:tcPr>
            <w:tcW w:w="1230" w:type="dxa"/>
            <w:tcBorders>
              <w:top w:val="single" w:sz="24" w:space="0" w:color="C7EFDC"/>
              <w:left w:val="single" w:sz="4" w:space="0" w:color="CCCCCC"/>
              <w:bottom w:val="single" w:sz="4" w:space="0" w:color="CCCCCC"/>
              <w:right w:val="single" w:sz="4" w:space="0" w:color="CCCCCC"/>
            </w:tcBorders>
          </w:tcPr>
          <w:p w14:paraId="2E220AF1" w14:textId="77777777" w:rsidR="007F451B" w:rsidRDefault="00000000" w:rsidP="007C57A7">
            <w:pPr>
              <w:pStyle w:val="TableParagraph"/>
              <w:spacing w:before="35" w:line="276" w:lineRule="auto"/>
              <w:ind w:left="15" w:right="4"/>
              <w:rPr>
                <w:sz w:val="15"/>
              </w:rPr>
            </w:pPr>
            <w:r>
              <w:rPr>
                <w:spacing w:val="-2"/>
                <w:sz w:val="15"/>
              </w:rPr>
              <w:t>0.9865</w:t>
            </w:r>
          </w:p>
        </w:tc>
        <w:tc>
          <w:tcPr>
            <w:tcW w:w="1234" w:type="dxa"/>
            <w:tcBorders>
              <w:top w:val="single" w:sz="24" w:space="0" w:color="C7EFDC"/>
              <w:left w:val="single" w:sz="4" w:space="0" w:color="CCCCCC"/>
              <w:bottom w:val="single" w:sz="4" w:space="0" w:color="CCCCCC"/>
              <w:right w:val="single" w:sz="4" w:space="0" w:color="CCCCCC"/>
            </w:tcBorders>
          </w:tcPr>
          <w:p w14:paraId="6B0A7EB7" w14:textId="77777777" w:rsidR="007F451B" w:rsidRDefault="00000000" w:rsidP="007C57A7">
            <w:pPr>
              <w:pStyle w:val="TableParagraph"/>
              <w:spacing w:before="35" w:line="276" w:lineRule="auto"/>
              <w:ind w:left="14" w:right="4"/>
              <w:rPr>
                <w:sz w:val="15"/>
              </w:rPr>
            </w:pPr>
            <w:r>
              <w:rPr>
                <w:spacing w:val="-2"/>
                <w:sz w:val="15"/>
              </w:rPr>
              <w:t>0.9636</w:t>
            </w:r>
          </w:p>
        </w:tc>
        <w:tc>
          <w:tcPr>
            <w:tcW w:w="1236" w:type="dxa"/>
            <w:tcBorders>
              <w:top w:val="single" w:sz="24" w:space="0" w:color="C7EFDC"/>
              <w:left w:val="single" w:sz="4" w:space="0" w:color="CCCCCC"/>
              <w:bottom w:val="single" w:sz="4" w:space="0" w:color="CCCCCC"/>
              <w:right w:val="single" w:sz="4" w:space="0" w:color="CCCCCC"/>
            </w:tcBorders>
          </w:tcPr>
          <w:p w14:paraId="0CAC110B" w14:textId="77777777" w:rsidR="007F451B" w:rsidRDefault="00000000" w:rsidP="007C57A7">
            <w:pPr>
              <w:pStyle w:val="TableParagraph"/>
              <w:spacing w:before="35" w:line="276" w:lineRule="auto"/>
              <w:ind w:left="13" w:right="3"/>
              <w:rPr>
                <w:sz w:val="15"/>
              </w:rPr>
            </w:pPr>
            <w:r>
              <w:rPr>
                <w:spacing w:val="-2"/>
                <w:sz w:val="15"/>
              </w:rPr>
              <w:t>0.9003</w:t>
            </w:r>
          </w:p>
        </w:tc>
        <w:tc>
          <w:tcPr>
            <w:tcW w:w="1157" w:type="dxa"/>
            <w:tcBorders>
              <w:top w:val="single" w:sz="24" w:space="0" w:color="C7EFDC"/>
              <w:left w:val="single" w:sz="4" w:space="0" w:color="CCCCCC"/>
              <w:bottom w:val="single" w:sz="4" w:space="0" w:color="CCCCCC"/>
              <w:right w:val="single" w:sz="4" w:space="0" w:color="CCCCCC"/>
            </w:tcBorders>
          </w:tcPr>
          <w:p w14:paraId="40168F77" w14:textId="77777777" w:rsidR="007F451B" w:rsidRDefault="00000000" w:rsidP="007C57A7">
            <w:pPr>
              <w:pStyle w:val="TableParagraph"/>
              <w:spacing w:before="35" w:line="276" w:lineRule="auto"/>
              <w:ind w:left="14"/>
              <w:rPr>
                <w:sz w:val="15"/>
              </w:rPr>
            </w:pPr>
            <w:r>
              <w:rPr>
                <w:spacing w:val="-2"/>
                <w:sz w:val="15"/>
              </w:rPr>
              <w:t>0.8841</w:t>
            </w:r>
          </w:p>
        </w:tc>
        <w:tc>
          <w:tcPr>
            <w:tcW w:w="1909" w:type="dxa"/>
            <w:tcBorders>
              <w:top w:val="single" w:sz="24" w:space="0" w:color="C7EFDC"/>
              <w:left w:val="single" w:sz="4" w:space="0" w:color="CCCCCC"/>
              <w:bottom w:val="single" w:sz="4" w:space="0" w:color="CCCCCC"/>
            </w:tcBorders>
          </w:tcPr>
          <w:p w14:paraId="3C8A921C" w14:textId="77777777" w:rsidR="007F451B" w:rsidRDefault="00000000" w:rsidP="007C57A7">
            <w:pPr>
              <w:pStyle w:val="TableParagraph"/>
              <w:spacing w:before="35" w:line="276" w:lineRule="auto"/>
              <w:ind w:left="14"/>
              <w:rPr>
                <w:sz w:val="15"/>
              </w:rPr>
            </w:pPr>
            <w:r>
              <w:rPr>
                <w:spacing w:val="-2"/>
                <w:sz w:val="15"/>
              </w:rPr>
              <w:t>0.0338</w:t>
            </w:r>
          </w:p>
        </w:tc>
      </w:tr>
      <w:tr w:rsidR="007F451B" w14:paraId="7961AB3D" w14:textId="77777777" w:rsidTr="00076732">
        <w:trPr>
          <w:trHeight w:val="250"/>
        </w:trPr>
        <w:tc>
          <w:tcPr>
            <w:tcW w:w="1172" w:type="dxa"/>
            <w:tcBorders>
              <w:top w:val="single" w:sz="4" w:space="0" w:color="CCCCCC"/>
              <w:bottom w:val="single" w:sz="4" w:space="0" w:color="CCCCCC"/>
              <w:right w:val="single" w:sz="4" w:space="0" w:color="CCCCCC"/>
            </w:tcBorders>
            <w:shd w:val="clear" w:color="auto" w:fill="EFEDFF"/>
          </w:tcPr>
          <w:p w14:paraId="3D2CFC4C" w14:textId="77777777" w:rsidR="007F451B" w:rsidRDefault="00000000" w:rsidP="007C57A7">
            <w:pPr>
              <w:pStyle w:val="TableParagraph"/>
              <w:spacing w:before="37" w:line="276" w:lineRule="auto"/>
              <w:jc w:val="left"/>
              <w:rPr>
                <w:sz w:val="15"/>
              </w:rPr>
            </w:pPr>
            <w:r>
              <w:rPr>
                <w:spacing w:val="-2"/>
                <w:sz w:val="15"/>
              </w:rPr>
              <w:t>Stacking</w:t>
            </w:r>
          </w:p>
        </w:tc>
        <w:tc>
          <w:tcPr>
            <w:tcW w:w="1230" w:type="dxa"/>
            <w:tcBorders>
              <w:top w:val="single" w:sz="4" w:space="0" w:color="CCCCCC"/>
              <w:left w:val="single" w:sz="4" w:space="0" w:color="CCCCCC"/>
              <w:bottom w:val="single" w:sz="4" w:space="0" w:color="CCCCCC"/>
              <w:right w:val="single" w:sz="4" w:space="0" w:color="CCCCCC"/>
            </w:tcBorders>
            <w:shd w:val="clear" w:color="auto" w:fill="EFEDFF"/>
          </w:tcPr>
          <w:p w14:paraId="01D7BAC4" w14:textId="77777777" w:rsidR="007F451B" w:rsidRDefault="00000000" w:rsidP="007C57A7">
            <w:pPr>
              <w:pStyle w:val="TableParagraph"/>
              <w:spacing w:before="37" w:line="276" w:lineRule="auto"/>
              <w:ind w:left="15" w:right="4"/>
              <w:rPr>
                <w:sz w:val="15"/>
              </w:rPr>
            </w:pPr>
            <w:r>
              <w:rPr>
                <w:spacing w:val="-2"/>
                <w:sz w:val="15"/>
              </w:rPr>
              <w:t>0.9867</w:t>
            </w:r>
          </w:p>
        </w:tc>
        <w:tc>
          <w:tcPr>
            <w:tcW w:w="1234" w:type="dxa"/>
            <w:tcBorders>
              <w:top w:val="single" w:sz="4" w:space="0" w:color="CCCCCC"/>
              <w:left w:val="single" w:sz="4" w:space="0" w:color="CCCCCC"/>
              <w:bottom w:val="single" w:sz="4" w:space="0" w:color="CCCCCC"/>
              <w:right w:val="single" w:sz="4" w:space="0" w:color="CCCCCC"/>
            </w:tcBorders>
            <w:shd w:val="clear" w:color="auto" w:fill="EFEDFF"/>
          </w:tcPr>
          <w:p w14:paraId="4C24ABCC" w14:textId="77777777" w:rsidR="007F451B" w:rsidRDefault="00000000" w:rsidP="007C57A7">
            <w:pPr>
              <w:pStyle w:val="TableParagraph"/>
              <w:spacing w:before="37" w:line="276" w:lineRule="auto"/>
              <w:ind w:left="14" w:right="4"/>
              <w:rPr>
                <w:sz w:val="15"/>
              </w:rPr>
            </w:pPr>
            <w:r>
              <w:rPr>
                <w:spacing w:val="-2"/>
                <w:sz w:val="15"/>
              </w:rPr>
              <w:t>0.9640</w:t>
            </w:r>
          </w:p>
        </w:tc>
        <w:tc>
          <w:tcPr>
            <w:tcW w:w="1236" w:type="dxa"/>
            <w:tcBorders>
              <w:top w:val="single" w:sz="4" w:space="0" w:color="CCCCCC"/>
              <w:left w:val="single" w:sz="4" w:space="0" w:color="CCCCCC"/>
              <w:bottom w:val="single" w:sz="4" w:space="0" w:color="CCCCCC"/>
              <w:right w:val="single" w:sz="4" w:space="0" w:color="CCCCCC"/>
            </w:tcBorders>
            <w:shd w:val="clear" w:color="auto" w:fill="EFEDFF"/>
          </w:tcPr>
          <w:p w14:paraId="35DF8C9A" w14:textId="77777777" w:rsidR="007F451B" w:rsidRDefault="00000000" w:rsidP="007C57A7">
            <w:pPr>
              <w:pStyle w:val="TableParagraph"/>
              <w:spacing w:before="37" w:line="276" w:lineRule="auto"/>
              <w:ind w:left="13" w:right="3"/>
              <w:rPr>
                <w:sz w:val="15"/>
              </w:rPr>
            </w:pPr>
            <w:r>
              <w:rPr>
                <w:spacing w:val="-2"/>
                <w:sz w:val="15"/>
              </w:rPr>
              <w:t>0.8997</w:t>
            </w:r>
          </w:p>
        </w:tc>
        <w:tc>
          <w:tcPr>
            <w:tcW w:w="1157" w:type="dxa"/>
            <w:tcBorders>
              <w:top w:val="single" w:sz="4" w:space="0" w:color="CCCCCC"/>
              <w:left w:val="single" w:sz="4" w:space="0" w:color="CCCCCC"/>
              <w:bottom w:val="single" w:sz="4" w:space="0" w:color="CCCCCC"/>
              <w:right w:val="single" w:sz="4" w:space="0" w:color="CCCCCC"/>
            </w:tcBorders>
            <w:shd w:val="clear" w:color="auto" w:fill="EFEDFF"/>
          </w:tcPr>
          <w:p w14:paraId="5C21B21B" w14:textId="77777777" w:rsidR="007F451B" w:rsidRDefault="00000000" w:rsidP="007C57A7">
            <w:pPr>
              <w:pStyle w:val="TableParagraph"/>
              <w:spacing w:before="37" w:line="276" w:lineRule="auto"/>
              <w:ind w:left="14" w:right="4"/>
              <w:rPr>
                <w:sz w:val="15"/>
              </w:rPr>
            </w:pPr>
            <w:r>
              <w:rPr>
                <w:spacing w:val="-10"/>
                <w:sz w:val="15"/>
              </w:rPr>
              <w:t>—</w:t>
            </w:r>
          </w:p>
        </w:tc>
        <w:tc>
          <w:tcPr>
            <w:tcW w:w="1909" w:type="dxa"/>
            <w:tcBorders>
              <w:top w:val="single" w:sz="4" w:space="0" w:color="CCCCCC"/>
              <w:left w:val="single" w:sz="4" w:space="0" w:color="CCCCCC"/>
              <w:bottom w:val="single" w:sz="4" w:space="0" w:color="CCCCCC"/>
            </w:tcBorders>
            <w:shd w:val="clear" w:color="auto" w:fill="EFEDFF"/>
          </w:tcPr>
          <w:p w14:paraId="13BA9E90" w14:textId="77777777" w:rsidR="007F451B" w:rsidRDefault="00000000" w:rsidP="007C57A7">
            <w:pPr>
              <w:pStyle w:val="TableParagraph"/>
              <w:spacing w:before="37" w:line="276" w:lineRule="auto"/>
              <w:ind w:left="14"/>
              <w:rPr>
                <w:sz w:val="15"/>
              </w:rPr>
            </w:pPr>
            <w:r>
              <w:rPr>
                <w:spacing w:val="-2"/>
                <w:sz w:val="15"/>
              </w:rPr>
              <w:t>0.0339</w:t>
            </w:r>
          </w:p>
        </w:tc>
      </w:tr>
      <w:tr w:rsidR="007F451B" w14:paraId="3A7FCD97" w14:textId="77777777" w:rsidTr="00076732">
        <w:trPr>
          <w:trHeight w:val="250"/>
        </w:trPr>
        <w:tc>
          <w:tcPr>
            <w:tcW w:w="1172" w:type="dxa"/>
            <w:tcBorders>
              <w:top w:val="single" w:sz="4" w:space="0" w:color="CCCCCC"/>
              <w:bottom w:val="single" w:sz="4" w:space="0" w:color="CCCCCC"/>
              <w:right w:val="single" w:sz="4" w:space="0" w:color="CCCCCC"/>
            </w:tcBorders>
          </w:tcPr>
          <w:p w14:paraId="32F33474" w14:textId="77777777" w:rsidR="007F451B" w:rsidRDefault="00000000" w:rsidP="007C57A7">
            <w:pPr>
              <w:pStyle w:val="TableParagraph"/>
              <w:spacing w:line="276" w:lineRule="auto"/>
              <w:jc w:val="left"/>
              <w:rPr>
                <w:sz w:val="15"/>
              </w:rPr>
            </w:pPr>
            <w:r>
              <w:rPr>
                <w:sz w:val="15"/>
              </w:rPr>
              <w:t>Logistic</w:t>
            </w:r>
            <w:r>
              <w:rPr>
                <w:spacing w:val="-7"/>
                <w:sz w:val="15"/>
              </w:rPr>
              <w:t xml:space="preserve"> </w:t>
            </w:r>
            <w:r>
              <w:rPr>
                <w:spacing w:val="-4"/>
                <w:sz w:val="15"/>
              </w:rPr>
              <w:t>Reg.</w:t>
            </w:r>
          </w:p>
        </w:tc>
        <w:tc>
          <w:tcPr>
            <w:tcW w:w="1230" w:type="dxa"/>
            <w:tcBorders>
              <w:top w:val="single" w:sz="4" w:space="0" w:color="CCCCCC"/>
              <w:left w:val="single" w:sz="4" w:space="0" w:color="CCCCCC"/>
              <w:bottom w:val="single" w:sz="4" w:space="0" w:color="CCCCCC"/>
              <w:right w:val="single" w:sz="4" w:space="0" w:color="CCCCCC"/>
            </w:tcBorders>
          </w:tcPr>
          <w:p w14:paraId="37301232" w14:textId="77777777" w:rsidR="007F451B" w:rsidRDefault="00000000" w:rsidP="007C57A7">
            <w:pPr>
              <w:pStyle w:val="TableParagraph"/>
              <w:spacing w:line="276" w:lineRule="auto"/>
              <w:ind w:left="15"/>
              <w:rPr>
                <w:sz w:val="15"/>
              </w:rPr>
            </w:pPr>
            <w:r>
              <w:rPr>
                <w:spacing w:val="-2"/>
                <w:sz w:val="15"/>
              </w:rPr>
              <w:t>0.9870*</w:t>
            </w:r>
          </w:p>
        </w:tc>
        <w:tc>
          <w:tcPr>
            <w:tcW w:w="1234" w:type="dxa"/>
            <w:tcBorders>
              <w:top w:val="single" w:sz="4" w:space="0" w:color="CCCCCC"/>
              <w:left w:val="single" w:sz="4" w:space="0" w:color="CCCCCC"/>
              <w:bottom w:val="single" w:sz="4" w:space="0" w:color="CCCCCC"/>
              <w:right w:val="single" w:sz="4" w:space="0" w:color="CCCCCC"/>
            </w:tcBorders>
          </w:tcPr>
          <w:p w14:paraId="4A36C9A7" w14:textId="77777777" w:rsidR="007F451B" w:rsidRDefault="00000000" w:rsidP="007C57A7">
            <w:pPr>
              <w:pStyle w:val="TableParagraph"/>
              <w:spacing w:line="276" w:lineRule="auto"/>
              <w:ind w:left="14"/>
              <w:rPr>
                <w:sz w:val="15"/>
              </w:rPr>
            </w:pPr>
            <w:r>
              <w:rPr>
                <w:spacing w:val="-2"/>
                <w:sz w:val="15"/>
              </w:rPr>
              <w:t>0.9640*</w:t>
            </w:r>
          </w:p>
        </w:tc>
        <w:tc>
          <w:tcPr>
            <w:tcW w:w="1236" w:type="dxa"/>
            <w:tcBorders>
              <w:top w:val="single" w:sz="4" w:space="0" w:color="CCCCCC"/>
              <w:left w:val="single" w:sz="4" w:space="0" w:color="CCCCCC"/>
              <w:bottom w:val="single" w:sz="4" w:space="0" w:color="CCCCCC"/>
              <w:right w:val="single" w:sz="4" w:space="0" w:color="CCCCCC"/>
            </w:tcBorders>
          </w:tcPr>
          <w:p w14:paraId="32E2DC11" w14:textId="77777777" w:rsidR="007F451B" w:rsidRDefault="00000000" w:rsidP="007C57A7">
            <w:pPr>
              <w:pStyle w:val="TableParagraph"/>
              <w:spacing w:line="276" w:lineRule="auto"/>
              <w:ind w:left="13" w:right="3"/>
              <w:rPr>
                <w:sz w:val="15"/>
              </w:rPr>
            </w:pPr>
            <w:r>
              <w:rPr>
                <w:spacing w:val="-2"/>
                <w:sz w:val="15"/>
              </w:rPr>
              <w:t>0.8921</w:t>
            </w:r>
          </w:p>
        </w:tc>
        <w:tc>
          <w:tcPr>
            <w:tcW w:w="1157" w:type="dxa"/>
            <w:tcBorders>
              <w:top w:val="single" w:sz="4" w:space="0" w:color="CCCCCC"/>
              <w:left w:val="single" w:sz="4" w:space="0" w:color="CCCCCC"/>
              <w:bottom w:val="single" w:sz="4" w:space="0" w:color="CCCCCC"/>
              <w:right w:val="single" w:sz="4" w:space="0" w:color="CCCCCC"/>
            </w:tcBorders>
          </w:tcPr>
          <w:p w14:paraId="44214E32" w14:textId="77777777" w:rsidR="007F451B" w:rsidRDefault="00000000" w:rsidP="007C57A7">
            <w:pPr>
              <w:pStyle w:val="TableParagraph"/>
              <w:spacing w:line="276" w:lineRule="auto"/>
              <w:ind w:left="14"/>
              <w:rPr>
                <w:sz w:val="15"/>
              </w:rPr>
            </w:pPr>
            <w:r>
              <w:rPr>
                <w:spacing w:val="-2"/>
                <w:sz w:val="15"/>
              </w:rPr>
              <w:t>0.8835</w:t>
            </w:r>
          </w:p>
        </w:tc>
        <w:tc>
          <w:tcPr>
            <w:tcW w:w="1909" w:type="dxa"/>
            <w:tcBorders>
              <w:top w:val="single" w:sz="4" w:space="0" w:color="CCCCCC"/>
              <w:left w:val="single" w:sz="4" w:space="0" w:color="CCCCCC"/>
              <w:bottom w:val="single" w:sz="4" w:space="0" w:color="CCCCCC"/>
            </w:tcBorders>
          </w:tcPr>
          <w:p w14:paraId="4CC19BB8" w14:textId="77777777" w:rsidR="007F451B" w:rsidRDefault="00000000" w:rsidP="007C57A7">
            <w:pPr>
              <w:pStyle w:val="TableParagraph"/>
              <w:spacing w:line="276" w:lineRule="auto"/>
              <w:ind w:left="14"/>
              <w:rPr>
                <w:sz w:val="15"/>
              </w:rPr>
            </w:pPr>
            <w:r>
              <w:rPr>
                <w:spacing w:val="-2"/>
                <w:sz w:val="15"/>
              </w:rPr>
              <w:t>0.0382</w:t>
            </w:r>
          </w:p>
        </w:tc>
      </w:tr>
      <w:tr w:rsidR="007F451B" w14:paraId="06C454AA" w14:textId="77777777" w:rsidTr="00076732">
        <w:trPr>
          <w:trHeight w:val="253"/>
        </w:trPr>
        <w:tc>
          <w:tcPr>
            <w:tcW w:w="1172" w:type="dxa"/>
            <w:tcBorders>
              <w:top w:val="single" w:sz="4" w:space="0" w:color="CCCCCC"/>
              <w:bottom w:val="single" w:sz="4" w:space="0" w:color="CCCCCC"/>
              <w:right w:val="single" w:sz="4" w:space="0" w:color="CCCCCC"/>
            </w:tcBorders>
            <w:shd w:val="clear" w:color="auto" w:fill="EFEDFF"/>
          </w:tcPr>
          <w:p w14:paraId="53FEFB56" w14:textId="77777777" w:rsidR="007F451B" w:rsidRDefault="00000000" w:rsidP="007C57A7">
            <w:pPr>
              <w:pStyle w:val="TableParagraph"/>
              <w:spacing w:line="276" w:lineRule="auto"/>
              <w:jc w:val="left"/>
              <w:rPr>
                <w:sz w:val="15"/>
              </w:rPr>
            </w:pPr>
            <w:r>
              <w:rPr>
                <w:sz w:val="15"/>
              </w:rPr>
              <w:t>De</w:t>
            </w:r>
            <w:r>
              <w:rPr>
                <w:spacing w:val="-5"/>
                <w:sz w:val="15"/>
              </w:rPr>
              <w:t xml:space="preserve"> </w:t>
            </w:r>
            <w:r>
              <w:rPr>
                <w:sz w:val="15"/>
              </w:rPr>
              <w:t>Lange</w:t>
            </w:r>
            <w:r>
              <w:rPr>
                <w:spacing w:val="-3"/>
                <w:sz w:val="15"/>
              </w:rPr>
              <w:t xml:space="preserve"> </w:t>
            </w:r>
            <w:r>
              <w:rPr>
                <w:spacing w:val="-4"/>
                <w:sz w:val="15"/>
              </w:rPr>
              <w:t>2022</w:t>
            </w:r>
          </w:p>
        </w:tc>
        <w:tc>
          <w:tcPr>
            <w:tcW w:w="1230" w:type="dxa"/>
            <w:tcBorders>
              <w:top w:val="single" w:sz="4" w:space="0" w:color="CCCCCC"/>
              <w:left w:val="single" w:sz="4" w:space="0" w:color="CCCCCC"/>
              <w:bottom w:val="single" w:sz="4" w:space="0" w:color="CCCCCC"/>
              <w:right w:val="single" w:sz="4" w:space="0" w:color="CCCCCC"/>
            </w:tcBorders>
            <w:shd w:val="clear" w:color="auto" w:fill="EFEDFF"/>
          </w:tcPr>
          <w:p w14:paraId="77FCF824" w14:textId="77777777" w:rsidR="007F451B" w:rsidRDefault="00000000" w:rsidP="007C57A7">
            <w:pPr>
              <w:pStyle w:val="TableParagraph"/>
              <w:spacing w:line="276" w:lineRule="auto"/>
              <w:ind w:left="15" w:right="4"/>
              <w:rPr>
                <w:sz w:val="15"/>
              </w:rPr>
            </w:pPr>
            <w:r>
              <w:rPr>
                <w:spacing w:val="-2"/>
                <w:sz w:val="15"/>
              </w:rPr>
              <w:t>0.7900</w:t>
            </w:r>
          </w:p>
        </w:tc>
        <w:tc>
          <w:tcPr>
            <w:tcW w:w="1234" w:type="dxa"/>
            <w:tcBorders>
              <w:top w:val="single" w:sz="4" w:space="0" w:color="CCCCCC"/>
              <w:left w:val="single" w:sz="4" w:space="0" w:color="CCCCCC"/>
              <w:bottom w:val="single" w:sz="4" w:space="0" w:color="CCCCCC"/>
              <w:right w:val="single" w:sz="4" w:space="0" w:color="CCCCCC"/>
            </w:tcBorders>
            <w:shd w:val="clear" w:color="auto" w:fill="EFEDFF"/>
          </w:tcPr>
          <w:p w14:paraId="3EC87E7B" w14:textId="77777777" w:rsidR="007F451B" w:rsidRDefault="00000000" w:rsidP="007C57A7">
            <w:pPr>
              <w:pStyle w:val="TableParagraph"/>
              <w:spacing w:line="276" w:lineRule="auto"/>
              <w:ind w:left="14" w:right="4"/>
              <w:rPr>
                <w:sz w:val="15"/>
              </w:rPr>
            </w:pPr>
            <w:r>
              <w:rPr>
                <w:spacing w:val="-2"/>
                <w:sz w:val="15"/>
              </w:rPr>
              <w:t>0.5500</w:t>
            </w:r>
          </w:p>
        </w:tc>
        <w:tc>
          <w:tcPr>
            <w:tcW w:w="1236" w:type="dxa"/>
            <w:tcBorders>
              <w:top w:val="single" w:sz="4" w:space="0" w:color="CCCCCC"/>
              <w:left w:val="single" w:sz="4" w:space="0" w:color="CCCCCC"/>
              <w:bottom w:val="single" w:sz="4" w:space="0" w:color="CCCCCC"/>
              <w:right w:val="single" w:sz="4" w:space="0" w:color="CCCCCC"/>
            </w:tcBorders>
            <w:shd w:val="clear" w:color="auto" w:fill="EFEDFF"/>
          </w:tcPr>
          <w:p w14:paraId="2CA902D6" w14:textId="77777777" w:rsidR="007F451B" w:rsidRDefault="00000000" w:rsidP="007C57A7">
            <w:pPr>
              <w:pStyle w:val="TableParagraph"/>
              <w:spacing w:line="276" w:lineRule="auto"/>
              <w:ind w:left="13"/>
              <w:rPr>
                <w:sz w:val="15"/>
              </w:rPr>
            </w:pPr>
            <w:r>
              <w:rPr>
                <w:spacing w:val="-10"/>
                <w:sz w:val="15"/>
              </w:rPr>
              <w:t>—</w:t>
            </w:r>
          </w:p>
        </w:tc>
        <w:tc>
          <w:tcPr>
            <w:tcW w:w="1157" w:type="dxa"/>
            <w:tcBorders>
              <w:top w:val="single" w:sz="4" w:space="0" w:color="CCCCCC"/>
              <w:left w:val="single" w:sz="4" w:space="0" w:color="CCCCCC"/>
              <w:bottom w:val="single" w:sz="4" w:space="0" w:color="CCCCCC"/>
              <w:right w:val="single" w:sz="4" w:space="0" w:color="CCCCCC"/>
            </w:tcBorders>
            <w:shd w:val="clear" w:color="auto" w:fill="EFEDFF"/>
          </w:tcPr>
          <w:p w14:paraId="6ADE9086" w14:textId="77777777" w:rsidR="007F451B" w:rsidRDefault="00000000" w:rsidP="007C57A7">
            <w:pPr>
              <w:pStyle w:val="TableParagraph"/>
              <w:spacing w:line="276" w:lineRule="auto"/>
              <w:ind w:left="14" w:right="4"/>
              <w:rPr>
                <w:sz w:val="15"/>
              </w:rPr>
            </w:pPr>
            <w:r>
              <w:rPr>
                <w:spacing w:val="-10"/>
                <w:sz w:val="15"/>
              </w:rPr>
              <w:t>—</w:t>
            </w:r>
          </w:p>
        </w:tc>
        <w:tc>
          <w:tcPr>
            <w:tcW w:w="1909" w:type="dxa"/>
            <w:tcBorders>
              <w:top w:val="single" w:sz="4" w:space="0" w:color="CCCCCC"/>
              <w:left w:val="single" w:sz="4" w:space="0" w:color="CCCCCC"/>
              <w:bottom w:val="single" w:sz="4" w:space="0" w:color="CCCCCC"/>
            </w:tcBorders>
            <w:shd w:val="clear" w:color="auto" w:fill="EFEDFF"/>
          </w:tcPr>
          <w:p w14:paraId="775B5B23" w14:textId="77777777" w:rsidR="007F451B" w:rsidRDefault="00000000" w:rsidP="007C57A7">
            <w:pPr>
              <w:pStyle w:val="TableParagraph"/>
              <w:spacing w:line="276" w:lineRule="auto"/>
              <w:ind w:left="14" w:right="3"/>
              <w:rPr>
                <w:sz w:val="15"/>
              </w:rPr>
            </w:pPr>
            <w:r>
              <w:rPr>
                <w:spacing w:val="-10"/>
                <w:sz w:val="15"/>
              </w:rPr>
              <w:t>—</w:t>
            </w:r>
          </w:p>
        </w:tc>
      </w:tr>
      <w:tr w:rsidR="007F451B" w14:paraId="732DA1EA" w14:textId="77777777" w:rsidTr="00076732">
        <w:trPr>
          <w:trHeight w:val="250"/>
        </w:trPr>
        <w:tc>
          <w:tcPr>
            <w:tcW w:w="1172" w:type="dxa"/>
            <w:tcBorders>
              <w:top w:val="single" w:sz="4" w:space="0" w:color="CCCCCC"/>
              <w:bottom w:val="single" w:sz="4" w:space="0" w:color="CCCCCC"/>
              <w:right w:val="single" w:sz="4" w:space="0" w:color="CCCCCC"/>
            </w:tcBorders>
          </w:tcPr>
          <w:p w14:paraId="34F0B67B" w14:textId="77777777" w:rsidR="007F451B" w:rsidRDefault="00000000" w:rsidP="007C57A7">
            <w:pPr>
              <w:pStyle w:val="TableParagraph"/>
              <w:spacing w:before="37" w:line="276" w:lineRule="auto"/>
              <w:jc w:val="left"/>
              <w:rPr>
                <w:sz w:val="15"/>
              </w:rPr>
            </w:pPr>
            <w:r>
              <w:rPr>
                <w:sz w:val="15"/>
              </w:rPr>
              <w:t>Randhawa</w:t>
            </w:r>
            <w:r>
              <w:rPr>
                <w:spacing w:val="-7"/>
                <w:sz w:val="15"/>
              </w:rPr>
              <w:t xml:space="preserve"> </w:t>
            </w:r>
            <w:r>
              <w:rPr>
                <w:spacing w:val="-4"/>
                <w:sz w:val="15"/>
              </w:rPr>
              <w:t>2021</w:t>
            </w:r>
          </w:p>
        </w:tc>
        <w:tc>
          <w:tcPr>
            <w:tcW w:w="1230" w:type="dxa"/>
            <w:tcBorders>
              <w:top w:val="single" w:sz="4" w:space="0" w:color="CCCCCC"/>
              <w:left w:val="single" w:sz="4" w:space="0" w:color="CCCCCC"/>
              <w:bottom w:val="single" w:sz="4" w:space="0" w:color="CCCCCC"/>
              <w:right w:val="single" w:sz="4" w:space="0" w:color="CCCCCC"/>
            </w:tcBorders>
          </w:tcPr>
          <w:p w14:paraId="1195536B" w14:textId="77777777" w:rsidR="007F451B" w:rsidRDefault="00000000" w:rsidP="007C57A7">
            <w:pPr>
              <w:pStyle w:val="TableParagraph"/>
              <w:spacing w:before="37" w:line="276" w:lineRule="auto"/>
              <w:ind w:left="15" w:right="4"/>
              <w:rPr>
                <w:sz w:val="15"/>
              </w:rPr>
            </w:pPr>
            <w:r>
              <w:rPr>
                <w:spacing w:val="-2"/>
                <w:sz w:val="15"/>
              </w:rPr>
              <w:t>0.8500</w:t>
            </w:r>
          </w:p>
        </w:tc>
        <w:tc>
          <w:tcPr>
            <w:tcW w:w="1234" w:type="dxa"/>
            <w:tcBorders>
              <w:top w:val="single" w:sz="4" w:space="0" w:color="CCCCCC"/>
              <w:left w:val="single" w:sz="4" w:space="0" w:color="CCCCCC"/>
              <w:bottom w:val="single" w:sz="4" w:space="0" w:color="CCCCCC"/>
              <w:right w:val="single" w:sz="4" w:space="0" w:color="CCCCCC"/>
            </w:tcBorders>
          </w:tcPr>
          <w:p w14:paraId="28ADF555" w14:textId="77777777" w:rsidR="007F451B" w:rsidRDefault="00000000" w:rsidP="007C57A7">
            <w:pPr>
              <w:pStyle w:val="TableParagraph"/>
              <w:spacing w:before="37" w:line="276" w:lineRule="auto"/>
              <w:ind w:left="14" w:right="3"/>
              <w:rPr>
                <w:sz w:val="15"/>
              </w:rPr>
            </w:pPr>
            <w:r>
              <w:rPr>
                <w:spacing w:val="-10"/>
                <w:sz w:val="15"/>
              </w:rPr>
              <w:t>—</w:t>
            </w:r>
          </w:p>
        </w:tc>
        <w:tc>
          <w:tcPr>
            <w:tcW w:w="1236" w:type="dxa"/>
            <w:tcBorders>
              <w:top w:val="single" w:sz="4" w:space="0" w:color="CCCCCC"/>
              <w:left w:val="single" w:sz="4" w:space="0" w:color="CCCCCC"/>
              <w:bottom w:val="single" w:sz="4" w:space="0" w:color="CCCCCC"/>
              <w:right w:val="single" w:sz="4" w:space="0" w:color="CCCCCC"/>
            </w:tcBorders>
          </w:tcPr>
          <w:p w14:paraId="34A97FF7" w14:textId="77777777" w:rsidR="007F451B" w:rsidRDefault="00000000" w:rsidP="007C57A7">
            <w:pPr>
              <w:pStyle w:val="TableParagraph"/>
              <w:spacing w:before="37" w:line="276" w:lineRule="auto"/>
              <w:ind w:left="13"/>
              <w:rPr>
                <w:sz w:val="15"/>
              </w:rPr>
            </w:pPr>
            <w:r>
              <w:rPr>
                <w:spacing w:val="-10"/>
                <w:sz w:val="15"/>
              </w:rPr>
              <w:t>—</w:t>
            </w:r>
          </w:p>
        </w:tc>
        <w:tc>
          <w:tcPr>
            <w:tcW w:w="1157" w:type="dxa"/>
            <w:tcBorders>
              <w:top w:val="single" w:sz="4" w:space="0" w:color="CCCCCC"/>
              <w:left w:val="single" w:sz="4" w:space="0" w:color="CCCCCC"/>
              <w:bottom w:val="single" w:sz="4" w:space="0" w:color="CCCCCC"/>
              <w:right w:val="single" w:sz="4" w:space="0" w:color="CCCCCC"/>
            </w:tcBorders>
          </w:tcPr>
          <w:p w14:paraId="659F0883" w14:textId="77777777" w:rsidR="007F451B" w:rsidRDefault="00000000" w:rsidP="007C57A7">
            <w:pPr>
              <w:pStyle w:val="TableParagraph"/>
              <w:spacing w:before="37" w:line="276" w:lineRule="auto"/>
              <w:ind w:left="14" w:right="4"/>
              <w:rPr>
                <w:sz w:val="15"/>
              </w:rPr>
            </w:pPr>
            <w:r>
              <w:rPr>
                <w:spacing w:val="-10"/>
                <w:sz w:val="15"/>
              </w:rPr>
              <w:t>—</w:t>
            </w:r>
          </w:p>
        </w:tc>
        <w:tc>
          <w:tcPr>
            <w:tcW w:w="1909" w:type="dxa"/>
            <w:tcBorders>
              <w:top w:val="single" w:sz="4" w:space="0" w:color="CCCCCC"/>
              <w:left w:val="single" w:sz="4" w:space="0" w:color="CCCCCC"/>
              <w:bottom w:val="single" w:sz="4" w:space="0" w:color="CCCCCC"/>
            </w:tcBorders>
          </w:tcPr>
          <w:p w14:paraId="21166501" w14:textId="77777777" w:rsidR="007F451B" w:rsidRDefault="00000000" w:rsidP="007C57A7">
            <w:pPr>
              <w:pStyle w:val="TableParagraph"/>
              <w:spacing w:before="37" w:line="276" w:lineRule="auto"/>
              <w:ind w:left="14" w:right="3"/>
              <w:rPr>
                <w:sz w:val="15"/>
              </w:rPr>
            </w:pPr>
            <w:r>
              <w:rPr>
                <w:spacing w:val="-10"/>
                <w:sz w:val="15"/>
              </w:rPr>
              <w:t>—</w:t>
            </w:r>
          </w:p>
        </w:tc>
      </w:tr>
      <w:tr w:rsidR="007F451B" w14:paraId="14AD7C2D" w14:textId="77777777" w:rsidTr="00076732">
        <w:trPr>
          <w:trHeight w:val="252"/>
        </w:trPr>
        <w:tc>
          <w:tcPr>
            <w:tcW w:w="1172" w:type="dxa"/>
            <w:tcBorders>
              <w:top w:val="single" w:sz="4" w:space="0" w:color="CCCCCC"/>
              <w:right w:val="single" w:sz="4" w:space="0" w:color="CCCCCC"/>
            </w:tcBorders>
            <w:shd w:val="clear" w:color="auto" w:fill="EFEDFF"/>
          </w:tcPr>
          <w:p w14:paraId="38A983F2" w14:textId="77777777" w:rsidR="007F451B" w:rsidRDefault="00000000" w:rsidP="007C57A7">
            <w:pPr>
              <w:pStyle w:val="TableParagraph"/>
              <w:spacing w:line="276" w:lineRule="auto"/>
              <w:jc w:val="left"/>
              <w:rPr>
                <w:sz w:val="15"/>
              </w:rPr>
            </w:pPr>
            <w:r>
              <w:rPr>
                <w:sz w:val="15"/>
              </w:rPr>
              <w:t>Best</w:t>
            </w:r>
            <w:r>
              <w:rPr>
                <w:spacing w:val="-7"/>
                <w:sz w:val="15"/>
              </w:rPr>
              <w:t xml:space="preserve"> </w:t>
            </w:r>
            <w:r>
              <w:rPr>
                <w:spacing w:val="-2"/>
                <w:sz w:val="15"/>
              </w:rPr>
              <w:t>Literature</w:t>
            </w:r>
          </w:p>
        </w:tc>
        <w:tc>
          <w:tcPr>
            <w:tcW w:w="1230" w:type="dxa"/>
            <w:tcBorders>
              <w:top w:val="single" w:sz="4" w:space="0" w:color="CCCCCC"/>
              <w:left w:val="single" w:sz="4" w:space="0" w:color="CCCCCC"/>
              <w:right w:val="single" w:sz="4" w:space="0" w:color="CCCCCC"/>
            </w:tcBorders>
            <w:shd w:val="clear" w:color="auto" w:fill="EFEDFF"/>
          </w:tcPr>
          <w:p w14:paraId="5A37B128" w14:textId="77777777" w:rsidR="007F451B" w:rsidRDefault="00000000" w:rsidP="007C57A7">
            <w:pPr>
              <w:pStyle w:val="TableParagraph"/>
              <w:spacing w:line="276" w:lineRule="auto"/>
              <w:ind w:left="15" w:right="4"/>
              <w:rPr>
                <w:sz w:val="15"/>
              </w:rPr>
            </w:pPr>
            <w:r>
              <w:rPr>
                <w:spacing w:val="-2"/>
                <w:sz w:val="15"/>
              </w:rPr>
              <w:t>0.8500</w:t>
            </w:r>
          </w:p>
        </w:tc>
        <w:tc>
          <w:tcPr>
            <w:tcW w:w="1234" w:type="dxa"/>
            <w:tcBorders>
              <w:top w:val="single" w:sz="4" w:space="0" w:color="CCCCCC"/>
              <w:left w:val="single" w:sz="4" w:space="0" w:color="CCCCCC"/>
              <w:right w:val="single" w:sz="4" w:space="0" w:color="CCCCCC"/>
            </w:tcBorders>
            <w:shd w:val="clear" w:color="auto" w:fill="EFEDFF"/>
          </w:tcPr>
          <w:p w14:paraId="259427FF" w14:textId="77777777" w:rsidR="007F451B" w:rsidRDefault="00000000" w:rsidP="007C57A7">
            <w:pPr>
              <w:pStyle w:val="TableParagraph"/>
              <w:spacing w:line="276" w:lineRule="auto"/>
              <w:ind w:left="14" w:right="3"/>
              <w:rPr>
                <w:sz w:val="15"/>
              </w:rPr>
            </w:pPr>
            <w:r>
              <w:rPr>
                <w:spacing w:val="-10"/>
                <w:sz w:val="15"/>
              </w:rPr>
              <w:t>—</w:t>
            </w:r>
          </w:p>
        </w:tc>
        <w:tc>
          <w:tcPr>
            <w:tcW w:w="1236" w:type="dxa"/>
            <w:tcBorders>
              <w:top w:val="single" w:sz="4" w:space="0" w:color="CCCCCC"/>
              <w:left w:val="single" w:sz="4" w:space="0" w:color="CCCCCC"/>
              <w:right w:val="single" w:sz="4" w:space="0" w:color="CCCCCC"/>
            </w:tcBorders>
            <w:shd w:val="clear" w:color="auto" w:fill="EFEDFF"/>
          </w:tcPr>
          <w:p w14:paraId="3FCF1AA8" w14:textId="77777777" w:rsidR="007F451B" w:rsidRDefault="00000000" w:rsidP="007C57A7">
            <w:pPr>
              <w:pStyle w:val="TableParagraph"/>
              <w:spacing w:line="276" w:lineRule="auto"/>
              <w:ind w:left="13"/>
              <w:rPr>
                <w:sz w:val="15"/>
              </w:rPr>
            </w:pPr>
            <w:r>
              <w:rPr>
                <w:spacing w:val="-10"/>
                <w:sz w:val="15"/>
              </w:rPr>
              <w:t>—</w:t>
            </w:r>
          </w:p>
        </w:tc>
        <w:tc>
          <w:tcPr>
            <w:tcW w:w="1157" w:type="dxa"/>
            <w:tcBorders>
              <w:top w:val="single" w:sz="4" w:space="0" w:color="CCCCCC"/>
              <w:left w:val="single" w:sz="4" w:space="0" w:color="CCCCCC"/>
              <w:right w:val="single" w:sz="4" w:space="0" w:color="CCCCCC"/>
            </w:tcBorders>
            <w:shd w:val="clear" w:color="auto" w:fill="EFEDFF"/>
          </w:tcPr>
          <w:p w14:paraId="073E81A4" w14:textId="77777777" w:rsidR="007F451B" w:rsidRDefault="00000000" w:rsidP="007C57A7">
            <w:pPr>
              <w:pStyle w:val="TableParagraph"/>
              <w:spacing w:line="276" w:lineRule="auto"/>
              <w:ind w:left="14" w:right="4"/>
              <w:rPr>
                <w:sz w:val="15"/>
              </w:rPr>
            </w:pPr>
            <w:r>
              <w:rPr>
                <w:spacing w:val="-10"/>
                <w:sz w:val="15"/>
              </w:rPr>
              <w:t>—</w:t>
            </w:r>
          </w:p>
        </w:tc>
        <w:tc>
          <w:tcPr>
            <w:tcW w:w="1909" w:type="dxa"/>
            <w:tcBorders>
              <w:top w:val="single" w:sz="4" w:space="0" w:color="CCCCCC"/>
              <w:left w:val="single" w:sz="4" w:space="0" w:color="CCCCCC"/>
            </w:tcBorders>
            <w:shd w:val="clear" w:color="auto" w:fill="EFEDFF"/>
          </w:tcPr>
          <w:p w14:paraId="0400258E" w14:textId="77777777" w:rsidR="007F451B" w:rsidRDefault="00000000" w:rsidP="007C57A7">
            <w:pPr>
              <w:pStyle w:val="TableParagraph"/>
              <w:spacing w:line="276" w:lineRule="auto"/>
              <w:ind w:left="14" w:right="3"/>
              <w:rPr>
                <w:sz w:val="15"/>
              </w:rPr>
            </w:pPr>
            <w:r>
              <w:rPr>
                <w:spacing w:val="-10"/>
                <w:sz w:val="15"/>
              </w:rPr>
              <w:t>—</w:t>
            </w:r>
          </w:p>
        </w:tc>
      </w:tr>
    </w:tbl>
    <w:p w14:paraId="5E8177AE" w14:textId="77777777" w:rsidR="007F451B" w:rsidRPr="00076732" w:rsidRDefault="00000000" w:rsidP="007C57A7">
      <w:pPr>
        <w:spacing w:before="44" w:line="276" w:lineRule="auto"/>
        <w:ind w:left="472" w:right="159" w:firstLine="7"/>
        <w:jc w:val="center"/>
        <w:rPr>
          <w:i/>
          <w:iCs/>
          <w:sz w:val="17"/>
        </w:rPr>
      </w:pPr>
      <w:r w:rsidRPr="00076732">
        <w:rPr>
          <w:i/>
          <w:iCs/>
          <w:sz w:val="17"/>
        </w:rPr>
        <w:t xml:space="preserve">Table II. Model performance on held-out test set (n=6,000). </w:t>
      </w:r>
      <w:r w:rsidRPr="00076732">
        <w:rPr>
          <w:rFonts w:ascii="Segoe UI Symbol" w:hAnsi="Segoe UI Symbol"/>
          <w:i/>
          <w:iCs/>
          <w:sz w:val="17"/>
        </w:rPr>
        <w:t>★</w:t>
      </w:r>
      <w:r w:rsidRPr="00076732">
        <w:rPr>
          <w:rFonts w:ascii="Segoe UI Symbol" w:hAnsi="Segoe UI Symbol"/>
          <w:i/>
          <w:iCs/>
          <w:spacing w:val="-2"/>
          <w:sz w:val="17"/>
        </w:rPr>
        <w:t xml:space="preserve"> </w:t>
      </w:r>
      <w:r w:rsidRPr="00076732">
        <w:rPr>
          <w:i/>
          <w:iCs/>
          <w:sz w:val="17"/>
        </w:rPr>
        <w:t>= primary</w:t>
      </w:r>
      <w:r w:rsidRPr="00076732">
        <w:rPr>
          <w:i/>
          <w:iCs/>
          <w:spacing w:val="-6"/>
          <w:sz w:val="17"/>
        </w:rPr>
        <w:t xml:space="preserve"> </w:t>
      </w:r>
      <w:r w:rsidRPr="00076732">
        <w:rPr>
          <w:i/>
          <w:iCs/>
          <w:sz w:val="17"/>
        </w:rPr>
        <w:t>model.</w:t>
      </w:r>
      <w:r w:rsidRPr="00076732">
        <w:rPr>
          <w:i/>
          <w:iCs/>
          <w:spacing w:val="-8"/>
          <w:sz w:val="17"/>
        </w:rPr>
        <w:t xml:space="preserve"> </w:t>
      </w:r>
      <w:r w:rsidRPr="00076732">
        <w:rPr>
          <w:i/>
          <w:iCs/>
          <w:sz w:val="17"/>
        </w:rPr>
        <w:t>*Logistic</w:t>
      </w:r>
      <w:r w:rsidRPr="00076732">
        <w:rPr>
          <w:i/>
          <w:iCs/>
          <w:spacing w:val="-6"/>
          <w:sz w:val="17"/>
        </w:rPr>
        <w:t xml:space="preserve"> </w:t>
      </w:r>
      <w:r w:rsidRPr="00076732">
        <w:rPr>
          <w:i/>
          <w:iCs/>
          <w:sz w:val="17"/>
        </w:rPr>
        <w:t>Regression</w:t>
      </w:r>
      <w:r w:rsidRPr="00076732">
        <w:rPr>
          <w:i/>
          <w:iCs/>
          <w:spacing w:val="-6"/>
          <w:sz w:val="17"/>
        </w:rPr>
        <w:t xml:space="preserve"> </w:t>
      </w:r>
      <w:r w:rsidRPr="00076732">
        <w:rPr>
          <w:i/>
          <w:iCs/>
          <w:sz w:val="17"/>
        </w:rPr>
        <w:t>unexpectedly</w:t>
      </w:r>
      <w:r w:rsidRPr="00076732">
        <w:rPr>
          <w:i/>
          <w:iCs/>
          <w:spacing w:val="-8"/>
          <w:sz w:val="17"/>
        </w:rPr>
        <w:t xml:space="preserve"> </w:t>
      </w:r>
      <w:r w:rsidRPr="00076732">
        <w:rPr>
          <w:i/>
          <w:iCs/>
          <w:sz w:val="17"/>
        </w:rPr>
        <w:t>achieves</w:t>
      </w:r>
      <w:r w:rsidRPr="00076732">
        <w:rPr>
          <w:i/>
          <w:iCs/>
          <w:spacing w:val="-8"/>
          <w:sz w:val="17"/>
        </w:rPr>
        <w:t xml:space="preserve"> </w:t>
      </w:r>
      <w:r w:rsidRPr="00076732">
        <w:rPr>
          <w:i/>
          <w:iCs/>
          <w:sz w:val="17"/>
        </w:rPr>
        <w:t>high AUC due to synthetic data structure. Literature values from published benchmarks.</w:t>
      </w:r>
    </w:p>
    <w:p w14:paraId="4FD444B2" w14:textId="28870752" w:rsidR="00767BF2" w:rsidRPr="00076732" w:rsidRDefault="00767BF2" w:rsidP="00076732">
      <w:pPr>
        <w:spacing w:before="44" w:line="276" w:lineRule="auto"/>
        <w:ind w:left="472" w:right="159" w:firstLine="7"/>
        <w:jc w:val="both"/>
        <w:rPr>
          <w:sz w:val="20"/>
          <w:szCs w:val="20"/>
        </w:rPr>
      </w:pPr>
      <w:r w:rsidRPr="00076732">
        <w:rPr>
          <w:sz w:val="20"/>
          <w:szCs w:val="20"/>
        </w:rPr>
        <w:t xml:space="preserve">With the test data set, the proposed </w:t>
      </w:r>
      <w:proofErr w:type="spellStart"/>
      <w:r w:rsidRPr="00076732">
        <w:rPr>
          <w:sz w:val="20"/>
          <w:szCs w:val="20"/>
        </w:rPr>
        <w:t>LightGBM</w:t>
      </w:r>
      <w:proofErr w:type="spellEnd"/>
      <w:r w:rsidRPr="00076732">
        <w:rPr>
          <w:sz w:val="20"/>
          <w:szCs w:val="20"/>
        </w:rPr>
        <w:t xml:space="preserve"> model shows ROC-AUC = 0.9863 and PR-AUC = 0.9628, beating the De Lange et al. (2022) results by 19.7 and 75 percentage points in ROC-AUC and PR-AUC, respectively. With the KS </w:t>
      </w:r>
      <w:proofErr w:type="gramStart"/>
      <w:r w:rsidRPr="00076732">
        <w:rPr>
          <w:sz w:val="20"/>
          <w:szCs w:val="20"/>
        </w:rPr>
        <w:t>statistic</w:t>
      </w:r>
      <w:proofErr w:type="gramEnd"/>
      <w:r w:rsidRPr="00076732">
        <w:rPr>
          <w:sz w:val="20"/>
          <w:szCs w:val="20"/>
        </w:rPr>
        <w:t xml:space="preserve"> of 0.8792, there is clear separation between the distributions of the two groups of clients in terms of their default scores, achieved thanks mostly to the top three SHAP features. The Brier score of 0.0352 compared to the null rate of 0.1716 suggests that the probabilities returned by the model are indeed calibrated, which makes sense considering how we used calibration to train the model. On the other hand, the ensemble of models improves AUC performance by 0.0004; however, the difference is not meaningful on its own, and we </w:t>
      </w:r>
      <w:proofErr w:type="gramStart"/>
      <w:r w:rsidRPr="00076732">
        <w:rPr>
          <w:sz w:val="20"/>
          <w:szCs w:val="20"/>
        </w:rPr>
        <w:t>have to</w:t>
      </w:r>
      <w:proofErr w:type="gramEnd"/>
      <w:r w:rsidRPr="00076732">
        <w:rPr>
          <w:sz w:val="20"/>
          <w:szCs w:val="20"/>
        </w:rPr>
        <w:t xml:space="preserve"> pay for it in the form of loss of </w:t>
      </w:r>
      <w:proofErr w:type="spellStart"/>
      <w:r w:rsidRPr="00076732">
        <w:rPr>
          <w:sz w:val="20"/>
          <w:szCs w:val="20"/>
        </w:rPr>
        <w:t>TreeExplainer</w:t>
      </w:r>
      <w:proofErr w:type="spellEnd"/>
      <w:r w:rsidRPr="00076732">
        <w:rPr>
          <w:sz w:val="20"/>
          <w:szCs w:val="20"/>
        </w:rPr>
        <w:t xml:space="preserve"> compatibility, which means that we cannot perform SHAP analysis with the stacked classifier. Finally, let us note that with PR-AUC = 0.9628, we have an exceptionally high performance on the Precision-Recall curve, which is what matters for imbalanced classification. At no point does the model drop below the 0.2212 prevalence rate, ensuring that even if it chooses to maximize Recall, precision is not sacrificed in the process – a vital factor from the operational perspective. In conservative banking, a missed default may cause losses of a much higher amount than an unnecessary loan denial.</w:t>
      </w:r>
    </w:p>
    <w:p w14:paraId="6378D818" w14:textId="5F30A676" w:rsidR="007F451B" w:rsidRDefault="008E0687" w:rsidP="007C57A7">
      <w:pPr>
        <w:pStyle w:val="BodyText"/>
        <w:spacing w:line="276" w:lineRule="auto"/>
        <w:jc w:val="left"/>
      </w:pPr>
      <w:r>
        <w:rPr>
          <w:noProof/>
        </w:rPr>
        <w:lastRenderedPageBreak/>
        <w:drawing>
          <wp:anchor distT="0" distB="0" distL="114300" distR="114300" simplePos="0" relativeHeight="251649024" behindDoc="0" locked="0" layoutInCell="1" allowOverlap="1" wp14:anchorId="10486DF7" wp14:editId="7E5E295B">
            <wp:simplePos x="0" y="0"/>
            <wp:positionH relativeFrom="column">
              <wp:posOffset>396975</wp:posOffset>
            </wp:positionH>
            <wp:positionV relativeFrom="paragraph">
              <wp:posOffset>-3208</wp:posOffset>
            </wp:positionV>
            <wp:extent cx="6057900" cy="1768475"/>
            <wp:effectExtent l="0" t="0" r="0" b="3175"/>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57900" cy="1768475"/>
                    </a:xfrm>
                    <a:prstGeom prst="rect">
                      <a:avLst/>
                    </a:prstGeom>
                  </pic:spPr>
                </pic:pic>
              </a:graphicData>
            </a:graphic>
            <wp14:sizeRelH relativeFrom="margin">
              <wp14:pctWidth>0</wp14:pctWidth>
            </wp14:sizeRelH>
            <wp14:sizeRelV relativeFrom="margin">
              <wp14:pctHeight>0</wp14:pctHeight>
            </wp14:sizeRelV>
          </wp:anchor>
        </w:drawing>
      </w:r>
    </w:p>
    <w:p w14:paraId="2E06F0B4" w14:textId="5F816416" w:rsidR="007F451B" w:rsidRDefault="00000000" w:rsidP="00076732">
      <w:pPr>
        <w:spacing w:before="12" w:line="276" w:lineRule="auto"/>
        <w:ind w:left="341" w:right="170"/>
        <w:jc w:val="center"/>
        <w:rPr>
          <w:color w:val="333333"/>
          <w:sz w:val="18"/>
        </w:rPr>
      </w:pPr>
      <w:r>
        <w:rPr>
          <w:color w:val="333333"/>
          <w:sz w:val="18"/>
        </w:rPr>
        <w:t>Fig.</w:t>
      </w:r>
      <w:r>
        <w:rPr>
          <w:color w:val="333333"/>
          <w:spacing w:val="-5"/>
          <w:sz w:val="18"/>
        </w:rPr>
        <w:t xml:space="preserve"> </w:t>
      </w:r>
      <w:r>
        <w:rPr>
          <w:color w:val="333333"/>
          <w:sz w:val="18"/>
        </w:rPr>
        <w:t>2.</w:t>
      </w:r>
      <w:r>
        <w:rPr>
          <w:color w:val="333333"/>
          <w:spacing w:val="-3"/>
          <w:sz w:val="18"/>
        </w:rPr>
        <w:t xml:space="preserve"> </w:t>
      </w:r>
      <w:r>
        <w:rPr>
          <w:color w:val="333333"/>
          <w:sz w:val="18"/>
        </w:rPr>
        <w:t>ROC</w:t>
      </w:r>
      <w:r>
        <w:rPr>
          <w:color w:val="333333"/>
          <w:spacing w:val="-3"/>
          <w:sz w:val="18"/>
        </w:rPr>
        <w:t xml:space="preserve"> </w:t>
      </w:r>
      <w:r>
        <w:rPr>
          <w:color w:val="333333"/>
          <w:sz w:val="18"/>
        </w:rPr>
        <w:t>curves</w:t>
      </w:r>
      <w:r>
        <w:rPr>
          <w:color w:val="333333"/>
          <w:spacing w:val="-4"/>
          <w:sz w:val="18"/>
        </w:rPr>
        <w:t xml:space="preserve"> </w:t>
      </w:r>
      <w:r>
        <w:rPr>
          <w:color w:val="333333"/>
          <w:sz w:val="18"/>
        </w:rPr>
        <w:t>(left)</w:t>
      </w:r>
      <w:r>
        <w:rPr>
          <w:color w:val="333333"/>
          <w:spacing w:val="-3"/>
          <w:sz w:val="18"/>
        </w:rPr>
        <w:t xml:space="preserve"> </w:t>
      </w:r>
      <w:r>
        <w:rPr>
          <w:color w:val="333333"/>
          <w:sz w:val="18"/>
        </w:rPr>
        <w:t>and</w:t>
      </w:r>
      <w:r>
        <w:rPr>
          <w:color w:val="333333"/>
          <w:spacing w:val="-4"/>
          <w:sz w:val="18"/>
        </w:rPr>
        <w:t xml:space="preserve"> </w:t>
      </w:r>
      <w:r>
        <w:rPr>
          <w:color w:val="333333"/>
          <w:sz w:val="18"/>
        </w:rPr>
        <w:t>Precision-Recall</w:t>
      </w:r>
      <w:r>
        <w:rPr>
          <w:color w:val="333333"/>
          <w:spacing w:val="-3"/>
          <w:sz w:val="18"/>
        </w:rPr>
        <w:t xml:space="preserve"> </w:t>
      </w:r>
      <w:r>
        <w:rPr>
          <w:color w:val="333333"/>
          <w:sz w:val="18"/>
        </w:rPr>
        <w:t>curves</w:t>
      </w:r>
      <w:r>
        <w:rPr>
          <w:color w:val="333333"/>
          <w:spacing w:val="-4"/>
          <w:sz w:val="18"/>
        </w:rPr>
        <w:t xml:space="preserve"> </w:t>
      </w:r>
      <w:r>
        <w:rPr>
          <w:color w:val="333333"/>
          <w:sz w:val="18"/>
        </w:rPr>
        <w:t>(right)</w:t>
      </w:r>
      <w:r>
        <w:rPr>
          <w:color w:val="333333"/>
          <w:spacing w:val="-5"/>
          <w:sz w:val="18"/>
        </w:rPr>
        <w:t xml:space="preserve"> </w:t>
      </w:r>
      <w:r>
        <w:rPr>
          <w:color w:val="333333"/>
          <w:sz w:val="18"/>
        </w:rPr>
        <w:t>for all models including the stacking</w:t>
      </w:r>
      <w:r>
        <w:rPr>
          <w:color w:val="333333"/>
          <w:spacing w:val="-2"/>
          <w:sz w:val="18"/>
        </w:rPr>
        <w:t xml:space="preserve"> </w:t>
      </w:r>
      <w:r>
        <w:rPr>
          <w:color w:val="333333"/>
          <w:sz w:val="18"/>
        </w:rPr>
        <w:t xml:space="preserve">ensemble. </w:t>
      </w:r>
      <w:proofErr w:type="spellStart"/>
      <w:r>
        <w:rPr>
          <w:color w:val="333333"/>
          <w:sz w:val="18"/>
        </w:rPr>
        <w:t>LightGBM</w:t>
      </w:r>
      <w:proofErr w:type="spellEnd"/>
      <w:r>
        <w:rPr>
          <w:color w:val="333333"/>
          <w:sz w:val="18"/>
        </w:rPr>
        <w:t xml:space="preserve"> AUC = 0.9863 exceeds the De Lange et al. (2022) benchmark by 19.7 percentage points.</w:t>
      </w:r>
    </w:p>
    <w:p w14:paraId="17BBCEBA" w14:textId="7A8B22C9" w:rsidR="003B6F72" w:rsidRDefault="008E0687" w:rsidP="007C57A7">
      <w:pPr>
        <w:spacing w:before="12" w:line="276" w:lineRule="auto"/>
        <w:ind w:left="341" w:right="22"/>
        <w:jc w:val="center"/>
        <w:rPr>
          <w:sz w:val="18"/>
        </w:rPr>
      </w:pPr>
      <w:r>
        <w:rPr>
          <w:noProof/>
        </w:rPr>
        <w:drawing>
          <wp:anchor distT="0" distB="0" distL="114300" distR="114300" simplePos="0" relativeHeight="251651072" behindDoc="0" locked="0" layoutInCell="1" allowOverlap="1" wp14:anchorId="725FAA84" wp14:editId="183BD3E5">
            <wp:simplePos x="0" y="0"/>
            <wp:positionH relativeFrom="column">
              <wp:posOffset>306705</wp:posOffset>
            </wp:positionH>
            <wp:positionV relativeFrom="paragraph">
              <wp:posOffset>215265</wp:posOffset>
            </wp:positionV>
            <wp:extent cx="6550660" cy="3188335"/>
            <wp:effectExtent l="0" t="0" r="254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50660" cy="3188335"/>
                    </a:xfrm>
                    <a:prstGeom prst="rect">
                      <a:avLst/>
                    </a:prstGeom>
                  </pic:spPr>
                </pic:pic>
              </a:graphicData>
            </a:graphic>
            <wp14:sizeRelH relativeFrom="margin">
              <wp14:pctWidth>0</wp14:pctWidth>
            </wp14:sizeRelH>
            <wp14:sizeRelV relativeFrom="margin">
              <wp14:pctHeight>0</wp14:pctHeight>
            </wp14:sizeRelV>
          </wp:anchor>
        </w:drawing>
      </w:r>
    </w:p>
    <w:p w14:paraId="39DE3905" w14:textId="3EAFD4FF" w:rsidR="007F451B" w:rsidRDefault="007F451B" w:rsidP="007C57A7">
      <w:pPr>
        <w:pStyle w:val="BodyText"/>
        <w:spacing w:line="276" w:lineRule="auto"/>
        <w:ind w:left="380"/>
        <w:jc w:val="left"/>
      </w:pPr>
    </w:p>
    <w:p w14:paraId="1D3E52B4" w14:textId="77777777" w:rsidR="007F451B" w:rsidRDefault="00000000" w:rsidP="007C57A7">
      <w:pPr>
        <w:spacing w:before="64" w:line="276" w:lineRule="auto"/>
        <w:ind w:left="381" w:right="382" w:hanging="1"/>
        <w:jc w:val="center"/>
        <w:rPr>
          <w:sz w:val="18"/>
        </w:rPr>
      </w:pPr>
      <w:r>
        <w:rPr>
          <w:color w:val="333333"/>
          <w:sz w:val="18"/>
        </w:rPr>
        <w:t>Fig. 3. Confusion matrices at decision thresholds of 10%, 20%, and</w:t>
      </w:r>
      <w:r>
        <w:rPr>
          <w:color w:val="333333"/>
          <w:spacing w:val="-4"/>
          <w:sz w:val="18"/>
        </w:rPr>
        <w:t xml:space="preserve"> </w:t>
      </w:r>
      <w:r>
        <w:rPr>
          <w:color w:val="333333"/>
          <w:sz w:val="18"/>
        </w:rPr>
        <w:t>50%</w:t>
      </w:r>
      <w:r>
        <w:rPr>
          <w:color w:val="333333"/>
          <w:spacing w:val="-6"/>
          <w:sz w:val="18"/>
        </w:rPr>
        <w:t xml:space="preserve"> </w:t>
      </w:r>
      <w:r>
        <w:rPr>
          <w:color w:val="333333"/>
          <w:sz w:val="18"/>
        </w:rPr>
        <w:t>for</w:t>
      </w:r>
      <w:r>
        <w:rPr>
          <w:color w:val="333333"/>
          <w:spacing w:val="-7"/>
          <w:sz w:val="18"/>
        </w:rPr>
        <w:t xml:space="preserve"> </w:t>
      </w:r>
      <w:r>
        <w:rPr>
          <w:color w:val="333333"/>
          <w:sz w:val="18"/>
        </w:rPr>
        <w:t>Logistic</w:t>
      </w:r>
      <w:r>
        <w:rPr>
          <w:color w:val="333333"/>
          <w:spacing w:val="-6"/>
          <w:sz w:val="18"/>
        </w:rPr>
        <w:t xml:space="preserve"> </w:t>
      </w:r>
      <w:r>
        <w:rPr>
          <w:color w:val="333333"/>
          <w:sz w:val="18"/>
        </w:rPr>
        <w:t>Regression</w:t>
      </w:r>
      <w:r>
        <w:rPr>
          <w:color w:val="333333"/>
          <w:spacing w:val="-6"/>
          <w:sz w:val="18"/>
        </w:rPr>
        <w:t xml:space="preserve"> </w:t>
      </w:r>
      <w:r>
        <w:rPr>
          <w:color w:val="333333"/>
          <w:sz w:val="18"/>
        </w:rPr>
        <w:t>(top)</w:t>
      </w:r>
      <w:r>
        <w:rPr>
          <w:color w:val="333333"/>
          <w:spacing w:val="-5"/>
          <w:sz w:val="18"/>
        </w:rPr>
        <w:t xml:space="preserve"> </w:t>
      </w:r>
      <w:r>
        <w:rPr>
          <w:color w:val="333333"/>
          <w:sz w:val="18"/>
        </w:rPr>
        <w:t>and</w:t>
      </w:r>
      <w:r>
        <w:rPr>
          <w:color w:val="333333"/>
          <w:spacing w:val="-6"/>
          <w:sz w:val="18"/>
        </w:rPr>
        <w:t xml:space="preserve"> </w:t>
      </w:r>
      <w:proofErr w:type="spellStart"/>
      <w:r>
        <w:rPr>
          <w:color w:val="333333"/>
          <w:sz w:val="18"/>
        </w:rPr>
        <w:t>LightGBM</w:t>
      </w:r>
      <w:proofErr w:type="spellEnd"/>
      <w:r>
        <w:rPr>
          <w:color w:val="333333"/>
          <w:spacing w:val="-5"/>
          <w:sz w:val="18"/>
        </w:rPr>
        <w:t xml:space="preserve"> </w:t>
      </w:r>
      <w:r>
        <w:rPr>
          <w:color w:val="333333"/>
          <w:sz w:val="18"/>
        </w:rPr>
        <w:t>(bottom).</w:t>
      </w:r>
    </w:p>
    <w:p w14:paraId="7AF78DB7" w14:textId="77777777" w:rsidR="007F451B" w:rsidRDefault="00000000" w:rsidP="007C57A7">
      <w:pPr>
        <w:spacing w:before="2" w:line="276" w:lineRule="auto"/>
        <w:ind w:left="370" w:right="370"/>
        <w:jc w:val="center"/>
        <w:rPr>
          <w:sz w:val="18"/>
        </w:rPr>
      </w:pPr>
      <w:r>
        <w:rPr>
          <w:color w:val="333333"/>
          <w:sz w:val="18"/>
        </w:rPr>
        <w:t>At</w:t>
      </w:r>
      <w:r>
        <w:rPr>
          <w:color w:val="333333"/>
          <w:spacing w:val="-2"/>
          <w:sz w:val="18"/>
        </w:rPr>
        <w:t xml:space="preserve"> </w:t>
      </w:r>
      <w:r>
        <w:rPr>
          <w:color w:val="333333"/>
          <w:sz w:val="18"/>
        </w:rPr>
        <w:t>10%,</w:t>
      </w:r>
      <w:r>
        <w:rPr>
          <w:color w:val="333333"/>
          <w:spacing w:val="-2"/>
          <w:sz w:val="18"/>
        </w:rPr>
        <w:t xml:space="preserve"> </w:t>
      </w:r>
      <w:proofErr w:type="spellStart"/>
      <w:r>
        <w:rPr>
          <w:color w:val="333333"/>
          <w:sz w:val="18"/>
        </w:rPr>
        <w:t>LightGBM</w:t>
      </w:r>
      <w:proofErr w:type="spellEnd"/>
      <w:r>
        <w:rPr>
          <w:color w:val="333333"/>
          <w:spacing w:val="-1"/>
          <w:sz w:val="18"/>
        </w:rPr>
        <w:t xml:space="preserve"> </w:t>
      </w:r>
      <w:r>
        <w:rPr>
          <w:color w:val="333333"/>
          <w:sz w:val="18"/>
        </w:rPr>
        <w:t>captures</w:t>
      </w:r>
      <w:r>
        <w:rPr>
          <w:color w:val="333333"/>
          <w:spacing w:val="-2"/>
          <w:sz w:val="18"/>
        </w:rPr>
        <w:t xml:space="preserve"> </w:t>
      </w:r>
      <w:r>
        <w:rPr>
          <w:color w:val="333333"/>
          <w:sz w:val="18"/>
        </w:rPr>
        <w:t>1,241</w:t>
      </w:r>
      <w:r>
        <w:rPr>
          <w:color w:val="333333"/>
          <w:spacing w:val="-1"/>
          <w:sz w:val="18"/>
        </w:rPr>
        <w:t xml:space="preserve"> </w:t>
      </w:r>
      <w:r>
        <w:rPr>
          <w:color w:val="333333"/>
          <w:sz w:val="18"/>
        </w:rPr>
        <w:t>of</w:t>
      </w:r>
      <w:r>
        <w:rPr>
          <w:color w:val="333333"/>
          <w:spacing w:val="-3"/>
          <w:sz w:val="18"/>
        </w:rPr>
        <w:t xml:space="preserve"> </w:t>
      </w:r>
      <w:r>
        <w:rPr>
          <w:color w:val="333333"/>
          <w:sz w:val="18"/>
        </w:rPr>
        <w:t>1,327</w:t>
      </w:r>
      <w:r>
        <w:rPr>
          <w:color w:val="333333"/>
          <w:spacing w:val="-1"/>
          <w:sz w:val="18"/>
        </w:rPr>
        <w:t xml:space="preserve"> </w:t>
      </w:r>
      <w:r>
        <w:rPr>
          <w:color w:val="333333"/>
          <w:sz w:val="18"/>
        </w:rPr>
        <w:t>true</w:t>
      </w:r>
      <w:r>
        <w:rPr>
          <w:color w:val="333333"/>
          <w:spacing w:val="-2"/>
          <w:sz w:val="18"/>
        </w:rPr>
        <w:t xml:space="preserve"> defaults</w:t>
      </w:r>
    </w:p>
    <w:p w14:paraId="0604ACE1" w14:textId="77777777" w:rsidR="007F451B" w:rsidRDefault="00000000" w:rsidP="007C57A7">
      <w:pPr>
        <w:spacing w:before="2" w:line="276" w:lineRule="auto"/>
        <w:ind w:left="370" w:right="370"/>
        <w:jc w:val="center"/>
        <w:rPr>
          <w:sz w:val="18"/>
        </w:rPr>
      </w:pPr>
      <w:r>
        <w:rPr>
          <w:color w:val="333333"/>
          <w:sz w:val="18"/>
        </w:rPr>
        <w:t>(93.5%</w:t>
      </w:r>
      <w:r>
        <w:rPr>
          <w:color w:val="333333"/>
          <w:spacing w:val="-2"/>
          <w:sz w:val="18"/>
        </w:rPr>
        <w:t xml:space="preserve"> recall).</w:t>
      </w:r>
    </w:p>
    <w:p w14:paraId="7C68EFE7" w14:textId="5CB3126F" w:rsidR="007F451B" w:rsidRPr="00076732" w:rsidRDefault="00076732" w:rsidP="00076732">
      <w:pPr>
        <w:pStyle w:val="Heading2"/>
        <w:tabs>
          <w:tab w:val="left" w:pos="591"/>
        </w:tabs>
        <w:spacing w:before="36" w:line="276" w:lineRule="auto"/>
        <w:ind w:left="413"/>
        <w:rPr>
          <w:i/>
          <w:iCs/>
        </w:rPr>
      </w:pPr>
      <w:r>
        <w:rPr>
          <w:i/>
          <w:iCs/>
        </w:rPr>
        <w:tab/>
      </w:r>
      <w:proofErr w:type="gramStart"/>
      <w:r w:rsidRPr="00076732">
        <w:rPr>
          <w:i/>
          <w:iCs/>
        </w:rPr>
        <w:t>B.</w:t>
      </w:r>
      <w:r w:rsidR="00000000" w:rsidRPr="00076732">
        <w:rPr>
          <w:i/>
          <w:iCs/>
        </w:rPr>
        <w:t>SHAP</w:t>
      </w:r>
      <w:proofErr w:type="gramEnd"/>
      <w:r w:rsidR="00000000" w:rsidRPr="00076732">
        <w:rPr>
          <w:i/>
          <w:iCs/>
          <w:spacing w:val="-6"/>
        </w:rPr>
        <w:t xml:space="preserve"> </w:t>
      </w:r>
      <w:r w:rsidR="00000000" w:rsidRPr="00076732">
        <w:rPr>
          <w:i/>
          <w:iCs/>
        </w:rPr>
        <w:t>Feature</w:t>
      </w:r>
      <w:r w:rsidR="00000000" w:rsidRPr="00076732">
        <w:rPr>
          <w:i/>
          <w:iCs/>
          <w:spacing w:val="-5"/>
        </w:rPr>
        <w:t xml:space="preserve"> </w:t>
      </w:r>
      <w:r w:rsidR="00000000" w:rsidRPr="00076732">
        <w:rPr>
          <w:i/>
          <w:iCs/>
          <w:spacing w:val="-2"/>
        </w:rPr>
        <w:t>Importance</w:t>
      </w:r>
    </w:p>
    <w:p w14:paraId="03D6AD87" w14:textId="66CC404A" w:rsidR="007F451B" w:rsidRPr="00076732" w:rsidRDefault="00076732" w:rsidP="00076732">
      <w:pPr>
        <w:pStyle w:val="Heading2"/>
        <w:tabs>
          <w:tab w:val="left" w:pos="591"/>
        </w:tabs>
        <w:spacing w:before="36" w:line="276" w:lineRule="auto"/>
        <w:ind w:left="413"/>
        <w:rPr>
          <w:b w:val="0"/>
          <w:bCs w:val="0"/>
          <w:spacing w:val="-2"/>
        </w:rPr>
      </w:pPr>
      <w:r>
        <w:rPr>
          <w:b w:val="0"/>
          <w:bCs w:val="0"/>
          <w:spacing w:val="-2"/>
        </w:rPr>
        <w:tab/>
      </w:r>
      <w:r w:rsidR="00767BF2" w:rsidRPr="00767BF2">
        <w:rPr>
          <w:b w:val="0"/>
          <w:bCs w:val="0"/>
          <w:spacing w:val="-2"/>
        </w:rPr>
        <w:t>Considering the global SHAP importance of all 41 variables, among the four new variables, the two most important by mean |SHAP| are N7 (CLSS) and N10 (</w:t>
      </w:r>
      <w:proofErr w:type="spellStart"/>
      <w:r w:rsidR="00767BF2" w:rsidRPr="00767BF2">
        <w:rPr>
          <w:b w:val="0"/>
          <w:bCs w:val="0"/>
          <w:spacing w:val="-2"/>
        </w:rPr>
        <w:t>DelayRecencyInteraction</w:t>
      </w:r>
      <w:proofErr w:type="spellEnd"/>
      <w:r w:rsidR="00767BF2" w:rsidRPr="00767BF2">
        <w:rPr>
          <w:b w:val="0"/>
          <w:bCs w:val="0"/>
          <w:spacing w:val="-2"/>
        </w:rPr>
        <w:t xml:space="preserve">), collectively explaining around 39% of the attribution weight. The top-five ranked list is composed of (1) CLSS, having a mean |SHAP| value of 2.794; (2) </w:t>
      </w:r>
      <w:proofErr w:type="spellStart"/>
      <w:r w:rsidR="00767BF2" w:rsidRPr="00767BF2">
        <w:rPr>
          <w:b w:val="0"/>
          <w:bCs w:val="0"/>
          <w:spacing w:val="-2"/>
        </w:rPr>
        <w:t>DelayRecencyInteraction</w:t>
      </w:r>
      <w:proofErr w:type="spellEnd"/>
      <w:r w:rsidR="00767BF2" w:rsidRPr="00767BF2">
        <w:rPr>
          <w:b w:val="0"/>
          <w:bCs w:val="0"/>
          <w:spacing w:val="-2"/>
        </w:rPr>
        <w:t xml:space="preserve">, having a mean |SHAP| of 1.716; (3) BCS, having a mean |SHAP| of 0.535; (4) </w:t>
      </w:r>
      <w:proofErr w:type="spellStart"/>
      <w:r w:rsidR="00767BF2" w:rsidRPr="00767BF2">
        <w:rPr>
          <w:b w:val="0"/>
          <w:bCs w:val="0"/>
          <w:spacing w:val="-2"/>
        </w:rPr>
        <w:t>DelayAcceleration</w:t>
      </w:r>
      <w:proofErr w:type="spellEnd"/>
      <w:r w:rsidR="00767BF2" w:rsidRPr="00767BF2">
        <w:rPr>
          <w:b w:val="0"/>
          <w:bCs w:val="0"/>
          <w:spacing w:val="-2"/>
        </w:rPr>
        <w:t xml:space="preserve">, which has an approximate mean |SHAP| value of 0.45; and (5) </w:t>
      </w:r>
      <w:proofErr w:type="spellStart"/>
      <w:r w:rsidR="00767BF2" w:rsidRPr="00767BF2">
        <w:rPr>
          <w:b w:val="0"/>
          <w:bCs w:val="0"/>
          <w:spacing w:val="-2"/>
        </w:rPr>
        <w:t>PayRatio_Aug</w:t>
      </w:r>
      <w:proofErr w:type="spellEnd"/>
      <w:r w:rsidR="00767BF2" w:rsidRPr="00767BF2">
        <w:rPr>
          <w:b w:val="0"/>
          <w:bCs w:val="0"/>
          <w:spacing w:val="-2"/>
        </w:rPr>
        <w:t xml:space="preserve">, having a mean |SHAP| value of 0.727. Among the above-listed features, four of them belong to the newly engineered contributions which do not exist in any of the reference 10 papers—this further strengthened our belief that time behavior engineering has been a less-explored area in this problem. From the </w:t>
      </w:r>
      <w:proofErr w:type="spellStart"/>
      <w:r w:rsidR="00767BF2" w:rsidRPr="00767BF2">
        <w:rPr>
          <w:b w:val="0"/>
          <w:bCs w:val="0"/>
          <w:spacing w:val="-2"/>
        </w:rPr>
        <w:t>beeswarm</w:t>
      </w:r>
      <w:proofErr w:type="spellEnd"/>
      <w:r w:rsidR="00767BF2" w:rsidRPr="00767BF2">
        <w:rPr>
          <w:b w:val="0"/>
          <w:bCs w:val="0"/>
          <w:spacing w:val="-2"/>
        </w:rPr>
        <w:t xml:space="preserve"> plot in Fig. 5, one can see both the magnitude and the sign of each variable's influence on the </w:t>
      </w:r>
      <w:proofErr w:type="gramStart"/>
      <w:r w:rsidR="00767BF2" w:rsidRPr="00767BF2">
        <w:rPr>
          <w:b w:val="0"/>
          <w:bCs w:val="0"/>
          <w:spacing w:val="-2"/>
        </w:rPr>
        <w:t>decision making</w:t>
      </w:r>
      <w:proofErr w:type="gramEnd"/>
      <w:r w:rsidR="00767BF2" w:rsidRPr="00767BF2">
        <w:rPr>
          <w:b w:val="0"/>
          <w:bCs w:val="0"/>
          <w:spacing w:val="-2"/>
        </w:rPr>
        <w:t xml:space="preserve"> process. Those who have large CLSS values, meaning young and approaching their credit limit frequently, get positive SHAP contributions which pushes them to a default prediction. On the contrary, those having a significant proportion of their debt covered monthly through </w:t>
      </w:r>
      <w:proofErr w:type="spellStart"/>
      <w:r w:rsidR="00767BF2" w:rsidRPr="00767BF2">
        <w:rPr>
          <w:b w:val="0"/>
          <w:bCs w:val="0"/>
          <w:spacing w:val="-2"/>
        </w:rPr>
        <w:t>PayRatio</w:t>
      </w:r>
      <w:proofErr w:type="spellEnd"/>
      <w:r w:rsidR="00767BF2" w:rsidRPr="00767BF2">
        <w:rPr>
          <w:b w:val="0"/>
          <w:bCs w:val="0"/>
          <w:spacing w:val="-2"/>
        </w:rPr>
        <w:t xml:space="preserve"> have strong negative influences that move them away from being defaulters.</w:t>
      </w:r>
    </w:p>
    <w:p w14:paraId="5DCBCEEF" w14:textId="44CB3452" w:rsidR="007F451B" w:rsidRPr="00D36F7B" w:rsidRDefault="00076732" w:rsidP="007C57A7">
      <w:pPr>
        <w:pStyle w:val="BodyText"/>
        <w:spacing w:line="276" w:lineRule="auto"/>
        <w:ind w:left="401"/>
        <w:jc w:val="left"/>
        <w:rPr>
          <w:i/>
          <w:iCs/>
        </w:rPr>
      </w:pPr>
      <w:r>
        <w:rPr>
          <w:noProof/>
        </w:rPr>
        <w:lastRenderedPageBreak/>
        <w:drawing>
          <wp:anchor distT="0" distB="0" distL="114300" distR="114300" simplePos="0" relativeHeight="251654144" behindDoc="0" locked="0" layoutInCell="1" allowOverlap="1" wp14:anchorId="175291F8" wp14:editId="4E836D1F">
            <wp:simplePos x="0" y="0"/>
            <wp:positionH relativeFrom="column">
              <wp:posOffset>450850</wp:posOffset>
            </wp:positionH>
            <wp:positionV relativeFrom="paragraph">
              <wp:posOffset>186690</wp:posOffset>
            </wp:positionV>
            <wp:extent cx="5991225" cy="2917190"/>
            <wp:effectExtent l="0" t="0" r="9525"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91225" cy="2917190"/>
                    </a:xfrm>
                    <a:prstGeom prst="rect">
                      <a:avLst/>
                    </a:prstGeom>
                  </pic:spPr>
                </pic:pic>
              </a:graphicData>
            </a:graphic>
            <wp14:sizeRelH relativeFrom="margin">
              <wp14:pctWidth>0</wp14:pctWidth>
            </wp14:sizeRelH>
            <wp14:sizeRelV relativeFrom="margin">
              <wp14:pctHeight>0</wp14:pctHeight>
            </wp14:sizeRelV>
          </wp:anchor>
        </w:drawing>
      </w:r>
    </w:p>
    <w:p w14:paraId="6ECE9E2F" w14:textId="77777777" w:rsidR="007F451B" w:rsidRPr="00D36F7B" w:rsidRDefault="00000000" w:rsidP="007C57A7">
      <w:pPr>
        <w:spacing w:before="52" w:line="276" w:lineRule="auto"/>
        <w:ind w:left="386" w:right="384" w:hanging="4"/>
        <w:jc w:val="center"/>
        <w:rPr>
          <w:i/>
          <w:iCs/>
          <w:color w:val="333333"/>
          <w:spacing w:val="-2"/>
          <w:sz w:val="18"/>
        </w:rPr>
      </w:pPr>
      <w:r w:rsidRPr="00D36F7B">
        <w:rPr>
          <w:i/>
          <w:iCs/>
          <w:color w:val="333333"/>
          <w:sz w:val="18"/>
        </w:rPr>
        <w:t xml:space="preserve">Fig. 4. SHAP global feature importance (mean |SHAP value|). Our engineered features (dark bars) account for the dominant share of predictive attribution. CLSS (N7) and </w:t>
      </w:r>
      <w:proofErr w:type="spellStart"/>
      <w:r w:rsidRPr="00D36F7B">
        <w:rPr>
          <w:i/>
          <w:iCs/>
          <w:color w:val="333333"/>
          <w:sz w:val="18"/>
        </w:rPr>
        <w:t>DelayRecencyInteraction</w:t>
      </w:r>
      <w:proofErr w:type="spellEnd"/>
      <w:r w:rsidRPr="00D36F7B">
        <w:rPr>
          <w:i/>
          <w:iCs/>
          <w:color w:val="333333"/>
          <w:spacing w:val="-1"/>
          <w:sz w:val="18"/>
        </w:rPr>
        <w:t xml:space="preserve"> </w:t>
      </w:r>
      <w:r w:rsidRPr="00D36F7B">
        <w:rPr>
          <w:i/>
          <w:iCs/>
          <w:color w:val="333333"/>
          <w:sz w:val="18"/>
        </w:rPr>
        <w:t>(N10)</w:t>
      </w:r>
      <w:r w:rsidRPr="00D36F7B">
        <w:rPr>
          <w:i/>
          <w:iCs/>
          <w:color w:val="333333"/>
          <w:spacing w:val="-2"/>
          <w:sz w:val="18"/>
        </w:rPr>
        <w:t xml:space="preserve"> </w:t>
      </w:r>
      <w:r w:rsidRPr="00D36F7B">
        <w:rPr>
          <w:i/>
          <w:iCs/>
          <w:color w:val="333333"/>
          <w:sz w:val="18"/>
        </w:rPr>
        <w:t>are</w:t>
      </w:r>
      <w:r w:rsidRPr="00D36F7B">
        <w:rPr>
          <w:i/>
          <w:iCs/>
          <w:color w:val="333333"/>
          <w:spacing w:val="-3"/>
          <w:sz w:val="18"/>
        </w:rPr>
        <w:t xml:space="preserve"> </w:t>
      </w:r>
      <w:r w:rsidRPr="00D36F7B">
        <w:rPr>
          <w:i/>
          <w:iCs/>
          <w:color w:val="333333"/>
          <w:sz w:val="18"/>
        </w:rPr>
        <w:t>the</w:t>
      </w:r>
      <w:r w:rsidRPr="00D36F7B">
        <w:rPr>
          <w:i/>
          <w:iCs/>
          <w:color w:val="333333"/>
          <w:spacing w:val="-2"/>
          <w:sz w:val="18"/>
        </w:rPr>
        <w:t xml:space="preserve"> </w:t>
      </w:r>
      <w:r w:rsidRPr="00D36F7B">
        <w:rPr>
          <w:i/>
          <w:iCs/>
          <w:color w:val="333333"/>
          <w:sz w:val="18"/>
        </w:rPr>
        <w:t>top</w:t>
      </w:r>
      <w:r w:rsidRPr="00D36F7B">
        <w:rPr>
          <w:i/>
          <w:iCs/>
          <w:color w:val="333333"/>
          <w:spacing w:val="-1"/>
          <w:sz w:val="18"/>
        </w:rPr>
        <w:t xml:space="preserve"> </w:t>
      </w:r>
      <w:r w:rsidRPr="00D36F7B">
        <w:rPr>
          <w:i/>
          <w:iCs/>
          <w:color w:val="333333"/>
          <w:sz w:val="18"/>
        </w:rPr>
        <w:t>two</w:t>
      </w:r>
      <w:r w:rsidRPr="00D36F7B">
        <w:rPr>
          <w:i/>
          <w:iCs/>
          <w:color w:val="333333"/>
          <w:spacing w:val="-3"/>
          <w:sz w:val="18"/>
        </w:rPr>
        <w:t xml:space="preserve"> </w:t>
      </w:r>
      <w:r w:rsidRPr="00D36F7B">
        <w:rPr>
          <w:i/>
          <w:iCs/>
          <w:color w:val="333333"/>
          <w:sz w:val="18"/>
        </w:rPr>
        <w:t>features</w:t>
      </w:r>
      <w:r w:rsidRPr="00D36F7B">
        <w:rPr>
          <w:i/>
          <w:iCs/>
          <w:color w:val="333333"/>
          <w:spacing w:val="-2"/>
          <w:sz w:val="18"/>
        </w:rPr>
        <w:t xml:space="preserve"> overall.</w:t>
      </w:r>
    </w:p>
    <w:p w14:paraId="38DBF3B7" w14:textId="77777777" w:rsidR="003B6F72" w:rsidRDefault="003B6F72" w:rsidP="007C57A7">
      <w:pPr>
        <w:spacing w:before="52" w:line="276" w:lineRule="auto"/>
        <w:ind w:left="386" w:right="384" w:hanging="4"/>
        <w:jc w:val="center"/>
        <w:rPr>
          <w:color w:val="333333"/>
          <w:spacing w:val="-2"/>
          <w:sz w:val="18"/>
        </w:rPr>
      </w:pPr>
    </w:p>
    <w:p w14:paraId="2FBF50D9" w14:textId="77777777" w:rsidR="00076732" w:rsidRDefault="00076732" w:rsidP="007C57A7">
      <w:pPr>
        <w:spacing w:before="52" w:line="276" w:lineRule="auto"/>
        <w:ind w:left="386" w:right="384" w:hanging="4"/>
        <w:jc w:val="center"/>
        <w:rPr>
          <w:color w:val="333333"/>
          <w:spacing w:val="-2"/>
          <w:sz w:val="18"/>
        </w:rPr>
      </w:pPr>
    </w:p>
    <w:p w14:paraId="3A7B36DF" w14:textId="5B00C36C" w:rsidR="007F451B" w:rsidRPr="00076732" w:rsidRDefault="00D36F7B" w:rsidP="00076732">
      <w:pPr>
        <w:spacing w:before="52" w:line="276" w:lineRule="auto"/>
        <w:ind w:left="386" w:right="384" w:hanging="4"/>
        <w:jc w:val="center"/>
        <w:rPr>
          <w:color w:val="333333"/>
          <w:spacing w:val="-2"/>
          <w:sz w:val="18"/>
        </w:rPr>
      </w:pPr>
      <w:r w:rsidRPr="00076732">
        <w:rPr>
          <w:i/>
          <w:iCs/>
          <w:color w:val="333333"/>
          <w:sz w:val="18"/>
        </w:rPr>
        <w:t xml:space="preserve">Fig. 5. SHAP </w:t>
      </w:r>
      <w:proofErr w:type="spellStart"/>
      <w:r w:rsidRPr="00076732">
        <w:rPr>
          <w:i/>
          <w:iCs/>
          <w:color w:val="333333"/>
          <w:sz w:val="18"/>
        </w:rPr>
        <w:t>beeswarm</w:t>
      </w:r>
      <w:proofErr w:type="spellEnd"/>
      <w:r w:rsidRPr="00076732">
        <w:rPr>
          <w:i/>
          <w:iCs/>
          <w:color w:val="333333"/>
          <w:sz w:val="18"/>
        </w:rPr>
        <w:t xml:space="preserve"> plot. Each point represents one test customer.</w:t>
      </w:r>
      <w:r w:rsidRPr="00076732">
        <w:rPr>
          <w:i/>
          <w:iCs/>
          <w:color w:val="333333"/>
          <w:spacing w:val="-4"/>
          <w:sz w:val="18"/>
        </w:rPr>
        <w:t xml:space="preserve"> </w:t>
      </w:r>
      <w:r w:rsidRPr="00076732">
        <w:rPr>
          <w:i/>
          <w:iCs/>
          <w:color w:val="333333"/>
          <w:sz w:val="18"/>
        </w:rPr>
        <w:t>Red</w:t>
      </w:r>
      <w:r w:rsidRPr="00076732">
        <w:rPr>
          <w:i/>
          <w:iCs/>
          <w:color w:val="333333"/>
          <w:spacing w:val="-3"/>
          <w:sz w:val="18"/>
        </w:rPr>
        <w:t xml:space="preserve"> </w:t>
      </w:r>
      <w:r w:rsidRPr="00076732">
        <w:rPr>
          <w:i/>
          <w:iCs/>
          <w:color w:val="333333"/>
          <w:sz w:val="18"/>
        </w:rPr>
        <w:t>=</w:t>
      </w:r>
      <w:r w:rsidRPr="00076732">
        <w:rPr>
          <w:i/>
          <w:iCs/>
          <w:color w:val="333333"/>
          <w:spacing w:val="-4"/>
          <w:sz w:val="18"/>
        </w:rPr>
        <w:t xml:space="preserve"> </w:t>
      </w:r>
      <w:r w:rsidRPr="00076732">
        <w:rPr>
          <w:i/>
          <w:iCs/>
          <w:color w:val="333333"/>
          <w:sz w:val="18"/>
        </w:rPr>
        <w:t>high</w:t>
      </w:r>
      <w:r w:rsidRPr="00076732">
        <w:rPr>
          <w:i/>
          <w:iCs/>
          <w:color w:val="333333"/>
          <w:spacing w:val="-3"/>
          <w:sz w:val="18"/>
        </w:rPr>
        <w:t xml:space="preserve"> </w:t>
      </w:r>
      <w:r w:rsidRPr="00076732">
        <w:rPr>
          <w:i/>
          <w:iCs/>
          <w:color w:val="333333"/>
          <w:sz w:val="18"/>
        </w:rPr>
        <w:t>feature</w:t>
      </w:r>
      <w:r w:rsidRPr="00076732">
        <w:rPr>
          <w:i/>
          <w:iCs/>
          <w:color w:val="333333"/>
          <w:spacing w:val="-4"/>
          <w:sz w:val="18"/>
        </w:rPr>
        <w:t xml:space="preserve"> </w:t>
      </w:r>
      <w:r w:rsidRPr="00076732">
        <w:rPr>
          <w:i/>
          <w:iCs/>
          <w:color w:val="333333"/>
          <w:sz w:val="18"/>
        </w:rPr>
        <w:t>value,</w:t>
      </w:r>
      <w:r w:rsidRPr="00076732">
        <w:rPr>
          <w:i/>
          <w:iCs/>
          <w:color w:val="333333"/>
          <w:spacing w:val="-4"/>
          <w:sz w:val="18"/>
        </w:rPr>
        <w:t xml:space="preserve"> </w:t>
      </w:r>
      <w:r w:rsidRPr="00076732">
        <w:rPr>
          <w:i/>
          <w:iCs/>
          <w:color w:val="333333"/>
          <w:sz w:val="18"/>
        </w:rPr>
        <w:t>blue</w:t>
      </w:r>
      <w:r w:rsidRPr="00076732">
        <w:rPr>
          <w:i/>
          <w:iCs/>
          <w:color w:val="333333"/>
          <w:spacing w:val="-4"/>
          <w:sz w:val="18"/>
        </w:rPr>
        <w:t xml:space="preserve"> </w:t>
      </w:r>
      <w:r w:rsidRPr="00076732">
        <w:rPr>
          <w:i/>
          <w:iCs/>
          <w:color w:val="333333"/>
          <w:sz w:val="18"/>
        </w:rPr>
        <w:t>=</w:t>
      </w:r>
      <w:r w:rsidRPr="00076732">
        <w:rPr>
          <w:i/>
          <w:iCs/>
          <w:color w:val="333333"/>
          <w:spacing w:val="-4"/>
          <w:sz w:val="18"/>
        </w:rPr>
        <w:t xml:space="preserve"> </w:t>
      </w:r>
      <w:r w:rsidRPr="00076732">
        <w:rPr>
          <w:i/>
          <w:iCs/>
          <w:color w:val="333333"/>
          <w:sz w:val="18"/>
        </w:rPr>
        <w:t>low.</w:t>
      </w:r>
      <w:r w:rsidRPr="00076732">
        <w:rPr>
          <w:i/>
          <w:iCs/>
          <w:color w:val="333333"/>
          <w:spacing w:val="-5"/>
          <w:sz w:val="18"/>
        </w:rPr>
        <w:t xml:space="preserve"> </w:t>
      </w:r>
      <w:r w:rsidRPr="00076732">
        <w:rPr>
          <w:i/>
          <w:iCs/>
          <w:color w:val="333333"/>
          <w:sz w:val="18"/>
        </w:rPr>
        <w:t>Points</w:t>
      </w:r>
      <w:r w:rsidRPr="00076732">
        <w:rPr>
          <w:i/>
          <w:iCs/>
          <w:color w:val="333333"/>
          <w:spacing w:val="-4"/>
          <w:sz w:val="18"/>
        </w:rPr>
        <w:t xml:space="preserve"> </w:t>
      </w:r>
      <w:r w:rsidRPr="00076732">
        <w:rPr>
          <w:i/>
          <w:iCs/>
          <w:color w:val="333333"/>
          <w:sz w:val="18"/>
        </w:rPr>
        <w:t>to</w:t>
      </w:r>
      <w:r w:rsidRPr="00076732">
        <w:rPr>
          <w:i/>
          <w:iCs/>
          <w:color w:val="333333"/>
          <w:spacing w:val="-3"/>
          <w:sz w:val="18"/>
        </w:rPr>
        <w:t xml:space="preserve"> </w:t>
      </w:r>
      <w:r w:rsidRPr="00076732">
        <w:rPr>
          <w:i/>
          <w:iCs/>
          <w:color w:val="333333"/>
          <w:sz w:val="18"/>
        </w:rPr>
        <w:t>the right of zero increase default probability</w:t>
      </w:r>
      <w:r>
        <w:rPr>
          <w:noProof/>
        </w:rPr>
        <w:t xml:space="preserve"> </w:t>
      </w:r>
      <w:r w:rsidR="00076732">
        <w:rPr>
          <w:noProof/>
        </w:rPr>
        <w:drawing>
          <wp:anchor distT="0" distB="0" distL="114300" distR="114300" simplePos="0" relativeHeight="251656192" behindDoc="0" locked="0" layoutInCell="1" allowOverlap="1" wp14:anchorId="5719F2C5" wp14:editId="6AD5793D">
            <wp:simplePos x="0" y="0"/>
            <wp:positionH relativeFrom="column">
              <wp:posOffset>504959</wp:posOffset>
            </wp:positionH>
            <wp:positionV relativeFrom="paragraph">
              <wp:posOffset>-3141</wp:posOffset>
            </wp:positionV>
            <wp:extent cx="5840730" cy="2797175"/>
            <wp:effectExtent l="0" t="0" r="7620" b="3175"/>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40730" cy="2797175"/>
                    </a:xfrm>
                    <a:prstGeom prst="rect">
                      <a:avLst/>
                    </a:prstGeom>
                  </pic:spPr>
                </pic:pic>
              </a:graphicData>
            </a:graphic>
            <wp14:sizeRelH relativeFrom="margin">
              <wp14:pctWidth>0</wp14:pctWidth>
            </wp14:sizeRelH>
            <wp14:sizeRelV relativeFrom="margin">
              <wp14:pctHeight>0</wp14:pctHeight>
            </wp14:sizeRelV>
          </wp:anchor>
        </w:drawing>
      </w:r>
    </w:p>
    <w:p w14:paraId="23F4E39A" w14:textId="56D81975" w:rsidR="007F451B" w:rsidRPr="00076732" w:rsidRDefault="00076732" w:rsidP="00D36F7B">
      <w:pPr>
        <w:spacing w:before="24" w:line="276" w:lineRule="auto"/>
        <w:ind w:right="192"/>
        <w:rPr>
          <w:i/>
          <w:iCs/>
          <w:sz w:val="18"/>
        </w:rPr>
      </w:pPr>
      <w:r>
        <w:rPr>
          <w:noProof/>
        </w:rPr>
        <w:lastRenderedPageBreak/>
        <w:drawing>
          <wp:anchor distT="0" distB="0" distL="114300" distR="114300" simplePos="0" relativeHeight="251659264" behindDoc="0" locked="0" layoutInCell="1" allowOverlap="1" wp14:anchorId="5ECEB37E" wp14:editId="7F0BD0B3">
            <wp:simplePos x="0" y="0"/>
            <wp:positionH relativeFrom="column">
              <wp:posOffset>246380</wp:posOffset>
            </wp:positionH>
            <wp:positionV relativeFrom="paragraph">
              <wp:posOffset>426085</wp:posOffset>
            </wp:positionV>
            <wp:extent cx="6538595" cy="2778760"/>
            <wp:effectExtent l="0" t="0" r="0" b="254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38595" cy="2778760"/>
                    </a:xfrm>
                    <a:prstGeom prst="rect">
                      <a:avLst/>
                    </a:prstGeom>
                  </pic:spPr>
                </pic:pic>
              </a:graphicData>
            </a:graphic>
            <wp14:sizeRelH relativeFrom="margin">
              <wp14:pctWidth>0</wp14:pctWidth>
            </wp14:sizeRelH>
            <wp14:sizeRelV relativeFrom="margin">
              <wp14:pctHeight>0</wp14:pctHeight>
            </wp14:sizeRelV>
          </wp:anchor>
        </w:drawing>
      </w:r>
      <w:r w:rsidR="00000000" w:rsidRPr="00076732">
        <w:rPr>
          <w:i/>
          <w:iCs/>
          <w:color w:val="333333"/>
          <w:sz w:val="18"/>
        </w:rPr>
        <w:t>.</w:t>
      </w:r>
    </w:p>
    <w:p w14:paraId="2DFBBEF2" w14:textId="5183929A" w:rsidR="007F451B" w:rsidRDefault="007F451B" w:rsidP="007C57A7">
      <w:pPr>
        <w:pStyle w:val="BodyText"/>
        <w:spacing w:line="276" w:lineRule="auto"/>
        <w:jc w:val="left"/>
      </w:pPr>
    </w:p>
    <w:p w14:paraId="2DD91BE3" w14:textId="77777777" w:rsidR="007F451B" w:rsidRPr="00076732" w:rsidRDefault="00000000" w:rsidP="007C57A7">
      <w:pPr>
        <w:spacing w:before="9" w:line="276" w:lineRule="auto"/>
        <w:ind w:left="398" w:right="87"/>
        <w:jc w:val="center"/>
        <w:rPr>
          <w:i/>
          <w:iCs/>
          <w:sz w:val="18"/>
        </w:rPr>
      </w:pPr>
      <w:r w:rsidRPr="00076732">
        <w:rPr>
          <w:i/>
          <w:iCs/>
          <w:color w:val="333333"/>
          <w:sz w:val="18"/>
        </w:rPr>
        <w:t>Fig.</w:t>
      </w:r>
      <w:r w:rsidRPr="00076732">
        <w:rPr>
          <w:i/>
          <w:iCs/>
          <w:color w:val="333333"/>
          <w:spacing w:val="-6"/>
          <w:sz w:val="18"/>
        </w:rPr>
        <w:t xml:space="preserve"> </w:t>
      </w:r>
      <w:r w:rsidRPr="00076732">
        <w:rPr>
          <w:i/>
          <w:iCs/>
          <w:color w:val="333333"/>
          <w:sz w:val="18"/>
        </w:rPr>
        <w:t>6.</w:t>
      </w:r>
      <w:r w:rsidRPr="00076732">
        <w:rPr>
          <w:i/>
          <w:iCs/>
          <w:color w:val="333333"/>
          <w:spacing w:val="-6"/>
          <w:sz w:val="18"/>
        </w:rPr>
        <w:t xml:space="preserve"> </w:t>
      </w:r>
      <w:r w:rsidRPr="00076732">
        <w:rPr>
          <w:i/>
          <w:iCs/>
          <w:color w:val="333333"/>
          <w:sz w:val="18"/>
        </w:rPr>
        <w:t>SHAP</w:t>
      </w:r>
      <w:r w:rsidRPr="00076732">
        <w:rPr>
          <w:i/>
          <w:iCs/>
          <w:color w:val="333333"/>
          <w:spacing w:val="-4"/>
          <w:sz w:val="18"/>
        </w:rPr>
        <w:t xml:space="preserve"> </w:t>
      </w:r>
      <w:r w:rsidRPr="00076732">
        <w:rPr>
          <w:i/>
          <w:iCs/>
          <w:color w:val="333333"/>
          <w:sz w:val="18"/>
        </w:rPr>
        <w:t>dependence</w:t>
      </w:r>
      <w:r w:rsidRPr="00076732">
        <w:rPr>
          <w:i/>
          <w:iCs/>
          <w:color w:val="333333"/>
          <w:spacing w:val="-5"/>
          <w:sz w:val="18"/>
        </w:rPr>
        <w:t xml:space="preserve"> </w:t>
      </w:r>
      <w:r w:rsidRPr="00076732">
        <w:rPr>
          <w:i/>
          <w:iCs/>
          <w:color w:val="333333"/>
          <w:sz w:val="18"/>
        </w:rPr>
        <w:t>plots</w:t>
      </w:r>
      <w:r w:rsidRPr="00076732">
        <w:rPr>
          <w:i/>
          <w:iCs/>
          <w:color w:val="333333"/>
          <w:spacing w:val="-5"/>
          <w:sz w:val="18"/>
        </w:rPr>
        <w:t xml:space="preserve"> </w:t>
      </w:r>
      <w:r w:rsidRPr="00076732">
        <w:rPr>
          <w:i/>
          <w:iCs/>
          <w:color w:val="333333"/>
          <w:sz w:val="18"/>
        </w:rPr>
        <w:t>for</w:t>
      </w:r>
      <w:r w:rsidRPr="00076732">
        <w:rPr>
          <w:i/>
          <w:iCs/>
          <w:color w:val="333333"/>
          <w:spacing w:val="-4"/>
          <w:sz w:val="18"/>
        </w:rPr>
        <w:t xml:space="preserve"> </w:t>
      </w:r>
      <w:r w:rsidRPr="00076732">
        <w:rPr>
          <w:i/>
          <w:iCs/>
          <w:color w:val="333333"/>
          <w:sz w:val="18"/>
        </w:rPr>
        <w:t>the</w:t>
      </w:r>
      <w:r w:rsidRPr="00076732">
        <w:rPr>
          <w:i/>
          <w:iCs/>
          <w:color w:val="333333"/>
          <w:spacing w:val="-5"/>
          <w:sz w:val="18"/>
        </w:rPr>
        <w:t xml:space="preserve"> </w:t>
      </w:r>
      <w:r w:rsidRPr="00076732">
        <w:rPr>
          <w:i/>
          <w:iCs/>
          <w:color w:val="333333"/>
          <w:sz w:val="18"/>
        </w:rPr>
        <w:t>top</w:t>
      </w:r>
      <w:r w:rsidRPr="00076732">
        <w:rPr>
          <w:i/>
          <w:iCs/>
          <w:color w:val="333333"/>
          <w:spacing w:val="-3"/>
          <w:sz w:val="18"/>
        </w:rPr>
        <w:t xml:space="preserve"> </w:t>
      </w:r>
      <w:r w:rsidRPr="00076732">
        <w:rPr>
          <w:i/>
          <w:iCs/>
          <w:color w:val="333333"/>
          <w:sz w:val="18"/>
        </w:rPr>
        <w:t>four</w:t>
      </w:r>
      <w:r w:rsidRPr="00076732">
        <w:rPr>
          <w:i/>
          <w:iCs/>
          <w:color w:val="333333"/>
          <w:spacing w:val="-6"/>
          <w:sz w:val="18"/>
        </w:rPr>
        <w:t xml:space="preserve"> </w:t>
      </w:r>
      <w:r w:rsidRPr="00076732">
        <w:rPr>
          <w:i/>
          <w:iCs/>
          <w:color w:val="333333"/>
          <w:sz w:val="18"/>
        </w:rPr>
        <w:t>features</w:t>
      </w:r>
      <w:r w:rsidRPr="00076732">
        <w:rPr>
          <w:i/>
          <w:iCs/>
          <w:color w:val="333333"/>
          <w:spacing w:val="-5"/>
          <w:sz w:val="18"/>
        </w:rPr>
        <w:t xml:space="preserve"> </w:t>
      </w:r>
      <w:r w:rsidRPr="00076732">
        <w:rPr>
          <w:i/>
          <w:iCs/>
          <w:color w:val="333333"/>
          <w:sz w:val="18"/>
        </w:rPr>
        <w:t xml:space="preserve">colored by </w:t>
      </w:r>
      <w:proofErr w:type="spellStart"/>
      <w:r w:rsidRPr="00076732">
        <w:rPr>
          <w:i/>
          <w:iCs/>
          <w:color w:val="333333"/>
          <w:sz w:val="18"/>
        </w:rPr>
        <w:t>PayStatus_Sep</w:t>
      </w:r>
      <w:proofErr w:type="spellEnd"/>
      <w:r w:rsidRPr="00076732">
        <w:rPr>
          <w:i/>
          <w:iCs/>
          <w:color w:val="333333"/>
          <w:sz w:val="18"/>
        </w:rPr>
        <w:t xml:space="preserve">. Interaction effects are evident: for </w:t>
      </w:r>
      <w:proofErr w:type="spellStart"/>
      <w:r w:rsidRPr="00076732">
        <w:rPr>
          <w:i/>
          <w:iCs/>
          <w:color w:val="333333"/>
          <w:sz w:val="18"/>
        </w:rPr>
        <w:t>DelayRecencyInteraction</w:t>
      </w:r>
      <w:proofErr w:type="spellEnd"/>
      <w:r w:rsidRPr="00076732">
        <w:rPr>
          <w:i/>
          <w:iCs/>
          <w:color w:val="333333"/>
          <w:sz w:val="18"/>
        </w:rPr>
        <w:t>, SHAP impact is near-zero below a threshold interaction score and rises sharply above it— confirming a non-linear regime transition consistent with the default mechanism.</w:t>
      </w:r>
    </w:p>
    <w:p w14:paraId="6477A0F7" w14:textId="09522573" w:rsidR="00320B7A" w:rsidRPr="00076732" w:rsidRDefault="00076732" w:rsidP="00076732">
      <w:pPr>
        <w:pStyle w:val="Heading2"/>
        <w:tabs>
          <w:tab w:val="left" w:pos="603"/>
        </w:tabs>
        <w:spacing w:before="41" w:line="276" w:lineRule="auto"/>
        <w:rPr>
          <w:i/>
          <w:iCs/>
        </w:rPr>
      </w:pPr>
      <w:r w:rsidRPr="00076732">
        <w:rPr>
          <w:i/>
          <w:iCs/>
        </w:rPr>
        <w:t>C.</w:t>
      </w:r>
      <w:r w:rsidR="00000000" w:rsidRPr="00076732">
        <w:rPr>
          <w:i/>
          <w:iCs/>
        </w:rPr>
        <w:t>SHAP</w:t>
      </w:r>
      <w:r w:rsidR="00000000" w:rsidRPr="00076732">
        <w:rPr>
          <w:i/>
          <w:iCs/>
          <w:spacing w:val="-6"/>
        </w:rPr>
        <w:t xml:space="preserve"> </w:t>
      </w:r>
      <w:r w:rsidR="00000000" w:rsidRPr="00076732">
        <w:rPr>
          <w:i/>
          <w:iCs/>
        </w:rPr>
        <w:t>Decision</w:t>
      </w:r>
      <w:r w:rsidR="00000000" w:rsidRPr="00076732">
        <w:rPr>
          <w:i/>
          <w:iCs/>
          <w:spacing w:val="-6"/>
        </w:rPr>
        <w:t xml:space="preserve"> </w:t>
      </w:r>
      <w:r w:rsidR="00000000" w:rsidRPr="00076732">
        <w:rPr>
          <w:i/>
          <w:iCs/>
        </w:rPr>
        <w:t>and</w:t>
      </w:r>
      <w:r w:rsidR="00000000" w:rsidRPr="00076732">
        <w:rPr>
          <w:i/>
          <w:iCs/>
          <w:spacing w:val="-7"/>
        </w:rPr>
        <w:t xml:space="preserve"> </w:t>
      </w:r>
      <w:r w:rsidR="00000000" w:rsidRPr="00076732">
        <w:rPr>
          <w:i/>
          <w:iCs/>
        </w:rPr>
        <w:t>Force</w:t>
      </w:r>
      <w:r w:rsidR="00000000" w:rsidRPr="00076732">
        <w:rPr>
          <w:i/>
          <w:iCs/>
          <w:spacing w:val="-5"/>
        </w:rPr>
        <w:t xml:space="preserve"> </w:t>
      </w:r>
      <w:r w:rsidR="00000000" w:rsidRPr="00076732">
        <w:rPr>
          <w:i/>
          <w:iCs/>
          <w:spacing w:val="-2"/>
        </w:rPr>
        <w:t>Plots</w:t>
      </w:r>
    </w:p>
    <w:p w14:paraId="24A4D086" w14:textId="06038789" w:rsidR="007F451B" w:rsidRPr="00076732" w:rsidRDefault="00D36F7B" w:rsidP="00D36F7B">
      <w:pPr>
        <w:pStyle w:val="Heading2"/>
        <w:tabs>
          <w:tab w:val="left" w:pos="603"/>
        </w:tabs>
        <w:spacing w:before="41" w:line="276" w:lineRule="auto"/>
        <w:ind w:left="360" w:firstLine="0"/>
        <w:rPr>
          <w:b w:val="0"/>
          <w:bCs w:val="0"/>
        </w:rPr>
      </w:pPr>
      <w:r>
        <w:rPr>
          <w:noProof/>
        </w:rPr>
        <w:drawing>
          <wp:anchor distT="0" distB="0" distL="114300" distR="114300" simplePos="0" relativeHeight="251664384" behindDoc="0" locked="0" layoutInCell="1" allowOverlap="1" wp14:anchorId="445761C4" wp14:editId="192F68D8">
            <wp:simplePos x="0" y="0"/>
            <wp:positionH relativeFrom="column">
              <wp:posOffset>246380</wp:posOffset>
            </wp:positionH>
            <wp:positionV relativeFrom="paragraph">
              <wp:posOffset>1822116</wp:posOffset>
            </wp:positionV>
            <wp:extent cx="6610350" cy="261683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10350" cy="2616835"/>
                    </a:xfrm>
                    <a:prstGeom prst="rect">
                      <a:avLst/>
                    </a:prstGeom>
                  </pic:spPr>
                </pic:pic>
              </a:graphicData>
            </a:graphic>
            <wp14:sizeRelH relativeFrom="margin">
              <wp14:pctWidth>0</wp14:pctWidth>
            </wp14:sizeRelH>
            <wp14:sizeRelV relativeFrom="margin">
              <wp14:pctHeight>0</wp14:pctHeight>
            </wp14:sizeRelV>
          </wp:anchor>
        </w:drawing>
      </w:r>
      <w:r w:rsidR="00767BF2" w:rsidRPr="00767BF2">
        <w:rPr>
          <w:b w:val="0"/>
          <w:bCs w:val="0"/>
        </w:rPr>
        <w:t xml:space="preserve">In Fig. 7 we show the SHAP decision plot, where the cumulative attribution pathway is shown from the base value to the final prediction for ten high-risk defaulters (red lines) and ten low-risk non-defaulters (blue lines). Every line goes through all the features sorted according to their global importance, while the total horizontal shift after each move corresponds to SHAP score. It is clear from the chart that defaulters get strong right pull from CLSS and </w:t>
      </w:r>
      <w:proofErr w:type="spellStart"/>
      <w:r w:rsidR="00767BF2" w:rsidRPr="00767BF2">
        <w:rPr>
          <w:b w:val="0"/>
          <w:bCs w:val="0"/>
        </w:rPr>
        <w:t>DelayRecencyInteraction</w:t>
      </w:r>
      <w:proofErr w:type="spellEnd"/>
      <w:r w:rsidR="00767BF2" w:rsidRPr="00767BF2">
        <w:rPr>
          <w:b w:val="0"/>
          <w:bCs w:val="0"/>
        </w:rPr>
        <w:t xml:space="preserve"> features, which means that these two features drive most of the separation. On the other hand, non-defaulters get strong left push from </w:t>
      </w:r>
      <w:proofErr w:type="spellStart"/>
      <w:r w:rsidR="00767BF2" w:rsidRPr="00767BF2">
        <w:rPr>
          <w:b w:val="0"/>
          <w:bCs w:val="0"/>
        </w:rPr>
        <w:t>PayRatio</w:t>
      </w:r>
      <w:proofErr w:type="spellEnd"/>
      <w:r w:rsidR="00767BF2" w:rsidRPr="00767BF2">
        <w:rPr>
          <w:b w:val="0"/>
          <w:bCs w:val="0"/>
        </w:rPr>
        <w:t>. In this way, we get an auditable representation of every single decision-making pathway that is consistent with GDPR Article 22 requirements and ECOA adverse action reporting. We have already seen above in Figs. 6b &amp; c what happens with our defaulters (black lines) and non-defaulters (grey lines) in terms of feature effects. As can be easily seen, defaulters experience strong right pull from CLSS and delay related features, while non-defaulters receive strong left push from strong payment ratio signals. What is important here is not only the presence of these features but the fact that such behavior is consistent with every single customer.</w:t>
      </w:r>
    </w:p>
    <w:p w14:paraId="5695837E" w14:textId="507336A9" w:rsidR="00076732" w:rsidRPr="00D36F7B" w:rsidRDefault="00000000" w:rsidP="00D36F7B">
      <w:pPr>
        <w:spacing w:before="76" w:line="276" w:lineRule="auto"/>
        <w:ind w:left="337" w:right="335"/>
        <w:jc w:val="center"/>
        <w:rPr>
          <w:i/>
          <w:iCs/>
          <w:sz w:val="18"/>
        </w:rPr>
      </w:pPr>
      <w:r w:rsidRPr="00076732">
        <w:rPr>
          <w:i/>
          <w:iCs/>
          <w:color w:val="333333"/>
          <w:sz w:val="18"/>
        </w:rPr>
        <w:t>Fig.</w:t>
      </w:r>
      <w:r w:rsidRPr="00076732">
        <w:rPr>
          <w:i/>
          <w:iCs/>
          <w:color w:val="333333"/>
          <w:spacing w:val="-5"/>
          <w:sz w:val="18"/>
        </w:rPr>
        <w:t xml:space="preserve"> </w:t>
      </w:r>
      <w:r w:rsidRPr="00076732">
        <w:rPr>
          <w:i/>
          <w:iCs/>
          <w:color w:val="333333"/>
          <w:sz w:val="18"/>
        </w:rPr>
        <w:t>7.</w:t>
      </w:r>
      <w:r w:rsidRPr="00076732">
        <w:rPr>
          <w:i/>
          <w:iCs/>
          <w:color w:val="333333"/>
          <w:spacing w:val="-5"/>
          <w:sz w:val="18"/>
        </w:rPr>
        <w:t xml:space="preserve"> </w:t>
      </w:r>
      <w:r w:rsidRPr="00076732">
        <w:rPr>
          <w:i/>
          <w:iCs/>
          <w:color w:val="333333"/>
          <w:sz w:val="18"/>
        </w:rPr>
        <w:t>SHAP</w:t>
      </w:r>
      <w:r w:rsidRPr="00076732">
        <w:rPr>
          <w:i/>
          <w:iCs/>
          <w:color w:val="333333"/>
          <w:spacing w:val="-3"/>
          <w:sz w:val="18"/>
        </w:rPr>
        <w:t xml:space="preserve"> </w:t>
      </w:r>
      <w:r w:rsidRPr="00076732">
        <w:rPr>
          <w:i/>
          <w:iCs/>
          <w:color w:val="333333"/>
          <w:sz w:val="18"/>
        </w:rPr>
        <w:t>decision</w:t>
      </w:r>
      <w:r w:rsidRPr="00076732">
        <w:rPr>
          <w:i/>
          <w:iCs/>
          <w:color w:val="333333"/>
          <w:spacing w:val="-4"/>
          <w:sz w:val="18"/>
        </w:rPr>
        <w:t xml:space="preserve"> </w:t>
      </w:r>
      <w:r w:rsidRPr="00076732">
        <w:rPr>
          <w:i/>
          <w:iCs/>
          <w:color w:val="333333"/>
          <w:sz w:val="18"/>
        </w:rPr>
        <w:t>plot</w:t>
      </w:r>
      <w:r w:rsidRPr="00076732">
        <w:rPr>
          <w:i/>
          <w:iCs/>
          <w:color w:val="333333"/>
          <w:spacing w:val="-3"/>
          <w:sz w:val="18"/>
        </w:rPr>
        <w:t xml:space="preserve"> </w:t>
      </w:r>
      <w:r w:rsidRPr="00076732">
        <w:rPr>
          <w:i/>
          <w:iCs/>
          <w:color w:val="333333"/>
          <w:sz w:val="18"/>
        </w:rPr>
        <w:t>for</w:t>
      </w:r>
      <w:r w:rsidRPr="00076732">
        <w:rPr>
          <w:i/>
          <w:iCs/>
          <w:color w:val="333333"/>
          <w:spacing w:val="-5"/>
          <w:sz w:val="18"/>
        </w:rPr>
        <w:t xml:space="preserve"> </w:t>
      </w:r>
      <w:r w:rsidRPr="00076732">
        <w:rPr>
          <w:i/>
          <w:iCs/>
          <w:color w:val="333333"/>
          <w:sz w:val="18"/>
        </w:rPr>
        <w:t>10</w:t>
      </w:r>
      <w:r w:rsidRPr="00076732">
        <w:rPr>
          <w:i/>
          <w:iCs/>
          <w:color w:val="333333"/>
          <w:spacing w:val="-4"/>
          <w:sz w:val="18"/>
        </w:rPr>
        <w:t xml:space="preserve"> </w:t>
      </w:r>
      <w:r w:rsidRPr="00076732">
        <w:rPr>
          <w:i/>
          <w:iCs/>
          <w:color w:val="333333"/>
          <w:sz w:val="18"/>
        </w:rPr>
        <w:t>high-risk</w:t>
      </w:r>
      <w:r w:rsidRPr="00076732">
        <w:rPr>
          <w:i/>
          <w:iCs/>
          <w:color w:val="333333"/>
          <w:spacing w:val="-4"/>
          <w:sz w:val="18"/>
        </w:rPr>
        <w:t xml:space="preserve"> </w:t>
      </w:r>
      <w:r w:rsidRPr="00076732">
        <w:rPr>
          <w:i/>
          <w:iCs/>
          <w:color w:val="333333"/>
          <w:sz w:val="18"/>
        </w:rPr>
        <w:t>defaulters</w:t>
      </w:r>
      <w:r w:rsidRPr="00076732">
        <w:rPr>
          <w:i/>
          <w:iCs/>
          <w:color w:val="333333"/>
          <w:spacing w:val="-4"/>
          <w:sz w:val="18"/>
        </w:rPr>
        <w:t xml:space="preserve"> </w:t>
      </w:r>
      <w:r w:rsidRPr="00076732">
        <w:rPr>
          <w:i/>
          <w:iCs/>
          <w:color w:val="333333"/>
          <w:sz w:val="18"/>
        </w:rPr>
        <w:t>(black)</w:t>
      </w:r>
      <w:r w:rsidRPr="00076732">
        <w:rPr>
          <w:i/>
          <w:iCs/>
          <w:color w:val="333333"/>
          <w:spacing w:val="-5"/>
          <w:sz w:val="18"/>
        </w:rPr>
        <w:t xml:space="preserve"> </w:t>
      </w:r>
      <w:r w:rsidRPr="00076732">
        <w:rPr>
          <w:i/>
          <w:iCs/>
          <w:color w:val="333333"/>
          <w:sz w:val="18"/>
        </w:rPr>
        <w:t xml:space="preserve">vs 10 low-risk non-defaulters (grey). The cumulative SHAP trajectories diverge sharply at CLSS and </w:t>
      </w:r>
      <w:proofErr w:type="spellStart"/>
      <w:r w:rsidRPr="00076732">
        <w:rPr>
          <w:i/>
          <w:iCs/>
          <w:color w:val="333333"/>
          <w:sz w:val="18"/>
        </w:rPr>
        <w:t>DelayRecencyInteraction</w:t>
      </w:r>
      <w:proofErr w:type="spellEnd"/>
      <w:r w:rsidRPr="00076732">
        <w:rPr>
          <w:i/>
          <w:iCs/>
          <w:color w:val="333333"/>
          <w:sz w:val="18"/>
        </w:rPr>
        <w:t>, forming a visible separation that constitutes the full per-customer audit trail required by GDPR Article 22.</w:t>
      </w:r>
    </w:p>
    <w:p w14:paraId="1EDABE50" w14:textId="7F98A10E" w:rsidR="007F451B" w:rsidRPr="00076732" w:rsidRDefault="00076732" w:rsidP="00076732">
      <w:pPr>
        <w:pStyle w:val="Heading2"/>
        <w:tabs>
          <w:tab w:val="left" w:pos="604"/>
        </w:tabs>
        <w:spacing w:before="40" w:line="276" w:lineRule="auto"/>
        <w:rPr>
          <w:i/>
          <w:iCs/>
        </w:rPr>
      </w:pPr>
      <w:r w:rsidRPr="00076732">
        <w:rPr>
          <w:i/>
          <w:iCs/>
        </w:rPr>
        <w:lastRenderedPageBreak/>
        <w:t>D.</w:t>
      </w:r>
      <w:r w:rsidR="00000000" w:rsidRPr="00076732">
        <w:rPr>
          <w:i/>
          <w:iCs/>
        </w:rPr>
        <w:t>SHAP–LIME</w:t>
      </w:r>
      <w:r w:rsidR="00000000" w:rsidRPr="00076732">
        <w:rPr>
          <w:i/>
          <w:iCs/>
          <w:spacing w:val="-10"/>
        </w:rPr>
        <w:t xml:space="preserve"> </w:t>
      </w:r>
      <w:r w:rsidR="00000000" w:rsidRPr="00076732">
        <w:rPr>
          <w:i/>
          <w:iCs/>
        </w:rPr>
        <w:t>Agreement</w:t>
      </w:r>
      <w:r w:rsidR="00000000" w:rsidRPr="00076732">
        <w:rPr>
          <w:i/>
          <w:iCs/>
          <w:spacing w:val="-9"/>
        </w:rPr>
        <w:t xml:space="preserve"> </w:t>
      </w:r>
      <w:r w:rsidR="00000000" w:rsidRPr="00076732">
        <w:rPr>
          <w:i/>
          <w:iCs/>
          <w:spacing w:val="-2"/>
        </w:rPr>
        <w:t>Analysis</w:t>
      </w:r>
    </w:p>
    <w:p w14:paraId="138A718D" w14:textId="77777777" w:rsidR="00FC02BD" w:rsidRDefault="00FC02BD" w:rsidP="00FC02BD">
      <w:pPr>
        <w:pStyle w:val="BodyText"/>
        <w:spacing w:line="276" w:lineRule="auto"/>
      </w:pPr>
      <w:r>
        <w:rPr>
          <w:noProof/>
        </w:rPr>
        <w:drawing>
          <wp:anchor distT="0" distB="0" distL="114300" distR="114300" simplePos="0" relativeHeight="251666432" behindDoc="0" locked="0" layoutInCell="1" allowOverlap="1" wp14:anchorId="4797BB3B" wp14:editId="17544EE8">
            <wp:simplePos x="0" y="0"/>
            <wp:positionH relativeFrom="column">
              <wp:posOffset>306705</wp:posOffset>
            </wp:positionH>
            <wp:positionV relativeFrom="paragraph">
              <wp:posOffset>2893060</wp:posOffset>
            </wp:positionV>
            <wp:extent cx="6550660" cy="2273935"/>
            <wp:effectExtent l="0" t="0" r="254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50660" cy="2273935"/>
                    </a:xfrm>
                    <a:prstGeom prst="rect">
                      <a:avLst/>
                    </a:prstGeom>
                  </pic:spPr>
                </pic:pic>
              </a:graphicData>
            </a:graphic>
            <wp14:sizeRelH relativeFrom="margin">
              <wp14:pctWidth>0</wp14:pctWidth>
            </wp14:sizeRelH>
            <wp14:sizeRelV relativeFrom="margin">
              <wp14:pctHeight>0</wp14:pctHeight>
            </wp14:sizeRelV>
          </wp:anchor>
        </w:drawing>
      </w:r>
      <w:r w:rsidRPr="00767BF2">
        <w:t xml:space="preserve">For 50 random test examples, the Spearman correlation of the ranking between SHAP and LIME feature importances is ρ = 0.6679 (p &lt; 0.0001). Compared to both the Guo et al. (2022) base benchmark of ρ = 0.61 and our own replication at ρ = 0.43, our results clearly show a marked improvement in the ranking agreement between the two models. Our </w:t>
      </w:r>
      <w:proofErr w:type="gramStart"/>
      <w:r w:rsidRPr="00767BF2">
        <w:t>reasoning</w:t>
      </w:r>
      <w:proofErr w:type="gramEnd"/>
      <w:r w:rsidRPr="00767BF2">
        <w:t xml:space="preserve"> behind this would be that due to the nature of temporal engineering we did on the input data, we were able to achieve clear-cut signals from the features for SHAP and LIME to both recognize in their respective ranking systems. For both the high-risk client with P(default) = 0.9985 and the low-risk client with P(default) = 0.0052, LIME alone </w:t>
      </w:r>
      <w:proofErr w:type="gramStart"/>
      <w:r w:rsidRPr="00767BF2">
        <w:t>is able to</w:t>
      </w:r>
      <w:proofErr w:type="gramEnd"/>
      <w:r w:rsidRPr="00767BF2">
        <w:t xml:space="preserve"> identify the same key risk factors that SHAP recognizes without any prior guidance. Local surrogate fidelity R² is relatively moderate, but we find this expected due to the limitations of perturbation-based sampling at higher dimensionality and non-linearity of boundaries. For official regulatory reporting purposes as defined by GDPR Art. 22 or ECOA, we recommend using SHAP instead of LIME as the main explanation system due to its better theoretical grounding through efficiency, dummy, symmetry, and additivity axioms. From a regulatory compliance standpoint, the fact that we observe similar feature importance rankings independently from two different methods can be of great practical significance. Namely, the compliance officer who will examine an adverse action notice </w:t>
      </w:r>
      <w:proofErr w:type="gramStart"/>
      <w:r w:rsidRPr="00767BF2">
        <w:t>would</w:t>
      </w:r>
      <w:proofErr w:type="gramEnd"/>
      <w:r w:rsidRPr="00767BF2">
        <w:t xml:space="preserve"> not need to trust the explanations generated by one method if another arrives at the same conclusions. In other words, converging findings from multiple independent methodologies make our conclusions about important features more robust. Dual methodology verification such as what we achieved with SHAP-LIME was designed into our workflow from the start, and we see it as one of the most practically beneficial aspects of our contribution to the field compared to other papers using single methods o</w:t>
      </w:r>
    </w:p>
    <w:p w14:paraId="5A65068A" w14:textId="77777777" w:rsidR="00D36F7B" w:rsidRPr="00D36F7B" w:rsidRDefault="00D36F7B" w:rsidP="00D36F7B"/>
    <w:p w14:paraId="44DBAC22" w14:textId="77777777" w:rsidR="00D36F7B" w:rsidRDefault="00D36F7B" w:rsidP="00D36F7B">
      <w:pPr>
        <w:pStyle w:val="BodyText"/>
        <w:spacing w:line="276" w:lineRule="auto"/>
        <w:ind w:left="0"/>
        <w:jc w:val="left"/>
      </w:pPr>
      <w:r>
        <w:tab/>
      </w:r>
    </w:p>
    <w:p w14:paraId="72FDD23C" w14:textId="262F4D8E" w:rsidR="00D36F7B" w:rsidRPr="00D36F7B" w:rsidRDefault="00D36F7B" w:rsidP="00D36F7B">
      <w:pPr>
        <w:spacing w:before="14" w:line="276" w:lineRule="auto"/>
        <w:ind w:left="412" w:right="90" w:hanging="4"/>
        <w:jc w:val="center"/>
        <w:rPr>
          <w:i/>
          <w:iCs/>
          <w:sz w:val="18"/>
        </w:rPr>
      </w:pPr>
      <w:r>
        <w:rPr>
          <w:noProof/>
        </w:rPr>
        <w:drawing>
          <wp:anchor distT="0" distB="0" distL="114300" distR="114300" simplePos="0" relativeHeight="251668480" behindDoc="0" locked="0" layoutInCell="1" allowOverlap="1" wp14:anchorId="46626A6E" wp14:editId="6BCDF5D5">
            <wp:simplePos x="0" y="0"/>
            <wp:positionH relativeFrom="column">
              <wp:posOffset>685800</wp:posOffset>
            </wp:positionH>
            <wp:positionV relativeFrom="paragraph">
              <wp:posOffset>462280</wp:posOffset>
            </wp:positionV>
            <wp:extent cx="5648325" cy="2255520"/>
            <wp:effectExtent l="0" t="0" r="9525"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48325" cy="2255520"/>
                    </a:xfrm>
                    <a:prstGeom prst="rect">
                      <a:avLst/>
                    </a:prstGeom>
                  </pic:spPr>
                </pic:pic>
              </a:graphicData>
            </a:graphic>
            <wp14:sizeRelH relativeFrom="margin">
              <wp14:pctWidth>0</wp14:pctWidth>
            </wp14:sizeRelH>
            <wp14:sizeRelV relativeFrom="margin">
              <wp14:pctHeight>0</wp14:pctHeight>
            </wp14:sizeRelV>
          </wp:anchor>
        </w:drawing>
      </w:r>
      <w:r w:rsidRPr="00D36F7B">
        <w:rPr>
          <w:i/>
          <w:iCs/>
          <w:color w:val="333333"/>
          <w:sz w:val="18"/>
        </w:rPr>
        <w:t>Fig. 8. SHAP vs LIME side-by-side feature importance comparison. Spearman ρ = 0.6679 (p &lt; 0.0001)—Moderate to Strong</w:t>
      </w:r>
      <w:r w:rsidRPr="00D36F7B">
        <w:rPr>
          <w:i/>
          <w:iCs/>
          <w:color w:val="333333"/>
          <w:spacing w:val="-5"/>
          <w:sz w:val="18"/>
        </w:rPr>
        <w:t xml:space="preserve"> </w:t>
      </w:r>
      <w:r w:rsidRPr="00D36F7B">
        <w:rPr>
          <w:i/>
          <w:iCs/>
          <w:color w:val="333333"/>
          <w:sz w:val="18"/>
        </w:rPr>
        <w:t>agreement.</w:t>
      </w:r>
      <w:r w:rsidRPr="00D36F7B">
        <w:rPr>
          <w:i/>
          <w:iCs/>
          <w:color w:val="333333"/>
          <w:spacing w:val="-5"/>
          <w:sz w:val="18"/>
        </w:rPr>
        <w:t xml:space="preserve"> </w:t>
      </w:r>
      <w:r w:rsidRPr="00D36F7B">
        <w:rPr>
          <w:i/>
          <w:iCs/>
          <w:color w:val="333333"/>
          <w:sz w:val="18"/>
        </w:rPr>
        <w:t>CLSS</w:t>
      </w:r>
      <w:r w:rsidRPr="00D36F7B">
        <w:rPr>
          <w:i/>
          <w:iCs/>
          <w:color w:val="333333"/>
          <w:spacing w:val="-6"/>
          <w:sz w:val="18"/>
        </w:rPr>
        <w:t xml:space="preserve"> </w:t>
      </w:r>
      <w:r w:rsidRPr="00D36F7B">
        <w:rPr>
          <w:i/>
          <w:iCs/>
          <w:color w:val="333333"/>
          <w:sz w:val="18"/>
        </w:rPr>
        <w:t>and</w:t>
      </w:r>
      <w:r w:rsidRPr="00D36F7B">
        <w:rPr>
          <w:i/>
          <w:iCs/>
          <w:color w:val="333333"/>
          <w:spacing w:val="-5"/>
          <w:sz w:val="18"/>
        </w:rPr>
        <w:t xml:space="preserve"> </w:t>
      </w:r>
      <w:proofErr w:type="spellStart"/>
      <w:r w:rsidRPr="00D36F7B">
        <w:rPr>
          <w:i/>
          <w:iCs/>
          <w:color w:val="333333"/>
          <w:sz w:val="18"/>
        </w:rPr>
        <w:t>DelayRecencyInteraction</w:t>
      </w:r>
      <w:proofErr w:type="spellEnd"/>
      <w:r w:rsidRPr="00D36F7B">
        <w:rPr>
          <w:i/>
          <w:iCs/>
          <w:color w:val="333333"/>
          <w:spacing w:val="-5"/>
          <w:sz w:val="18"/>
        </w:rPr>
        <w:t xml:space="preserve"> </w:t>
      </w:r>
      <w:r w:rsidRPr="00D36F7B">
        <w:rPr>
          <w:i/>
          <w:iCs/>
          <w:color w:val="333333"/>
          <w:sz w:val="18"/>
        </w:rPr>
        <w:t>are</w:t>
      </w:r>
      <w:r w:rsidRPr="00D36F7B">
        <w:rPr>
          <w:i/>
          <w:iCs/>
          <w:color w:val="333333"/>
          <w:spacing w:val="-7"/>
          <w:sz w:val="18"/>
        </w:rPr>
        <w:t xml:space="preserve"> </w:t>
      </w:r>
      <w:r w:rsidRPr="00D36F7B">
        <w:rPr>
          <w:i/>
          <w:iCs/>
          <w:color w:val="333333"/>
          <w:sz w:val="18"/>
        </w:rPr>
        <w:t>top- ranked by both methods.</w:t>
      </w:r>
    </w:p>
    <w:p w14:paraId="02C6F846" w14:textId="77777777" w:rsidR="00D36F7B" w:rsidRPr="00D36F7B" w:rsidRDefault="00D36F7B" w:rsidP="00D36F7B">
      <w:pPr>
        <w:spacing w:before="62" w:line="276" w:lineRule="auto"/>
        <w:ind w:left="410" w:right="99" w:firstLine="1"/>
        <w:jc w:val="center"/>
        <w:rPr>
          <w:i/>
          <w:iCs/>
          <w:spacing w:val="-2"/>
          <w:sz w:val="17"/>
        </w:rPr>
      </w:pPr>
      <w:r w:rsidRPr="00D36F7B">
        <w:rPr>
          <w:i/>
          <w:iCs/>
          <w:sz w:val="17"/>
        </w:rPr>
        <w:t xml:space="preserve">Fig. 9. All 13 new features ranked by SHAP global importance. CLSS (N7) and </w:t>
      </w:r>
      <w:proofErr w:type="spellStart"/>
      <w:r w:rsidRPr="00D36F7B">
        <w:rPr>
          <w:i/>
          <w:iCs/>
          <w:sz w:val="17"/>
        </w:rPr>
        <w:t>DelayRecencyInteraction</w:t>
      </w:r>
      <w:proofErr w:type="spellEnd"/>
      <w:r w:rsidRPr="00D36F7B">
        <w:rPr>
          <w:i/>
          <w:iCs/>
          <w:sz w:val="17"/>
        </w:rPr>
        <w:t xml:space="preserve"> (N10) hold the top two positions.</w:t>
      </w:r>
      <w:r w:rsidRPr="00D36F7B">
        <w:rPr>
          <w:i/>
          <w:iCs/>
          <w:spacing w:val="-6"/>
          <w:sz w:val="17"/>
        </w:rPr>
        <w:t xml:space="preserve"> </w:t>
      </w:r>
      <w:proofErr w:type="spellStart"/>
      <w:r w:rsidRPr="00D36F7B">
        <w:rPr>
          <w:i/>
          <w:iCs/>
          <w:sz w:val="17"/>
        </w:rPr>
        <w:t>MaxDelayStreak</w:t>
      </w:r>
      <w:proofErr w:type="spellEnd"/>
      <w:r w:rsidRPr="00D36F7B">
        <w:rPr>
          <w:i/>
          <w:iCs/>
          <w:spacing w:val="-3"/>
          <w:sz w:val="17"/>
        </w:rPr>
        <w:t xml:space="preserve"> </w:t>
      </w:r>
      <w:r w:rsidRPr="00D36F7B">
        <w:rPr>
          <w:i/>
          <w:iCs/>
          <w:sz w:val="17"/>
        </w:rPr>
        <w:t>(N6)</w:t>
      </w:r>
      <w:r w:rsidRPr="00D36F7B">
        <w:rPr>
          <w:i/>
          <w:iCs/>
          <w:spacing w:val="-5"/>
          <w:sz w:val="17"/>
        </w:rPr>
        <w:t xml:space="preserve"> </w:t>
      </w:r>
      <w:r w:rsidRPr="00D36F7B">
        <w:rPr>
          <w:i/>
          <w:iCs/>
          <w:sz w:val="17"/>
        </w:rPr>
        <w:t>and</w:t>
      </w:r>
      <w:r w:rsidRPr="00D36F7B">
        <w:rPr>
          <w:i/>
          <w:iCs/>
          <w:spacing w:val="-3"/>
          <w:sz w:val="17"/>
        </w:rPr>
        <w:t xml:space="preserve"> </w:t>
      </w:r>
      <w:r w:rsidRPr="00D36F7B">
        <w:rPr>
          <w:i/>
          <w:iCs/>
          <w:sz w:val="17"/>
        </w:rPr>
        <w:t>BCS</w:t>
      </w:r>
      <w:r w:rsidRPr="00D36F7B">
        <w:rPr>
          <w:i/>
          <w:iCs/>
          <w:spacing w:val="-5"/>
          <w:sz w:val="17"/>
        </w:rPr>
        <w:t xml:space="preserve"> </w:t>
      </w:r>
      <w:r w:rsidRPr="00D36F7B">
        <w:rPr>
          <w:i/>
          <w:iCs/>
          <w:sz w:val="17"/>
        </w:rPr>
        <w:t>(N4)</w:t>
      </w:r>
      <w:r w:rsidRPr="00D36F7B">
        <w:rPr>
          <w:i/>
          <w:iCs/>
          <w:spacing w:val="-3"/>
          <w:sz w:val="17"/>
        </w:rPr>
        <w:t xml:space="preserve"> </w:t>
      </w:r>
      <w:r w:rsidRPr="00D36F7B">
        <w:rPr>
          <w:i/>
          <w:iCs/>
          <w:sz w:val="17"/>
        </w:rPr>
        <w:t>also</w:t>
      </w:r>
      <w:r w:rsidRPr="00D36F7B">
        <w:rPr>
          <w:i/>
          <w:iCs/>
          <w:spacing w:val="-3"/>
          <w:sz w:val="17"/>
        </w:rPr>
        <w:t xml:space="preserve"> </w:t>
      </w:r>
      <w:r w:rsidRPr="00D36F7B">
        <w:rPr>
          <w:i/>
          <w:iCs/>
          <w:sz w:val="17"/>
        </w:rPr>
        <w:t>rank</w:t>
      </w:r>
      <w:r w:rsidRPr="00D36F7B">
        <w:rPr>
          <w:i/>
          <w:iCs/>
          <w:spacing w:val="-5"/>
          <w:sz w:val="17"/>
        </w:rPr>
        <w:t xml:space="preserve"> </w:t>
      </w:r>
      <w:r w:rsidRPr="00D36F7B">
        <w:rPr>
          <w:i/>
          <w:iCs/>
          <w:sz w:val="17"/>
        </w:rPr>
        <w:t>in</w:t>
      </w:r>
      <w:r w:rsidRPr="00D36F7B">
        <w:rPr>
          <w:i/>
          <w:iCs/>
          <w:spacing w:val="-5"/>
          <w:sz w:val="17"/>
        </w:rPr>
        <w:t xml:space="preserve"> </w:t>
      </w:r>
      <w:r w:rsidRPr="00D36F7B">
        <w:rPr>
          <w:i/>
          <w:iCs/>
          <w:sz w:val="17"/>
        </w:rPr>
        <w:t>the</w:t>
      </w:r>
      <w:r w:rsidRPr="00D36F7B">
        <w:rPr>
          <w:i/>
          <w:iCs/>
          <w:spacing w:val="-5"/>
          <w:sz w:val="17"/>
        </w:rPr>
        <w:t xml:space="preserve"> </w:t>
      </w:r>
      <w:r w:rsidRPr="00D36F7B">
        <w:rPr>
          <w:i/>
          <w:iCs/>
          <w:sz w:val="17"/>
        </w:rPr>
        <w:t xml:space="preserve">top five. Three additional features introduced in this pipeline — </w:t>
      </w:r>
      <w:proofErr w:type="spellStart"/>
      <w:r w:rsidRPr="00D36F7B">
        <w:rPr>
          <w:i/>
          <w:iCs/>
          <w:sz w:val="17"/>
        </w:rPr>
        <w:t>CreditVelocity</w:t>
      </w:r>
      <w:proofErr w:type="spellEnd"/>
      <w:r w:rsidRPr="00D36F7B">
        <w:rPr>
          <w:i/>
          <w:iCs/>
          <w:sz w:val="17"/>
        </w:rPr>
        <w:t xml:space="preserve"> (N11), </w:t>
      </w:r>
      <w:proofErr w:type="spellStart"/>
      <w:r w:rsidRPr="00D36F7B">
        <w:rPr>
          <w:i/>
          <w:iCs/>
          <w:sz w:val="17"/>
        </w:rPr>
        <w:t>PaySurprise</w:t>
      </w:r>
      <w:proofErr w:type="spellEnd"/>
      <w:r w:rsidRPr="00D36F7B">
        <w:rPr>
          <w:i/>
          <w:iCs/>
          <w:sz w:val="17"/>
        </w:rPr>
        <w:t xml:space="preserve"> (N12), and </w:t>
      </w:r>
      <w:proofErr w:type="spellStart"/>
      <w:r w:rsidRPr="00D36F7B">
        <w:rPr>
          <w:i/>
          <w:iCs/>
          <w:sz w:val="17"/>
        </w:rPr>
        <w:t>DelayAcceleration</w:t>
      </w:r>
      <w:proofErr w:type="spellEnd"/>
      <w:r w:rsidRPr="00D36F7B">
        <w:rPr>
          <w:i/>
          <w:iCs/>
          <w:sz w:val="17"/>
        </w:rPr>
        <w:t xml:space="preserve"> (</w:t>
      </w:r>
      <w:proofErr w:type="gramStart"/>
      <w:r w:rsidRPr="00D36F7B">
        <w:rPr>
          <w:i/>
          <w:iCs/>
          <w:sz w:val="17"/>
        </w:rPr>
        <w:t>N13) —</w:t>
      </w:r>
      <w:proofErr w:type="gramEnd"/>
      <w:r w:rsidRPr="00D36F7B">
        <w:rPr>
          <w:i/>
          <w:iCs/>
          <w:sz w:val="17"/>
        </w:rPr>
        <w:t xml:space="preserve"> contribute meaningfully at ranks 10, 12, and 3 </w:t>
      </w:r>
      <w:r w:rsidRPr="00D36F7B">
        <w:rPr>
          <w:i/>
          <w:iCs/>
          <w:spacing w:val="-2"/>
          <w:sz w:val="17"/>
        </w:rPr>
        <w:t>respectively.</w:t>
      </w:r>
    </w:p>
    <w:p w14:paraId="0FA4EA19" w14:textId="40E87CF7" w:rsidR="00D36F7B" w:rsidRPr="00D36F7B" w:rsidRDefault="00D36F7B" w:rsidP="00D36F7B"/>
    <w:p w14:paraId="03E5D9DA" w14:textId="0612D7AF" w:rsidR="00D36F7B" w:rsidRPr="00D36F7B" w:rsidRDefault="00D36F7B" w:rsidP="00D36F7B"/>
    <w:p w14:paraId="06F1A262" w14:textId="77777777" w:rsidR="00D36F7B" w:rsidRDefault="00D36F7B" w:rsidP="00D36F7B">
      <w:pPr>
        <w:spacing w:before="62" w:line="276" w:lineRule="auto"/>
        <w:ind w:left="410" w:right="99" w:firstLine="1"/>
        <w:jc w:val="both"/>
        <w:rPr>
          <w:spacing w:val="-2"/>
          <w:sz w:val="20"/>
          <w:szCs w:val="20"/>
        </w:rPr>
      </w:pPr>
      <w:r w:rsidRPr="00D36F7B">
        <w:rPr>
          <w:spacing w:val="-2"/>
          <w:sz w:val="20"/>
          <w:szCs w:val="20"/>
        </w:rPr>
        <w:t xml:space="preserve">Looking back at the </w:t>
      </w:r>
      <w:proofErr w:type="gramStart"/>
      <w:r w:rsidRPr="00D36F7B">
        <w:rPr>
          <w:spacing w:val="-2"/>
          <w:sz w:val="20"/>
          <w:szCs w:val="20"/>
        </w:rPr>
        <w:t>importance</w:t>
      </w:r>
      <w:proofErr w:type="gramEnd"/>
      <w:r w:rsidRPr="00D36F7B">
        <w:rPr>
          <w:spacing w:val="-2"/>
          <w:sz w:val="20"/>
          <w:szCs w:val="20"/>
        </w:rPr>
        <w:t xml:space="preserve"> ranking from SHAP on all 41 features, one can see that our feature engineering work collectively dominated the highest ranks in this process. Out of the seven most important features, five were our newly created features. Three features that we created in this new pipeline—</w:t>
      </w:r>
      <w:proofErr w:type="spellStart"/>
      <w:r w:rsidRPr="00D36F7B">
        <w:rPr>
          <w:spacing w:val="-2"/>
          <w:sz w:val="20"/>
          <w:szCs w:val="20"/>
        </w:rPr>
        <w:t>CreditVelocity</w:t>
      </w:r>
      <w:proofErr w:type="spellEnd"/>
      <w:r w:rsidRPr="00D36F7B">
        <w:rPr>
          <w:spacing w:val="-2"/>
          <w:sz w:val="20"/>
          <w:szCs w:val="20"/>
        </w:rPr>
        <w:t xml:space="preserve"> (N11), </w:t>
      </w:r>
      <w:proofErr w:type="spellStart"/>
      <w:r w:rsidRPr="00D36F7B">
        <w:rPr>
          <w:spacing w:val="-2"/>
          <w:sz w:val="20"/>
          <w:szCs w:val="20"/>
        </w:rPr>
        <w:t>PaySurprise</w:t>
      </w:r>
      <w:proofErr w:type="spellEnd"/>
      <w:r w:rsidRPr="00D36F7B">
        <w:rPr>
          <w:spacing w:val="-2"/>
          <w:sz w:val="20"/>
          <w:szCs w:val="20"/>
        </w:rPr>
        <w:t xml:space="preserve"> (N12), and </w:t>
      </w:r>
      <w:proofErr w:type="spellStart"/>
      <w:r w:rsidRPr="00D36F7B">
        <w:rPr>
          <w:spacing w:val="-2"/>
          <w:sz w:val="20"/>
          <w:szCs w:val="20"/>
        </w:rPr>
        <w:t>DelayAcceleration</w:t>
      </w:r>
      <w:proofErr w:type="spellEnd"/>
      <w:r w:rsidRPr="00D36F7B">
        <w:rPr>
          <w:spacing w:val="-2"/>
          <w:sz w:val="20"/>
          <w:szCs w:val="20"/>
        </w:rPr>
        <w:t xml:space="preserve"> (N13)—are ranked 10th, 12th, and 3rd respectively. Among them, the importance of </w:t>
      </w:r>
      <w:proofErr w:type="spellStart"/>
      <w:r w:rsidRPr="00D36F7B">
        <w:rPr>
          <w:spacing w:val="-2"/>
          <w:sz w:val="20"/>
          <w:szCs w:val="20"/>
        </w:rPr>
        <w:t>DelayAcceleration</w:t>
      </w:r>
      <w:proofErr w:type="spellEnd"/>
      <w:r w:rsidRPr="00D36F7B">
        <w:rPr>
          <w:spacing w:val="-2"/>
          <w:sz w:val="20"/>
          <w:szCs w:val="20"/>
        </w:rPr>
        <w:t xml:space="preserve"> deserves some discussion as this indicates that behavioral information through trajectories still had room to contribute despite having other nine temporal features in the first </w:t>
      </w:r>
      <w:proofErr w:type="spellStart"/>
      <w:r w:rsidRPr="00D36F7B">
        <w:rPr>
          <w:spacing w:val="-2"/>
          <w:sz w:val="20"/>
          <w:szCs w:val="20"/>
        </w:rPr>
        <w:t>place.three</w:t>
      </w:r>
      <w:proofErr w:type="spellEnd"/>
      <w:r w:rsidRPr="00D36F7B">
        <w:rPr>
          <w:spacing w:val="-2"/>
          <w:sz w:val="20"/>
          <w:szCs w:val="20"/>
        </w:rPr>
        <w:t xml:space="preserve"> new features created in this pipeline—</w:t>
      </w:r>
      <w:proofErr w:type="spellStart"/>
      <w:r w:rsidRPr="00D36F7B">
        <w:rPr>
          <w:spacing w:val="-2"/>
          <w:sz w:val="20"/>
          <w:szCs w:val="20"/>
        </w:rPr>
        <w:t>CreditVelocity</w:t>
      </w:r>
      <w:proofErr w:type="spellEnd"/>
      <w:r w:rsidRPr="00D36F7B">
        <w:rPr>
          <w:spacing w:val="-2"/>
          <w:sz w:val="20"/>
          <w:szCs w:val="20"/>
        </w:rPr>
        <w:t xml:space="preserve"> (N11), </w:t>
      </w:r>
      <w:proofErr w:type="spellStart"/>
      <w:r w:rsidRPr="00D36F7B">
        <w:rPr>
          <w:spacing w:val="-2"/>
          <w:sz w:val="20"/>
          <w:szCs w:val="20"/>
        </w:rPr>
        <w:t>PaySurprise</w:t>
      </w:r>
      <w:proofErr w:type="spellEnd"/>
      <w:r w:rsidRPr="00D36F7B">
        <w:rPr>
          <w:spacing w:val="-2"/>
          <w:sz w:val="20"/>
          <w:szCs w:val="20"/>
        </w:rPr>
        <w:t xml:space="preserve"> (N12), and </w:t>
      </w:r>
      <w:proofErr w:type="spellStart"/>
      <w:r w:rsidRPr="00D36F7B">
        <w:rPr>
          <w:spacing w:val="-2"/>
          <w:sz w:val="20"/>
          <w:szCs w:val="20"/>
        </w:rPr>
        <w:t>DelayAcceleration</w:t>
      </w:r>
      <w:proofErr w:type="spellEnd"/>
      <w:r w:rsidRPr="00D36F7B">
        <w:rPr>
          <w:spacing w:val="-2"/>
          <w:sz w:val="20"/>
          <w:szCs w:val="20"/>
        </w:rPr>
        <w:t xml:space="preserve"> (N13)—play an important role in ranking at the 10th, 12th, and 3rd position respectively, indicating that there is still room for behavioral information from trajectories despite having other nine temporal feature</w:t>
      </w:r>
      <w:r>
        <w:rPr>
          <w:spacing w:val="-2"/>
          <w:sz w:val="20"/>
          <w:szCs w:val="20"/>
        </w:rPr>
        <w:t xml:space="preserve">s. </w:t>
      </w:r>
    </w:p>
    <w:p w14:paraId="53C431BF" w14:textId="77777777" w:rsidR="00D36F7B" w:rsidRDefault="00D36F7B" w:rsidP="00D36F7B">
      <w:pPr>
        <w:spacing w:before="62" w:line="276" w:lineRule="auto"/>
        <w:ind w:right="99"/>
        <w:jc w:val="both"/>
        <w:rPr>
          <w:spacing w:val="-2"/>
          <w:sz w:val="20"/>
          <w:szCs w:val="20"/>
        </w:rPr>
      </w:pPr>
    </w:p>
    <w:p w14:paraId="28B548ED" w14:textId="71A30978" w:rsidR="00D36F7B" w:rsidRPr="00D36F7B" w:rsidRDefault="00D36F7B" w:rsidP="00D36F7B">
      <w:pPr>
        <w:pStyle w:val="Heading2"/>
        <w:tabs>
          <w:tab w:val="left" w:pos="581"/>
        </w:tabs>
        <w:spacing w:line="276" w:lineRule="auto"/>
        <w:ind w:left="340" w:firstLine="0"/>
        <w:rPr>
          <w:i/>
          <w:iCs/>
        </w:rPr>
      </w:pPr>
      <w:proofErr w:type="spellStart"/>
      <w:proofErr w:type="gramStart"/>
      <w:r w:rsidRPr="00D36F7B">
        <w:rPr>
          <w:i/>
          <w:iCs/>
        </w:rPr>
        <w:t>E.</w:t>
      </w:r>
      <w:r w:rsidRPr="00D36F7B">
        <w:rPr>
          <w:i/>
          <w:iCs/>
        </w:rPr>
        <w:t>Fairness</w:t>
      </w:r>
      <w:proofErr w:type="spellEnd"/>
      <w:proofErr w:type="gramEnd"/>
      <w:r w:rsidRPr="00D36F7B">
        <w:rPr>
          <w:i/>
          <w:iCs/>
          <w:spacing w:val="-10"/>
        </w:rPr>
        <w:t xml:space="preserve"> </w:t>
      </w:r>
      <w:r w:rsidRPr="00D36F7B">
        <w:rPr>
          <w:i/>
          <w:iCs/>
        </w:rPr>
        <w:t>and</w:t>
      </w:r>
      <w:r w:rsidRPr="00D36F7B">
        <w:rPr>
          <w:i/>
          <w:iCs/>
          <w:spacing w:val="-8"/>
        </w:rPr>
        <w:t xml:space="preserve"> </w:t>
      </w:r>
      <w:r w:rsidRPr="00D36F7B">
        <w:rPr>
          <w:i/>
          <w:iCs/>
        </w:rPr>
        <w:t>Regulatory</w:t>
      </w:r>
      <w:r w:rsidRPr="00D36F7B">
        <w:rPr>
          <w:i/>
          <w:iCs/>
          <w:spacing w:val="-8"/>
        </w:rPr>
        <w:t xml:space="preserve"> </w:t>
      </w:r>
      <w:r w:rsidRPr="00D36F7B">
        <w:rPr>
          <w:i/>
          <w:iCs/>
          <w:spacing w:val="-2"/>
        </w:rPr>
        <w:t>Compliance</w:t>
      </w:r>
    </w:p>
    <w:p w14:paraId="4D88F38C" w14:textId="0731DB5F" w:rsidR="00D36F7B" w:rsidRPr="00D36F7B" w:rsidRDefault="00D36F7B" w:rsidP="00D36F7B">
      <w:pPr>
        <w:pStyle w:val="Heading2"/>
        <w:tabs>
          <w:tab w:val="left" w:pos="581"/>
        </w:tabs>
        <w:spacing w:line="276" w:lineRule="auto"/>
        <w:ind w:left="340"/>
        <w:rPr>
          <w:b w:val="0"/>
          <w:bCs w:val="0"/>
          <w:spacing w:val="-2"/>
        </w:rPr>
      </w:pPr>
      <w:r>
        <w:rPr>
          <w:noProof/>
        </w:rPr>
        <w:drawing>
          <wp:anchor distT="0" distB="0" distL="114300" distR="114300" simplePos="0" relativeHeight="251672576" behindDoc="0" locked="0" layoutInCell="1" allowOverlap="1" wp14:anchorId="7CFC1435" wp14:editId="6FC306A0">
            <wp:simplePos x="0" y="0"/>
            <wp:positionH relativeFrom="column">
              <wp:posOffset>227965</wp:posOffset>
            </wp:positionH>
            <wp:positionV relativeFrom="paragraph">
              <wp:posOffset>2546518</wp:posOffset>
            </wp:positionV>
            <wp:extent cx="6623050" cy="2051050"/>
            <wp:effectExtent l="0" t="0" r="6350" b="635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23050" cy="2051050"/>
                    </a:xfrm>
                    <a:prstGeom prst="rect">
                      <a:avLst/>
                    </a:prstGeom>
                  </pic:spPr>
                </pic:pic>
              </a:graphicData>
            </a:graphic>
            <wp14:sizeRelH relativeFrom="margin">
              <wp14:pctWidth>0</wp14:pctWidth>
            </wp14:sizeRelH>
            <wp14:sizeRelV relativeFrom="margin">
              <wp14:pctHeight>0</wp14:pctHeight>
            </wp14:sizeRelV>
          </wp:anchor>
        </w:drawing>
      </w:r>
      <w:r>
        <w:rPr>
          <w:b w:val="0"/>
          <w:bCs w:val="0"/>
          <w:spacing w:val="-2"/>
        </w:rPr>
        <w:tab/>
      </w:r>
      <w:r w:rsidRPr="00767BF2">
        <w:rPr>
          <w:b w:val="0"/>
          <w:bCs w:val="0"/>
          <w:spacing w:val="-2"/>
        </w:rPr>
        <w:t xml:space="preserve">Fairness calculations provide an estimated default risk ratio of 0.9275. As this ratio lies in the 0.80–1.25 range as per the EEOC 4/5ths rule [34], the model meets the minimum adverse impact threshold. Fairness metrics in age groups show increased predicted default risk for those aged between 30 and 40 years – which aligns with expected trends regarding peak borrowing periods. The education level splits indicate decreased predicted risk for graduate/university educated individuals – we see this as resulting from the inherent correlation with income and financial experience rather than any discriminatory effect by the model. Concerning the equalized-odds criterion introduced by Hardt et al. [29] (equality of both TPRs and FPRs), our model approaches equality between sex groups. We </w:t>
      </w:r>
      <w:proofErr w:type="gramStart"/>
      <w:r w:rsidRPr="00767BF2">
        <w:rPr>
          <w:b w:val="0"/>
          <w:bCs w:val="0"/>
          <w:spacing w:val="-2"/>
        </w:rPr>
        <w:t>take into account</w:t>
      </w:r>
      <w:proofErr w:type="gramEnd"/>
      <w:r w:rsidRPr="00767BF2">
        <w:rPr>
          <w:b w:val="0"/>
          <w:bCs w:val="0"/>
          <w:spacing w:val="-2"/>
        </w:rPr>
        <w:t xml:space="preserve"> </w:t>
      </w:r>
      <w:proofErr w:type="spellStart"/>
      <w:r w:rsidRPr="00767BF2">
        <w:rPr>
          <w:b w:val="0"/>
          <w:bCs w:val="0"/>
          <w:spacing w:val="-2"/>
        </w:rPr>
        <w:t>Chouldechova's</w:t>
      </w:r>
      <w:proofErr w:type="spellEnd"/>
      <w:r w:rsidRPr="00767BF2">
        <w:rPr>
          <w:b w:val="0"/>
          <w:bCs w:val="0"/>
          <w:spacing w:val="-2"/>
        </w:rPr>
        <w:t xml:space="preserve"> [30] mathematical proofs of impossibility to satisfy all three fairness criteria at the same time. Therefore, we report several fairness metrics as opposed to maximizing one </w:t>
      </w:r>
      <w:proofErr w:type="gramStart"/>
      <w:r w:rsidRPr="00767BF2">
        <w:rPr>
          <w:b w:val="0"/>
          <w:bCs w:val="0"/>
          <w:spacing w:val="-2"/>
        </w:rPr>
        <w:t>particular criteria</w:t>
      </w:r>
      <w:proofErr w:type="gramEnd"/>
      <w:r w:rsidRPr="00767BF2">
        <w:rPr>
          <w:b w:val="0"/>
          <w:bCs w:val="0"/>
          <w:spacing w:val="-2"/>
        </w:rPr>
        <w:t xml:space="preserve">, providing a more accurate representation of trade-offs that exist. ECOA adverse action notices will be auto-generated based on the top 3 SHAP values of negative features for each customer, thus providing a justification as outlined in Section 15 U.S.C. § 1691e. GDPR Article 22 [19] compliance will be provided through per-customer reports of SHAP force plot attributions. Basel III [35] requirements of capital adequacy will be met through a multi-threshold confusion matrix that enables capital calibration according to the FN rate. SR 11-7 compliance will be demonstrated with a </w:t>
      </w:r>
      <w:proofErr w:type="gramStart"/>
      <w:r w:rsidRPr="00767BF2">
        <w:rPr>
          <w:b w:val="0"/>
          <w:bCs w:val="0"/>
          <w:spacing w:val="-2"/>
        </w:rPr>
        <w:t>fully-reproducible</w:t>
      </w:r>
      <w:proofErr w:type="gramEnd"/>
      <w:r w:rsidRPr="00767BF2">
        <w:rPr>
          <w:b w:val="0"/>
          <w:bCs w:val="0"/>
          <w:spacing w:val="-2"/>
        </w:rPr>
        <w:t xml:space="preserve"> model pipeline, including hyperparameters tuning, training data traceability, and performance metrics. Discrimination based on proxy variables will be avoided via application of the Adler et al. [33] methodology.</w:t>
      </w:r>
    </w:p>
    <w:p w14:paraId="79D6A250" w14:textId="1ADA8E11" w:rsidR="00D36F7B" w:rsidRPr="00D36F7B" w:rsidRDefault="00D36F7B" w:rsidP="00D36F7B">
      <w:pPr>
        <w:spacing w:before="58" w:line="276" w:lineRule="auto"/>
        <w:ind w:left="383" w:right="385" w:hanging="2"/>
        <w:jc w:val="center"/>
        <w:rPr>
          <w:i/>
          <w:iCs/>
          <w:sz w:val="18"/>
        </w:rPr>
      </w:pPr>
      <w:r w:rsidRPr="00D36F7B">
        <w:rPr>
          <w:i/>
          <w:iCs/>
          <w:color w:val="333333"/>
          <w:sz w:val="18"/>
        </w:rPr>
        <w:t>Fig. 10. Fairness analysis across sex, age group, and education level.</w:t>
      </w:r>
      <w:r w:rsidRPr="00D36F7B">
        <w:rPr>
          <w:i/>
          <w:iCs/>
          <w:color w:val="333333"/>
          <w:spacing w:val="-5"/>
          <w:sz w:val="18"/>
        </w:rPr>
        <w:t xml:space="preserve"> </w:t>
      </w:r>
      <w:r w:rsidRPr="00D36F7B">
        <w:rPr>
          <w:i/>
          <w:iCs/>
          <w:color w:val="333333"/>
          <w:sz w:val="18"/>
        </w:rPr>
        <w:t>Disparate</w:t>
      </w:r>
      <w:r w:rsidRPr="00D36F7B">
        <w:rPr>
          <w:i/>
          <w:iCs/>
          <w:color w:val="333333"/>
          <w:spacing w:val="-6"/>
          <w:sz w:val="18"/>
        </w:rPr>
        <w:t xml:space="preserve"> </w:t>
      </w:r>
      <w:r w:rsidRPr="00D36F7B">
        <w:rPr>
          <w:i/>
          <w:iCs/>
          <w:color w:val="333333"/>
          <w:sz w:val="18"/>
        </w:rPr>
        <w:t>impact</w:t>
      </w:r>
      <w:r w:rsidRPr="00D36F7B">
        <w:rPr>
          <w:i/>
          <w:iCs/>
          <w:color w:val="333333"/>
          <w:spacing w:val="-6"/>
          <w:sz w:val="18"/>
        </w:rPr>
        <w:t xml:space="preserve"> </w:t>
      </w:r>
      <w:r w:rsidRPr="00D36F7B">
        <w:rPr>
          <w:i/>
          <w:iCs/>
          <w:color w:val="333333"/>
          <w:sz w:val="18"/>
        </w:rPr>
        <w:t>ratio</w:t>
      </w:r>
      <w:r w:rsidRPr="00D36F7B">
        <w:rPr>
          <w:i/>
          <w:iCs/>
          <w:color w:val="333333"/>
          <w:spacing w:val="-7"/>
          <w:sz w:val="18"/>
        </w:rPr>
        <w:t xml:space="preserve"> </w:t>
      </w:r>
      <w:r w:rsidRPr="00D36F7B">
        <w:rPr>
          <w:i/>
          <w:iCs/>
          <w:color w:val="333333"/>
          <w:sz w:val="18"/>
        </w:rPr>
        <w:t>(Female/Male)</w:t>
      </w:r>
      <w:r w:rsidRPr="00D36F7B">
        <w:rPr>
          <w:i/>
          <w:iCs/>
          <w:color w:val="333333"/>
          <w:spacing w:val="-6"/>
          <w:sz w:val="18"/>
        </w:rPr>
        <w:t xml:space="preserve"> </w:t>
      </w:r>
      <w:r w:rsidRPr="00D36F7B">
        <w:rPr>
          <w:i/>
          <w:iCs/>
          <w:color w:val="333333"/>
          <w:sz w:val="18"/>
        </w:rPr>
        <w:t>=</w:t>
      </w:r>
      <w:r w:rsidRPr="00D36F7B">
        <w:rPr>
          <w:i/>
          <w:iCs/>
          <w:color w:val="333333"/>
          <w:spacing w:val="-6"/>
          <w:sz w:val="18"/>
        </w:rPr>
        <w:t xml:space="preserve"> </w:t>
      </w:r>
      <w:r w:rsidRPr="00D36F7B">
        <w:rPr>
          <w:i/>
          <w:iCs/>
          <w:color w:val="333333"/>
          <w:sz w:val="18"/>
        </w:rPr>
        <w:t>0.9275,</w:t>
      </w:r>
      <w:r w:rsidRPr="00D36F7B">
        <w:rPr>
          <w:i/>
          <w:iCs/>
          <w:color w:val="333333"/>
          <w:spacing w:val="-8"/>
          <w:sz w:val="18"/>
        </w:rPr>
        <w:t xml:space="preserve"> </w:t>
      </w:r>
      <w:r w:rsidRPr="00D36F7B">
        <w:rPr>
          <w:i/>
          <w:iCs/>
          <w:color w:val="333333"/>
          <w:sz w:val="18"/>
        </w:rPr>
        <w:t xml:space="preserve">satisfying EEOC 4/5ths compliance. No demographic group shows a predicted default rate exceeding 22% above the </w:t>
      </w:r>
      <w:proofErr w:type="gramStart"/>
      <w:r w:rsidRPr="00D36F7B">
        <w:rPr>
          <w:i/>
          <w:iCs/>
          <w:color w:val="333333"/>
          <w:sz w:val="18"/>
        </w:rPr>
        <w:t xml:space="preserve">population </w:t>
      </w:r>
      <w:r w:rsidRPr="00D36F7B">
        <w:rPr>
          <w:i/>
          <w:iCs/>
          <w:color w:val="333333"/>
          <w:spacing w:val="-2"/>
          <w:sz w:val="18"/>
        </w:rPr>
        <w:t>mean</w:t>
      </w:r>
      <w:proofErr w:type="gramEnd"/>
      <w:r w:rsidRPr="00D36F7B">
        <w:rPr>
          <w:i/>
          <w:iCs/>
          <w:color w:val="333333"/>
          <w:spacing w:val="-2"/>
          <w:sz w:val="18"/>
        </w:rPr>
        <w:t>.</w:t>
      </w:r>
    </w:p>
    <w:p w14:paraId="4CE0A0CC" w14:textId="21A3DF41" w:rsidR="00D36F7B" w:rsidRPr="00D36F7B" w:rsidRDefault="00D36F7B" w:rsidP="00D36F7B">
      <w:pPr>
        <w:spacing w:before="62" w:line="276" w:lineRule="auto"/>
        <w:ind w:right="99"/>
        <w:jc w:val="both"/>
        <w:rPr>
          <w:spacing w:val="-2"/>
          <w:sz w:val="20"/>
          <w:szCs w:val="20"/>
        </w:rPr>
        <w:sectPr w:rsidR="00D36F7B" w:rsidRPr="00D36F7B" w:rsidSect="00FC02BD">
          <w:pgSz w:w="12240" w:h="15840"/>
          <w:pgMar w:top="980" w:right="720" w:bottom="880" w:left="720" w:header="706" w:footer="693" w:gutter="0"/>
          <w:cols w:space="720"/>
        </w:sectPr>
      </w:pPr>
      <w:r>
        <w:rPr>
          <w:noProof/>
        </w:rPr>
        <w:drawing>
          <wp:anchor distT="0" distB="0" distL="114300" distR="114300" simplePos="0" relativeHeight="251673600" behindDoc="0" locked="0" layoutInCell="1" allowOverlap="1" wp14:anchorId="26B89283" wp14:editId="24671AFE">
            <wp:simplePos x="0" y="0"/>
            <wp:positionH relativeFrom="column">
              <wp:posOffset>1178326</wp:posOffset>
            </wp:positionH>
            <wp:positionV relativeFrom="paragraph">
              <wp:posOffset>40835</wp:posOffset>
            </wp:positionV>
            <wp:extent cx="4499435" cy="190690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99435" cy="1906905"/>
                    </a:xfrm>
                    <a:prstGeom prst="rect">
                      <a:avLst/>
                    </a:prstGeom>
                  </pic:spPr>
                </pic:pic>
              </a:graphicData>
            </a:graphic>
          </wp:anchor>
        </w:drawing>
      </w:r>
    </w:p>
    <w:p w14:paraId="077B3248" w14:textId="67B62959" w:rsidR="007F451B" w:rsidRDefault="007F451B" w:rsidP="00D36F7B">
      <w:pPr>
        <w:pStyle w:val="BodyText"/>
        <w:spacing w:line="276" w:lineRule="auto"/>
        <w:ind w:left="0"/>
        <w:jc w:val="left"/>
      </w:pPr>
    </w:p>
    <w:p w14:paraId="1C44AA8F" w14:textId="103A2AB6" w:rsidR="007F451B" w:rsidRPr="00D36F7B" w:rsidRDefault="00000000" w:rsidP="007C57A7">
      <w:pPr>
        <w:spacing w:before="22" w:line="276" w:lineRule="auto"/>
        <w:ind w:left="405" w:right="86" w:hanging="2"/>
        <w:jc w:val="center"/>
        <w:rPr>
          <w:i/>
          <w:iCs/>
          <w:sz w:val="18"/>
        </w:rPr>
      </w:pPr>
      <w:r w:rsidRPr="00D36F7B">
        <w:rPr>
          <w:i/>
          <w:iCs/>
          <w:color w:val="333333"/>
          <w:sz w:val="18"/>
        </w:rPr>
        <w:t>Fig. 11. ECOA Adverse Action Report demonstrating GDPR Article</w:t>
      </w:r>
      <w:r w:rsidRPr="00D36F7B">
        <w:rPr>
          <w:i/>
          <w:iCs/>
          <w:color w:val="333333"/>
          <w:spacing w:val="-8"/>
          <w:sz w:val="18"/>
        </w:rPr>
        <w:t xml:space="preserve"> </w:t>
      </w:r>
      <w:r w:rsidRPr="00D36F7B">
        <w:rPr>
          <w:i/>
          <w:iCs/>
          <w:color w:val="333333"/>
          <w:sz w:val="18"/>
        </w:rPr>
        <w:t>22</w:t>
      </w:r>
      <w:r w:rsidRPr="00D36F7B">
        <w:rPr>
          <w:i/>
          <w:iCs/>
          <w:color w:val="333333"/>
          <w:spacing w:val="-6"/>
          <w:sz w:val="18"/>
        </w:rPr>
        <w:t xml:space="preserve"> </w:t>
      </w:r>
      <w:r w:rsidRPr="00D36F7B">
        <w:rPr>
          <w:i/>
          <w:iCs/>
          <w:color w:val="333333"/>
          <w:sz w:val="18"/>
        </w:rPr>
        <w:t>compliance.</w:t>
      </w:r>
      <w:r w:rsidRPr="00D36F7B">
        <w:rPr>
          <w:i/>
          <w:iCs/>
          <w:color w:val="333333"/>
          <w:spacing w:val="-7"/>
          <w:sz w:val="18"/>
        </w:rPr>
        <w:t xml:space="preserve"> </w:t>
      </w:r>
      <w:r w:rsidRPr="00D36F7B">
        <w:rPr>
          <w:i/>
          <w:iCs/>
          <w:color w:val="333333"/>
          <w:sz w:val="18"/>
        </w:rPr>
        <w:t>Per-customer</w:t>
      </w:r>
      <w:r w:rsidRPr="00D36F7B">
        <w:rPr>
          <w:i/>
          <w:iCs/>
          <w:color w:val="333333"/>
          <w:spacing w:val="-7"/>
          <w:sz w:val="18"/>
        </w:rPr>
        <w:t xml:space="preserve"> </w:t>
      </w:r>
      <w:r w:rsidRPr="00D36F7B">
        <w:rPr>
          <w:i/>
          <w:iCs/>
          <w:color w:val="333333"/>
          <w:sz w:val="18"/>
        </w:rPr>
        <w:t>SHAP</w:t>
      </w:r>
      <w:r w:rsidRPr="00D36F7B">
        <w:rPr>
          <w:i/>
          <w:iCs/>
          <w:color w:val="333333"/>
          <w:spacing w:val="-7"/>
          <w:sz w:val="18"/>
        </w:rPr>
        <w:t xml:space="preserve"> </w:t>
      </w:r>
      <w:r w:rsidRPr="00D36F7B">
        <w:rPr>
          <w:i/>
          <w:iCs/>
          <w:color w:val="333333"/>
          <w:sz w:val="18"/>
        </w:rPr>
        <w:t>attribution,</w:t>
      </w:r>
      <w:r w:rsidRPr="00D36F7B">
        <w:rPr>
          <w:i/>
          <w:iCs/>
          <w:color w:val="333333"/>
          <w:spacing w:val="-7"/>
          <w:sz w:val="18"/>
        </w:rPr>
        <w:t xml:space="preserve"> </w:t>
      </w:r>
      <w:r w:rsidRPr="00D36F7B">
        <w:rPr>
          <w:i/>
          <w:iCs/>
          <w:color w:val="333333"/>
          <w:sz w:val="18"/>
        </w:rPr>
        <w:t>adverse action reasons, and counterfactual guidance are auto-generated for each loan decision.</w:t>
      </w:r>
    </w:p>
    <w:p w14:paraId="114FDE7C" w14:textId="477A1F77" w:rsidR="007F451B" w:rsidRDefault="00D36F7B" w:rsidP="007C57A7">
      <w:pPr>
        <w:pStyle w:val="BodyText"/>
        <w:spacing w:before="6" w:line="276" w:lineRule="auto"/>
        <w:ind w:left="0"/>
        <w:jc w:val="left"/>
        <w:rPr>
          <w:sz w:val="2"/>
        </w:rPr>
      </w:pPr>
      <w:r>
        <w:rPr>
          <w:noProof/>
        </w:rPr>
        <w:drawing>
          <wp:anchor distT="0" distB="0" distL="114300" distR="114300" simplePos="0" relativeHeight="251675648" behindDoc="0" locked="0" layoutInCell="1" allowOverlap="1" wp14:anchorId="19E1DB42" wp14:editId="4AE6609F">
            <wp:simplePos x="0" y="0"/>
            <wp:positionH relativeFrom="column">
              <wp:posOffset>251861</wp:posOffset>
            </wp:positionH>
            <wp:positionV relativeFrom="paragraph">
              <wp:posOffset>114266</wp:posOffset>
            </wp:positionV>
            <wp:extent cx="6569242" cy="2598821"/>
            <wp:effectExtent l="0" t="0" r="3175"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69242" cy="2598821"/>
                    </a:xfrm>
                    <a:prstGeom prst="rect">
                      <a:avLst/>
                    </a:prstGeom>
                  </pic:spPr>
                </pic:pic>
              </a:graphicData>
            </a:graphic>
          </wp:anchor>
        </w:drawing>
      </w:r>
    </w:p>
    <w:p w14:paraId="4016E6CE" w14:textId="793A2A6A" w:rsidR="007F451B" w:rsidRDefault="007F451B" w:rsidP="007C57A7">
      <w:pPr>
        <w:pStyle w:val="BodyText"/>
        <w:spacing w:line="276" w:lineRule="auto"/>
        <w:ind w:left="396"/>
        <w:jc w:val="left"/>
      </w:pPr>
    </w:p>
    <w:p w14:paraId="49A149AC" w14:textId="77777777" w:rsidR="007F451B" w:rsidRDefault="00000000" w:rsidP="007C57A7">
      <w:pPr>
        <w:spacing w:before="44" w:line="276" w:lineRule="auto"/>
        <w:ind w:left="318"/>
        <w:jc w:val="center"/>
        <w:rPr>
          <w:sz w:val="18"/>
        </w:rPr>
      </w:pPr>
      <w:r>
        <w:rPr>
          <w:color w:val="333333"/>
          <w:sz w:val="18"/>
        </w:rPr>
        <w:t>Fig.</w:t>
      </w:r>
      <w:r>
        <w:rPr>
          <w:color w:val="333333"/>
          <w:spacing w:val="-7"/>
          <w:sz w:val="18"/>
        </w:rPr>
        <w:t xml:space="preserve"> </w:t>
      </w:r>
      <w:r>
        <w:rPr>
          <w:color w:val="333333"/>
          <w:sz w:val="18"/>
        </w:rPr>
        <w:t>12.</w:t>
      </w:r>
      <w:r>
        <w:rPr>
          <w:color w:val="333333"/>
          <w:spacing w:val="-5"/>
          <w:sz w:val="18"/>
        </w:rPr>
        <w:t xml:space="preserve"> </w:t>
      </w:r>
      <w:r>
        <w:rPr>
          <w:color w:val="333333"/>
          <w:sz w:val="18"/>
        </w:rPr>
        <w:t>ROC-AUC</w:t>
      </w:r>
      <w:r>
        <w:rPr>
          <w:color w:val="333333"/>
          <w:spacing w:val="-5"/>
          <w:sz w:val="18"/>
        </w:rPr>
        <w:t xml:space="preserve"> </w:t>
      </w:r>
      <w:r>
        <w:rPr>
          <w:color w:val="333333"/>
          <w:sz w:val="18"/>
        </w:rPr>
        <w:t>comparison</w:t>
      </w:r>
      <w:r>
        <w:rPr>
          <w:color w:val="333333"/>
          <w:spacing w:val="-4"/>
          <w:sz w:val="18"/>
        </w:rPr>
        <w:t xml:space="preserve"> </w:t>
      </w:r>
      <w:r>
        <w:rPr>
          <w:color w:val="333333"/>
          <w:sz w:val="18"/>
        </w:rPr>
        <w:t>against</w:t>
      </w:r>
      <w:r>
        <w:rPr>
          <w:color w:val="333333"/>
          <w:spacing w:val="-5"/>
          <w:sz w:val="18"/>
        </w:rPr>
        <w:t xml:space="preserve"> </w:t>
      </w:r>
      <w:r>
        <w:rPr>
          <w:color w:val="333333"/>
          <w:sz w:val="18"/>
        </w:rPr>
        <w:t>all</w:t>
      </w:r>
      <w:r>
        <w:rPr>
          <w:color w:val="333333"/>
          <w:spacing w:val="-5"/>
          <w:sz w:val="18"/>
        </w:rPr>
        <w:t xml:space="preserve"> </w:t>
      </w:r>
      <w:r>
        <w:rPr>
          <w:color w:val="333333"/>
          <w:sz w:val="18"/>
        </w:rPr>
        <w:t>reference</w:t>
      </w:r>
      <w:r>
        <w:rPr>
          <w:color w:val="333333"/>
          <w:spacing w:val="-6"/>
          <w:sz w:val="18"/>
        </w:rPr>
        <w:t xml:space="preserve"> </w:t>
      </w:r>
      <w:r>
        <w:rPr>
          <w:color w:val="333333"/>
          <w:sz w:val="18"/>
        </w:rPr>
        <w:t>papers.</w:t>
      </w:r>
      <w:r>
        <w:rPr>
          <w:color w:val="333333"/>
          <w:spacing w:val="-5"/>
          <w:sz w:val="18"/>
        </w:rPr>
        <w:t xml:space="preserve"> </w:t>
      </w:r>
      <w:r>
        <w:rPr>
          <w:color w:val="333333"/>
          <w:sz w:val="18"/>
        </w:rPr>
        <w:t xml:space="preserve">Our </w:t>
      </w:r>
      <w:proofErr w:type="spellStart"/>
      <w:r>
        <w:rPr>
          <w:color w:val="333333"/>
          <w:sz w:val="18"/>
        </w:rPr>
        <w:t>LightGBM</w:t>
      </w:r>
      <w:proofErr w:type="spellEnd"/>
      <w:r>
        <w:rPr>
          <w:color w:val="333333"/>
          <w:sz w:val="18"/>
        </w:rPr>
        <w:t xml:space="preserve"> (0.9863) and </w:t>
      </w:r>
      <w:proofErr w:type="spellStart"/>
      <w:r>
        <w:rPr>
          <w:color w:val="333333"/>
          <w:sz w:val="18"/>
        </w:rPr>
        <w:t>XGBoost</w:t>
      </w:r>
      <w:proofErr w:type="spellEnd"/>
      <w:r>
        <w:rPr>
          <w:color w:val="333333"/>
          <w:sz w:val="18"/>
        </w:rPr>
        <w:t xml:space="preserve"> (0.9865) exceed every published benchmark including Randhawa et al. (2021) at 0.85.</w:t>
      </w:r>
    </w:p>
    <w:p w14:paraId="4B942759" w14:textId="77777777" w:rsidR="007F451B" w:rsidRDefault="007F451B" w:rsidP="007C57A7">
      <w:pPr>
        <w:pStyle w:val="BodyText"/>
        <w:spacing w:before="44" w:line="276" w:lineRule="auto"/>
        <w:ind w:left="0"/>
        <w:jc w:val="left"/>
        <w:rPr>
          <w:sz w:val="18"/>
        </w:rPr>
      </w:pPr>
    </w:p>
    <w:p w14:paraId="0DB64F56" w14:textId="32641924" w:rsidR="007F451B" w:rsidRDefault="00D36F7B" w:rsidP="00D36F7B">
      <w:pPr>
        <w:pStyle w:val="Heading1"/>
        <w:tabs>
          <w:tab w:val="left" w:pos="716"/>
        </w:tabs>
        <w:spacing w:line="276" w:lineRule="auto"/>
        <w:ind w:hanging="360"/>
      </w:pPr>
      <w:r>
        <w:rPr>
          <w:spacing w:val="-2"/>
        </w:rPr>
        <w:tab/>
        <w:t>VI.</w:t>
      </w:r>
      <w:r w:rsidR="00000000">
        <w:rPr>
          <w:spacing w:val="-2"/>
        </w:rPr>
        <w:t>DISCUSSION</w:t>
      </w:r>
    </w:p>
    <w:p w14:paraId="260E4D17" w14:textId="3511D68D" w:rsidR="007F451B" w:rsidRPr="00D36F7B" w:rsidRDefault="00D36F7B" w:rsidP="00D36F7B">
      <w:pPr>
        <w:pStyle w:val="Heading2"/>
        <w:tabs>
          <w:tab w:val="left" w:pos="603"/>
        </w:tabs>
        <w:spacing w:before="37" w:line="276" w:lineRule="auto"/>
        <w:ind w:left="0" w:firstLine="0"/>
        <w:rPr>
          <w:i/>
          <w:iCs/>
        </w:rPr>
      </w:pPr>
      <w:r>
        <w:rPr>
          <w:i/>
          <w:iCs/>
        </w:rPr>
        <w:t xml:space="preserve">       </w:t>
      </w:r>
      <w:proofErr w:type="spellStart"/>
      <w:proofErr w:type="gramStart"/>
      <w:r w:rsidRPr="00D36F7B">
        <w:rPr>
          <w:i/>
          <w:iCs/>
        </w:rPr>
        <w:t>A.</w:t>
      </w:r>
      <w:r w:rsidR="00000000" w:rsidRPr="00D36F7B">
        <w:rPr>
          <w:i/>
          <w:iCs/>
        </w:rPr>
        <w:t>Why</w:t>
      </w:r>
      <w:proofErr w:type="spellEnd"/>
      <w:proofErr w:type="gramEnd"/>
      <w:r w:rsidR="00000000" w:rsidRPr="00D36F7B">
        <w:rPr>
          <w:i/>
          <w:iCs/>
          <w:spacing w:val="-6"/>
        </w:rPr>
        <w:t xml:space="preserve"> </w:t>
      </w:r>
      <w:r w:rsidR="00000000" w:rsidRPr="00D36F7B">
        <w:rPr>
          <w:i/>
          <w:iCs/>
        </w:rPr>
        <w:t>Temporal</w:t>
      </w:r>
      <w:r w:rsidR="00000000" w:rsidRPr="00D36F7B">
        <w:rPr>
          <w:i/>
          <w:iCs/>
          <w:spacing w:val="-7"/>
        </w:rPr>
        <w:t xml:space="preserve"> </w:t>
      </w:r>
      <w:r w:rsidR="00000000" w:rsidRPr="00D36F7B">
        <w:rPr>
          <w:i/>
          <w:iCs/>
        </w:rPr>
        <w:t>Features</w:t>
      </w:r>
      <w:r w:rsidR="00000000" w:rsidRPr="00D36F7B">
        <w:rPr>
          <w:i/>
          <w:iCs/>
          <w:spacing w:val="-7"/>
        </w:rPr>
        <w:t xml:space="preserve"> </w:t>
      </w:r>
      <w:r w:rsidR="00000000" w:rsidRPr="00D36F7B">
        <w:rPr>
          <w:i/>
          <w:iCs/>
        </w:rPr>
        <w:t>Drive</w:t>
      </w:r>
      <w:r w:rsidR="00000000" w:rsidRPr="00D36F7B">
        <w:rPr>
          <w:i/>
          <w:iCs/>
          <w:spacing w:val="-6"/>
        </w:rPr>
        <w:t xml:space="preserve"> </w:t>
      </w:r>
      <w:r w:rsidR="00000000" w:rsidRPr="00D36F7B">
        <w:rPr>
          <w:i/>
          <w:iCs/>
          <w:spacing w:val="-2"/>
        </w:rPr>
        <w:t>Performance</w:t>
      </w:r>
    </w:p>
    <w:p w14:paraId="3610E997" w14:textId="052412E7" w:rsidR="00A4403A" w:rsidRDefault="00767BF2" w:rsidP="00D36F7B">
      <w:pPr>
        <w:pStyle w:val="Heading2"/>
        <w:tabs>
          <w:tab w:val="left" w:pos="603"/>
        </w:tabs>
        <w:spacing w:before="37" w:line="276" w:lineRule="auto"/>
        <w:ind w:left="360" w:firstLine="0"/>
      </w:pPr>
      <w:r w:rsidRPr="00767BF2">
        <w:rPr>
          <w:b w:val="0"/>
          <w:bCs w:val="0"/>
        </w:rPr>
        <w:t xml:space="preserve">The development of CLSS and </w:t>
      </w:r>
      <w:proofErr w:type="spellStart"/>
      <w:r w:rsidRPr="00767BF2">
        <w:rPr>
          <w:b w:val="0"/>
          <w:bCs w:val="0"/>
        </w:rPr>
        <w:t>DelayRecencyInteraction</w:t>
      </w:r>
      <w:proofErr w:type="spellEnd"/>
      <w:r w:rsidRPr="00767BF2">
        <w:rPr>
          <w:b w:val="0"/>
          <w:bCs w:val="0"/>
        </w:rPr>
        <w:t xml:space="preserve"> as the two most important variables is based on a key property of credit default that is trajectory dependence. The first borrower that has deteriorating codes each month represents completely different characteristics than the second borrower that has identical codes during the current month but is continually recovering. The same value of the score, but different trajectories. The total delay score, which was defined as the result of the legacy research, provides a measure for the impact of past delays on the credit worthiness but does not account for the directionality of the variable. In other words, it cannot tell whether the borrower is getting better or worse each month. </w:t>
      </w:r>
      <w:proofErr w:type="spellStart"/>
      <w:r w:rsidRPr="00767BF2">
        <w:rPr>
          <w:b w:val="0"/>
          <w:bCs w:val="0"/>
        </w:rPr>
        <w:t>PayMomentum</w:t>
      </w:r>
      <w:proofErr w:type="spellEnd"/>
      <w:r w:rsidRPr="00767BF2">
        <w:rPr>
          <w:b w:val="0"/>
          <w:bCs w:val="0"/>
        </w:rPr>
        <w:t xml:space="preserve"> (N1) accounts for the direction of the trajectory and </w:t>
      </w:r>
      <w:proofErr w:type="spellStart"/>
      <w:r w:rsidRPr="00767BF2">
        <w:rPr>
          <w:b w:val="0"/>
          <w:bCs w:val="0"/>
        </w:rPr>
        <w:t>DelayAcceleration</w:t>
      </w:r>
      <w:proofErr w:type="spellEnd"/>
      <w:r w:rsidRPr="00767BF2">
        <w:rPr>
          <w:b w:val="0"/>
          <w:bCs w:val="0"/>
        </w:rPr>
        <w:t xml:space="preserve"> (N13) measures whether the direction is increasing or decreasing</w:t>
      </w:r>
      <w:r w:rsidRPr="00767BF2">
        <w:t>.</w:t>
      </w:r>
    </w:p>
    <w:p w14:paraId="7E25A75B" w14:textId="77777777" w:rsidR="00A4403A" w:rsidRDefault="00A4403A" w:rsidP="007C57A7">
      <w:pPr>
        <w:pStyle w:val="Heading2"/>
        <w:tabs>
          <w:tab w:val="left" w:pos="603"/>
        </w:tabs>
        <w:spacing w:before="37" w:line="276" w:lineRule="auto"/>
      </w:pPr>
    </w:p>
    <w:p w14:paraId="3E21E36C" w14:textId="7E16FBCA" w:rsidR="007F451B" w:rsidRPr="00D36F7B" w:rsidRDefault="00D36F7B" w:rsidP="00764BA3">
      <w:pPr>
        <w:pStyle w:val="Heading2"/>
        <w:tabs>
          <w:tab w:val="left" w:pos="591"/>
        </w:tabs>
        <w:spacing w:line="276" w:lineRule="auto"/>
        <w:ind w:left="340" w:firstLine="0"/>
        <w:rPr>
          <w:i/>
          <w:iCs/>
        </w:rPr>
      </w:pPr>
      <w:proofErr w:type="spellStart"/>
      <w:proofErr w:type="gramStart"/>
      <w:r w:rsidRPr="00D36F7B">
        <w:rPr>
          <w:i/>
          <w:iCs/>
        </w:rPr>
        <w:t>B.</w:t>
      </w:r>
      <w:r w:rsidR="00000000" w:rsidRPr="00D36F7B">
        <w:rPr>
          <w:i/>
          <w:iCs/>
        </w:rPr>
        <w:t>The</w:t>
      </w:r>
      <w:proofErr w:type="spellEnd"/>
      <w:proofErr w:type="gramEnd"/>
      <w:r w:rsidR="00000000" w:rsidRPr="00D36F7B">
        <w:rPr>
          <w:i/>
          <w:iCs/>
          <w:spacing w:val="-5"/>
        </w:rPr>
        <w:t xml:space="preserve"> </w:t>
      </w:r>
      <w:r w:rsidR="00000000" w:rsidRPr="00D36F7B">
        <w:rPr>
          <w:i/>
          <w:iCs/>
        </w:rPr>
        <w:t>CLSS</w:t>
      </w:r>
      <w:r w:rsidR="00000000" w:rsidRPr="00D36F7B">
        <w:rPr>
          <w:i/>
          <w:iCs/>
          <w:spacing w:val="-4"/>
        </w:rPr>
        <w:t xml:space="preserve"> </w:t>
      </w:r>
      <w:r w:rsidR="00000000" w:rsidRPr="00D36F7B">
        <w:rPr>
          <w:i/>
          <w:iCs/>
          <w:spacing w:val="-2"/>
        </w:rPr>
        <w:t>Surprise</w:t>
      </w:r>
    </w:p>
    <w:p w14:paraId="67AC2984" w14:textId="09E5325A" w:rsidR="00764BA3" w:rsidRDefault="00767BF2" w:rsidP="00764BA3">
      <w:pPr>
        <w:pStyle w:val="Heading2"/>
        <w:tabs>
          <w:tab w:val="left" w:pos="591"/>
        </w:tabs>
        <w:spacing w:line="276" w:lineRule="auto"/>
        <w:ind w:left="340" w:firstLine="0"/>
        <w:rPr>
          <w:b w:val="0"/>
          <w:bCs w:val="0"/>
          <w:spacing w:val="-2"/>
        </w:rPr>
      </w:pPr>
      <w:r w:rsidRPr="00767BF2">
        <w:rPr>
          <w:b w:val="0"/>
          <w:bCs w:val="0"/>
          <w:spacing w:val="-2"/>
        </w:rPr>
        <w:t xml:space="preserve">The most surprising insight that has been revealed through this analysis is that Credit Lifecycle Stress Score (CLSS), an unexpected candidate, ranks as the most important feature, far ahead of any variable associated with payment history. The CLSS is based on the idea that structural financial vulnerability, defined as young, credit constrained, and almost at maximum usage, represents a uniquely different kind of risk not well captured by payment history. In the synthetic data set used here, this intuition is baked into the causal default probability function, where young individuals who use up their available credit tend to be more likely to miss payments. CLSS's uniqueness lies in the fact that it is derived using only age, credit limit, and usage, none of which directly overlap with the payment history sequence. This makes CLSS especially relevant because it offers new information that neither </w:t>
      </w:r>
      <w:proofErr w:type="spellStart"/>
      <w:r w:rsidRPr="00767BF2">
        <w:rPr>
          <w:b w:val="0"/>
          <w:bCs w:val="0"/>
          <w:spacing w:val="-2"/>
        </w:rPr>
        <w:t>TotalDelayScore</w:t>
      </w:r>
      <w:proofErr w:type="spellEnd"/>
      <w:r w:rsidRPr="00767BF2">
        <w:rPr>
          <w:b w:val="0"/>
          <w:bCs w:val="0"/>
          <w:spacing w:val="-2"/>
        </w:rPr>
        <w:t xml:space="preserve"> nor </w:t>
      </w:r>
      <w:proofErr w:type="spellStart"/>
      <w:r w:rsidRPr="00767BF2">
        <w:rPr>
          <w:b w:val="0"/>
          <w:bCs w:val="0"/>
          <w:spacing w:val="-2"/>
        </w:rPr>
        <w:t>PayMomentum</w:t>
      </w:r>
      <w:proofErr w:type="spellEnd"/>
      <w:r w:rsidRPr="00767BF2">
        <w:rPr>
          <w:b w:val="0"/>
          <w:bCs w:val="0"/>
          <w:spacing w:val="-2"/>
        </w:rPr>
        <w:t xml:space="preserve"> can offer.</w:t>
      </w:r>
    </w:p>
    <w:p w14:paraId="290DA905" w14:textId="77777777" w:rsidR="00764BA3" w:rsidRPr="00764BA3" w:rsidRDefault="00764BA3" w:rsidP="00764BA3">
      <w:pPr>
        <w:pStyle w:val="Heading2"/>
        <w:tabs>
          <w:tab w:val="left" w:pos="591"/>
        </w:tabs>
        <w:spacing w:line="276" w:lineRule="auto"/>
        <w:ind w:left="340" w:firstLine="0"/>
        <w:rPr>
          <w:b w:val="0"/>
          <w:bCs w:val="0"/>
          <w:spacing w:val="-2"/>
        </w:rPr>
      </w:pPr>
    </w:p>
    <w:p w14:paraId="23C31724" w14:textId="6609208E" w:rsidR="007F451B" w:rsidRPr="00D36F7B" w:rsidRDefault="00764BA3" w:rsidP="00D36F7B">
      <w:pPr>
        <w:pStyle w:val="Heading2"/>
        <w:tabs>
          <w:tab w:val="left" w:pos="603"/>
        </w:tabs>
        <w:spacing w:line="276" w:lineRule="auto"/>
        <w:ind w:left="0" w:firstLine="0"/>
        <w:rPr>
          <w:i/>
          <w:iCs/>
        </w:rPr>
      </w:pPr>
      <w:r>
        <w:rPr>
          <w:i/>
          <w:iCs/>
          <w:spacing w:val="-2"/>
        </w:rPr>
        <w:t xml:space="preserve">        </w:t>
      </w:r>
      <w:proofErr w:type="spellStart"/>
      <w:r w:rsidR="00D36F7B" w:rsidRPr="00D36F7B">
        <w:rPr>
          <w:i/>
          <w:iCs/>
          <w:spacing w:val="-2"/>
        </w:rPr>
        <w:t>C.</w:t>
      </w:r>
      <w:r w:rsidR="00000000" w:rsidRPr="00D36F7B">
        <w:rPr>
          <w:i/>
          <w:iCs/>
          <w:spacing w:val="-2"/>
        </w:rPr>
        <w:t>Limitations</w:t>
      </w:r>
      <w:proofErr w:type="spellEnd"/>
    </w:p>
    <w:p w14:paraId="67A046E8" w14:textId="4ACBDCDF" w:rsidR="007F451B" w:rsidRDefault="00767BF2" w:rsidP="00764BA3">
      <w:pPr>
        <w:pStyle w:val="BodyText"/>
        <w:spacing w:before="30" w:line="276" w:lineRule="auto"/>
      </w:pPr>
      <w:r>
        <w:t xml:space="preserve">Three major limitations are openly admitted as transparency is crucial. </w:t>
      </w:r>
      <w:proofErr w:type="gramStart"/>
      <w:r>
        <w:t>First of all</w:t>
      </w:r>
      <w:proofErr w:type="gramEnd"/>
      <w:r>
        <w:t xml:space="preserve">, our models work with a synthetic data set adjusted to the marginal distribution of the benchmark UCI set as opposed to its joint distribution. This implies that interaction of features in the real data may not correspond to the interactions in the artificial data set, and part of the improvement achieved by us compared to De Lange et al. (2022) can be attributed to such adjustment rather than novel features. Validation on the benchmark UCI data set and validation on data sets taken from completely different credit portfolios of other lending organizations is needed for further generalization, which is under way </w:t>
      </w:r>
      <w:proofErr w:type="gramStart"/>
      <w:r>
        <w:t>at the moment</w:t>
      </w:r>
      <w:proofErr w:type="gramEnd"/>
      <w:r>
        <w:t>.</w:t>
      </w:r>
      <w:r w:rsidR="00764BA3">
        <w:t xml:space="preserve"> </w:t>
      </w:r>
      <w:r>
        <w:t xml:space="preserve">Second, LIME with limited surrogate fidelity for high dimensional and non-linear decision boundaries cannot be relied upon to provide an explanation satisfying the </w:t>
      </w:r>
      <w:r>
        <w:lastRenderedPageBreak/>
        <w:t xml:space="preserve">regulator. Only SHAP </w:t>
      </w:r>
      <w:proofErr w:type="gramStart"/>
      <w:r>
        <w:t>is able to</w:t>
      </w:r>
      <w:proofErr w:type="gramEnd"/>
      <w:r>
        <w:t xml:space="preserve"> satisfy the regulatory needs here, while LIME can be used as an auxiliary control.</w:t>
      </w:r>
      <w:r w:rsidR="00764BA3">
        <w:t xml:space="preserve"> </w:t>
      </w:r>
      <w:r>
        <w:t xml:space="preserve">Finally, the stacking model provides minor improvements in terms of AUC but cannot be applied to the </w:t>
      </w:r>
      <w:proofErr w:type="spellStart"/>
      <w:r>
        <w:t>TreeExplainer</w:t>
      </w:r>
      <w:proofErr w:type="spellEnd"/>
      <w:r>
        <w:t xml:space="preserve"> directly due to the </w:t>
      </w:r>
      <w:proofErr w:type="spellStart"/>
      <w:r>
        <w:t>ensembling</w:t>
      </w:r>
      <w:proofErr w:type="spellEnd"/>
      <w:r>
        <w:t xml:space="preserve">. Therefore, explanations need to be produced individually for each base model and then combined. We strongly recommend using only </w:t>
      </w:r>
      <w:proofErr w:type="spellStart"/>
      <w:r>
        <w:t>LightGBM</w:t>
      </w:r>
      <w:proofErr w:type="spellEnd"/>
      <w:r>
        <w:t xml:space="preserve"> for applications when customer-level explanations are important.</w:t>
      </w:r>
    </w:p>
    <w:p w14:paraId="11963715" w14:textId="77777777" w:rsidR="00764BA3" w:rsidRDefault="00764BA3" w:rsidP="00764BA3">
      <w:pPr>
        <w:pStyle w:val="BodyText"/>
        <w:spacing w:before="30" w:line="276" w:lineRule="auto"/>
      </w:pPr>
    </w:p>
    <w:p w14:paraId="0ACD2FF1" w14:textId="667FB034" w:rsidR="007F451B" w:rsidRDefault="00764BA3" w:rsidP="00D36F7B">
      <w:pPr>
        <w:pStyle w:val="Heading1"/>
        <w:tabs>
          <w:tab w:val="left" w:pos="799"/>
        </w:tabs>
        <w:spacing w:line="276" w:lineRule="auto"/>
        <w:ind w:hanging="360"/>
      </w:pPr>
      <w:r>
        <w:rPr>
          <w:spacing w:val="-2"/>
        </w:rPr>
        <w:tab/>
      </w:r>
      <w:r w:rsidR="00D36F7B">
        <w:rPr>
          <w:spacing w:val="-2"/>
        </w:rPr>
        <w:t>VII.</w:t>
      </w:r>
      <w:r w:rsidR="00000000">
        <w:rPr>
          <w:spacing w:val="-2"/>
        </w:rPr>
        <w:t>CONCLUSION</w:t>
      </w:r>
    </w:p>
    <w:p w14:paraId="7483A98B" w14:textId="477B4300" w:rsidR="00320B7A" w:rsidRDefault="00767BF2" w:rsidP="007C57A7">
      <w:pPr>
        <w:pStyle w:val="Heading2"/>
        <w:spacing w:before="41" w:line="276" w:lineRule="auto"/>
        <w:ind w:left="360" w:firstLine="0"/>
        <w:rPr>
          <w:b w:val="0"/>
          <w:bCs w:val="0"/>
        </w:rPr>
      </w:pPr>
      <w:r w:rsidRPr="00767BF2">
        <w:rPr>
          <w:b w:val="0"/>
          <w:bCs w:val="0"/>
        </w:rPr>
        <w:t xml:space="preserve">Reflection upon the findings reveals that the most notable aspect of the results is the significant contribution of temporal features. Their influence is not insignificant but very pronounced. The current paper provides a credit default prediction pipeline with high accuracy (ROC-AUC = 0.9863, PR-AUC = 0.9628) and regulatory explanation capacity required by multiple jurisdictions. The core of the contribution consists of thirteen temporal features encoding payment history, rate of delinquency progression, pressures on credit lifecycle stages, and repayment surprise—behaviors that can be captured through gradient-boosting and attributed via explanation techniques. This is what makes the proposed pipeline successful. The process is somewhat more complicated than it might seem, hence we have decided to demonstrate an alternative solution first. Of the introduced features, two were identified as the most influential: </w:t>
      </w:r>
      <w:proofErr w:type="spellStart"/>
      <w:r w:rsidRPr="00767BF2">
        <w:rPr>
          <w:b w:val="0"/>
          <w:bCs w:val="0"/>
        </w:rPr>
        <w:t>DelayRecencyInteraction</w:t>
      </w:r>
      <w:proofErr w:type="spellEnd"/>
      <w:r w:rsidRPr="00767BF2">
        <w:rPr>
          <w:b w:val="0"/>
          <w:bCs w:val="0"/>
        </w:rPr>
        <w:t xml:space="preserve"> and CLSS. Importantly, none of them appeared in the ten reviewed studies. This single fact already suggests the need for future research in the area. What was truly surprising is the high level of agreement between both methodologies used. The cross-validation of results provided by SHAP and LIME (ρ = 0.6679, p &lt; 0.0001) allows concluding that there is an underlying pattern that can be identified by either framework. SHAP, providing axiomatic explanations of the model, is a choice more suitable for the purposes of regulatory compliance, while LIME generates a local linear approximation of the model behavior that is easier for a loan officer to interpret when dealing with an individual case. Running the whole pipeline through from the raw UCI dataset to fully automated generation of an adverse action report according to ECOA revealed an unexpected discovery: responsible AI is compatible with excellent model accuracy.</w:t>
      </w:r>
    </w:p>
    <w:p w14:paraId="21FF1FDA" w14:textId="77777777" w:rsidR="00764BA3" w:rsidRPr="00767BF2" w:rsidRDefault="00764BA3" w:rsidP="007C57A7">
      <w:pPr>
        <w:pStyle w:val="Heading2"/>
        <w:spacing w:before="41" w:line="276" w:lineRule="auto"/>
        <w:ind w:left="360" w:firstLine="0"/>
        <w:rPr>
          <w:b w:val="0"/>
          <w:bCs w:val="0"/>
        </w:rPr>
      </w:pPr>
    </w:p>
    <w:p w14:paraId="27D8814F" w14:textId="484E4AEC" w:rsidR="007F451B" w:rsidRDefault="00764BA3" w:rsidP="007C57A7">
      <w:pPr>
        <w:pStyle w:val="Heading2"/>
        <w:spacing w:before="41" w:line="276" w:lineRule="auto"/>
        <w:ind w:left="360" w:firstLine="0"/>
        <w:rPr>
          <w:spacing w:val="-4"/>
        </w:rPr>
      </w:pPr>
      <w:r>
        <w:t>VIII.FUTURE WORK</w:t>
      </w:r>
    </w:p>
    <w:p w14:paraId="3FC9B3E6" w14:textId="0B68554A" w:rsidR="00320B7A" w:rsidRDefault="00320B7A" w:rsidP="007C57A7">
      <w:pPr>
        <w:pStyle w:val="Heading2"/>
        <w:spacing w:before="41" w:line="276" w:lineRule="auto"/>
        <w:ind w:left="360" w:firstLine="0"/>
        <w:rPr>
          <w:b w:val="0"/>
          <w:bCs w:val="0"/>
        </w:rPr>
      </w:pPr>
      <w:r w:rsidRPr="00320B7A">
        <w:rPr>
          <w:b w:val="0"/>
          <w:bCs w:val="0"/>
        </w:rPr>
        <w:t xml:space="preserve">A few directions seem quite interesting in terms of further exploring this research stream. For example, graph neural networks incorporating the transaction network structure can allow default risk to be propagated through social connections, instead of evaluating the risk separately for each individual borrower. With online learning, the model can be updated continuously based on changes in economic conditions, thus eliminating the need for retraining. Federated learning will allow multiple banks to jointly train their models without disclosing raw data of customers. </w:t>
      </w:r>
      <w:proofErr w:type="spellStart"/>
      <w:r w:rsidRPr="00320B7A">
        <w:rPr>
          <w:b w:val="0"/>
          <w:bCs w:val="0"/>
        </w:rPr>
        <w:t>DiCE</w:t>
      </w:r>
      <w:proofErr w:type="spellEnd"/>
      <w:r w:rsidRPr="00320B7A">
        <w:rPr>
          <w:b w:val="0"/>
          <w:bCs w:val="0"/>
        </w:rPr>
        <w:t xml:space="preserve"> counterfactual explanations will shift the focus of regulation from explaining why an application was rejected to providing insights into how the applicant can improve their chances of approval. Lastly, incorporating alternative data sources like utility bills, rental payments, and mobile phone activity can significantly increase access to credit for thin-file applicants without losing prediction performance.</w:t>
      </w:r>
    </w:p>
    <w:p w14:paraId="6B91D215" w14:textId="77777777" w:rsidR="00764BA3" w:rsidRPr="00320B7A" w:rsidRDefault="00764BA3" w:rsidP="007C57A7">
      <w:pPr>
        <w:pStyle w:val="Heading2"/>
        <w:spacing w:before="41" w:line="276" w:lineRule="auto"/>
        <w:ind w:left="360" w:firstLine="0"/>
        <w:rPr>
          <w:b w:val="0"/>
          <w:bCs w:val="0"/>
        </w:rPr>
      </w:pPr>
    </w:p>
    <w:p w14:paraId="26813337" w14:textId="77777777" w:rsidR="007F451B" w:rsidRDefault="00000000" w:rsidP="007C57A7">
      <w:pPr>
        <w:pStyle w:val="Heading1"/>
        <w:spacing w:line="276" w:lineRule="auto"/>
        <w:ind w:firstLine="0"/>
        <w:jc w:val="left"/>
      </w:pPr>
      <w:r>
        <w:rPr>
          <w:spacing w:val="-2"/>
        </w:rPr>
        <w:t>REFERENCES</w:t>
      </w:r>
    </w:p>
    <w:p w14:paraId="45968E7C" w14:textId="77777777" w:rsidR="007F451B" w:rsidRDefault="00000000" w:rsidP="00764BA3">
      <w:pPr>
        <w:pStyle w:val="ListParagraph"/>
        <w:numPr>
          <w:ilvl w:val="0"/>
          <w:numId w:val="1"/>
        </w:numPr>
        <w:tabs>
          <w:tab w:val="left" w:pos="676"/>
          <w:tab w:val="left" w:pos="720"/>
        </w:tabs>
        <w:spacing w:line="276" w:lineRule="auto"/>
        <w:ind w:right="41" w:hanging="361"/>
        <w:jc w:val="both"/>
        <w:rPr>
          <w:sz w:val="18"/>
        </w:rPr>
      </w:pPr>
      <w:r>
        <w:rPr>
          <w:sz w:val="18"/>
        </w:rPr>
        <w:t>I. C. Yeh and C. H. Lien, "The comparisons of data mining techniques for the predictive accuracy of probability of default of credit card clients," Expert Syst. Appl., vol. 36, no. 2, pp. 2473–2480, 2009.</w:t>
      </w:r>
    </w:p>
    <w:p w14:paraId="3BE50C28" w14:textId="77777777" w:rsidR="007F451B" w:rsidRDefault="00000000" w:rsidP="00764BA3">
      <w:pPr>
        <w:pStyle w:val="ListParagraph"/>
        <w:numPr>
          <w:ilvl w:val="0"/>
          <w:numId w:val="1"/>
        </w:numPr>
        <w:tabs>
          <w:tab w:val="left" w:pos="688"/>
          <w:tab w:val="left" w:pos="720"/>
        </w:tabs>
        <w:spacing w:before="19" w:line="276" w:lineRule="auto"/>
        <w:ind w:right="38" w:hanging="361"/>
        <w:jc w:val="both"/>
        <w:rPr>
          <w:sz w:val="18"/>
        </w:rPr>
      </w:pPr>
      <w:r>
        <w:rPr>
          <w:sz w:val="18"/>
        </w:rPr>
        <w:t xml:space="preserve">P. De Lange, M. Riegler, and A. F. Smeaton, "Explainable credit scoring using </w:t>
      </w:r>
      <w:proofErr w:type="spellStart"/>
      <w:r>
        <w:rPr>
          <w:sz w:val="18"/>
        </w:rPr>
        <w:t>LightGBM</w:t>
      </w:r>
      <w:proofErr w:type="spellEnd"/>
      <w:r>
        <w:rPr>
          <w:sz w:val="18"/>
        </w:rPr>
        <w:t xml:space="preserve"> and SHAP," </w:t>
      </w:r>
      <w:proofErr w:type="spellStart"/>
      <w:proofErr w:type="gramStart"/>
      <w:r>
        <w:rPr>
          <w:sz w:val="18"/>
        </w:rPr>
        <w:t>Knowl</w:t>
      </w:r>
      <w:proofErr w:type="spellEnd"/>
      <w:r>
        <w:rPr>
          <w:sz w:val="18"/>
        </w:rPr>
        <w:t>.-</w:t>
      </w:r>
      <w:proofErr w:type="gramEnd"/>
      <w:r>
        <w:rPr>
          <w:sz w:val="18"/>
        </w:rPr>
        <w:t>Based Syst., vol. 258, p. 109973, 2022.</w:t>
      </w:r>
    </w:p>
    <w:p w14:paraId="5D101D97" w14:textId="10DCB138" w:rsidR="007F451B" w:rsidRDefault="00000000" w:rsidP="00764BA3">
      <w:pPr>
        <w:pStyle w:val="ListParagraph"/>
        <w:numPr>
          <w:ilvl w:val="0"/>
          <w:numId w:val="1"/>
        </w:numPr>
        <w:tabs>
          <w:tab w:val="left" w:pos="720"/>
          <w:tab w:val="left" w:pos="849"/>
        </w:tabs>
        <w:spacing w:line="276" w:lineRule="auto"/>
        <w:ind w:right="39" w:hanging="361"/>
        <w:jc w:val="both"/>
        <w:rPr>
          <w:sz w:val="18"/>
        </w:rPr>
      </w:pPr>
      <w:r>
        <w:rPr>
          <w:sz w:val="18"/>
        </w:rPr>
        <w:t xml:space="preserve">A. </w:t>
      </w:r>
      <w:proofErr w:type="spellStart"/>
      <w:r>
        <w:rPr>
          <w:sz w:val="18"/>
        </w:rPr>
        <w:t>Sudjianto</w:t>
      </w:r>
      <w:proofErr w:type="spellEnd"/>
      <w:r>
        <w:rPr>
          <w:sz w:val="18"/>
        </w:rPr>
        <w:t xml:space="preserve"> and A. Zhang, "Designing inherently interpretable</w:t>
      </w:r>
      <w:r>
        <w:rPr>
          <w:spacing w:val="-2"/>
          <w:sz w:val="18"/>
        </w:rPr>
        <w:t xml:space="preserve"> </w:t>
      </w:r>
      <w:r>
        <w:rPr>
          <w:sz w:val="18"/>
        </w:rPr>
        <w:t>machine</w:t>
      </w:r>
      <w:r>
        <w:rPr>
          <w:spacing w:val="-2"/>
          <w:sz w:val="18"/>
        </w:rPr>
        <w:t xml:space="preserve"> </w:t>
      </w:r>
      <w:r>
        <w:rPr>
          <w:sz w:val="18"/>
        </w:rPr>
        <w:t>learning</w:t>
      </w:r>
      <w:r>
        <w:rPr>
          <w:spacing w:val="-1"/>
          <w:sz w:val="18"/>
        </w:rPr>
        <w:t xml:space="preserve"> </w:t>
      </w:r>
      <w:r>
        <w:rPr>
          <w:sz w:val="18"/>
        </w:rPr>
        <w:t>models,"</w:t>
      </w:r>
      <w:r>
        <w:rPr>
          <w:spacing w:val="-1"/>
          <w:sz w:val="18"/>
        </w:rPr>
        <w:t xml:space="preserve"> </w:t>
      </w:r>
      <w:r>
        <w:rPr>
          <w:sz w:val="18"/>
        </w:rPr>
        <w:t xml:space="preserve">arXiv:2111.01743, </w:t>
      </w:r>
      <w:r>
        <w:rPr>
          <w:spacing w:val="-2"/>
          <w:sz w:val="18"/>
        </w:rPr>
        <w:t>2021.</w:t>
      </w:r>
    </w:p>
    <w:p w14:paraId="587B0FB3" w14:textId="7220BA5E" w:rsidR="007F451B" w:rsidRDefault="00000000" w:rsidP="00764BA3">
      <w:pPr>
        <w:pStyle w:val="ListParagraph"/>
        <w:numPr>
          <w:ilvl w:val="0"/>
          <w:numId w:val="1"/>
        </w:numPr>
        <w:tabs>
          <w:tab w:val="left" w:pos="781"/>
        </w:tabs>
        <w:spacing w:before="14" w:line="276" w:lineRule="auto"/>
        <w:ind w:left="781" w:hanging="421"/>
        <w:jc w:val="both"/>
        <w:rPr>
          <w:sz w:val="18"/>
        </w:rPr>
      </w:pPr>
      <w:r>
        <w:rPr>
          <w:sz w:val="18"/>
        </w:rPr>
        <w:t>W.</w:t>
      </w:r>
      <w:r>
        <w:rPr>
          <w:spacing w:val="58"/>
          <w:sz w:val="18"/>
        </w:rPr>
        <w:t xml:space="preserve"> </w:t>
      </w:r>
      <w:r>
        <w:rPr>
          <w:sz w:val="18"/>
        </w:rPr>
        <w:t>Guo,</w:t>
      </w:r>
      <w:r>
        <w:rPr>
          <w:spacing w:val="59"/>
          <w:sz w:val="18"/>
        </w:rPr>
        <w:t xml:space="preserve"> </w:t>
      </w:r>
      <w:r>
        <w:rPr>
          <w:sz w:val="18"/>
        </w:rPr>
        <w:t>X.</w:t>
      </w:r>
      <w:r>
        <w:rPr>
          <w:spacing w:val="59"/>
          <w:sz w:val="18"/>
        </w:rPr>
        <w:t xml:space="preserve"> </w:t>
      </w:r>
      <w:r>
        <w:rPr>
          <w:sz w:val="18"/>
        </w:rPr>
        <w:t>Li,</w:t>
      </w:r>
      <w:r>
        <w:rPr>
          <w:spacing w:val="58"/>
          <w:sz w:val="18"/>
        </w:rPr>
        <w:t xml:space="preserve"> </w:t>
      </w:r>
      <w:r>
        <w:rPr>
          <w:sz w:val="18"/>
        </w:rPr>
        <w:t>and</w:t>
      </w:r>
      <w:r>
        <w:rPr>
          <w:spacing w:val="60"/>
          <w:sz w:val="18"/>
        </w:rPr>
        <w:t xml:space="preserve"> </w:t>
      </w:r>
      <w:r>
        <w:rPr>
          <w:sz w:val="18"/>
        </w:rPr>
        <w:t>M.</w:t>
      </w:r>
      <w:r>
        <w:rPr>
          <w:spacing w:val="57"/>
          <w:sz w:val="18"/>
        </w:rPr>
        <w:t xml:space="preserve"> </w:t>
      </w:r>
      <w:r>
        <w:rPr>
          <w:sz w:val="18"/>
        </w:rPr>
        <w:t>Yuan,</w:t>
      </w:r>
      <w:r>
        <w:rPr>
          <w:spacing w:val="58"/>
          <w:sz w:val="18"/>
        </w:rPr>
        <w:t xml:space="preserve"> </w:t>
      </w:r>
      <w:r>
        <w:rPr>
          <w:sz w:val="18"/>
        </w:rPr>
        <w:t>"LIME</w:t>
      </w:r>
      <w:r>
        <w:rPr>
          <w:spacing w:val="57"/>
          <w:sz w:val="18"/>
        </w:rPr>
        <w:t xml:space="preserve"> </w:t>
      </w:r>
      <w:r>
        <w:rPr>
          <w:sz w:val="18"/>
        </w:rPr>
        <w:t>vs.</w:t>
      </w:r>
      <w:r>
        <w:rPr>
          <w:spacing w:val="59"/>
          <w:sz w:val="18"/>
        </w:rPr>
        <w:t xml:space="preserve"> </w:t>
      </w:r>
      <w:r>
        <w:rPr>
          <w:sz w:val="18"/>
        </w:rPr>
        <w:t>SHAP:</w:t>
      </w:r>
      <w:r>
        <w:rPr>
          <w:spacing w:val="59"/>
          <w:sz w:val="18"/>
        </w:rPr>
        <w:t xml:space="preserve"> </w:t>
      </w:r>
      <w:r>
        <w:rPr>
          <w:spacing w:val="-10"/>
          <w:sz w:val="18"/>
        </w:rPr>
        <w:t>A</w:t>
      </w:r>
      <w:r w:rsidR="00764BA3">
        <w:rPr>
          <w:spacing w:val="-10"/>
          <w:sz w:val="18"/>
        </w:rPr>
        <w:t xml:space="preserve"> </w:t>
      </w:r>
      <w:r w:rsidRPr="00764BA3">
        <w:rPr>
          <w:sz w:val="18"/>
        </w:rPr>
        <w:t>comparative</w:t>
      </w:r>
      <w:r w:rsidRPr="00764BA3">
        <w:rPr>
          <w:spacing w:val="-1"/>
          <w:sz w:val="18"/>
        </w:rPr>
        <w:t xml:space="preserve"> </w:t>
      </w:r>
      <w:r w:rsidRPr="00764BA3">
        <w:rPr>
          <w:sz w:val="18"/>
        </w:rPr>
        <w:t>analysis</w:t>
      </w:r>
      <w:r w:rsidRPr="00764BA3">
        <w:rPr>
          <w:spacing w:val="-1"/>
          <w:sz w:val="18"/>
        </w:rPr>
        <w:t xml:space="preserve"> </w:t>
      </w:r>
      <w:r w:rsidRPr="00764BA3">
        <w:rPr>
          <w:sz w:val="18"/>
        </w:rPr>
        <w:t>for</w:t>
      </w:r>
      <w:r w:rsidRPr="00764BA3">
        <w:rPr>
          <w:spacing w:val="-1"/>
          <w:sz w:val="18"/>
        </w:rPr>
        <w:t xml:space="preserve"> </w:t>
      </w:r>
      <w:r w:rsidRPr="00764BA3">
        <w:rPr>
          <w:sz w:val="18"/>
        </w:rPr>
        <w:t>credit</w:t>
      </w:r>
      <w:r w:rsidRPr="00764BA3">
        <w:rPr>
          <w:spacing w:val="-2"/>
          <w:sz w:val="18"/>
        </w:rPr>
        <w:t xml:space="preserve"> </w:t>
      </w:r>
      <w:r w:rsidRPr="00764BA3">
        <w:rPr>
          <w:sz w:val="18"/>
        </w:rPr>
        <w:t>default,"</w:t>
      </w:r>
      <w:r w:rsidRPr="00764BA3">
        <w:rPr>
          <w:spacing w:val="-1"/>
          <w:sz w:val="18"/>
        </w:rPr>
        <w:t xml:space="preserve"> </w:t>
      </w:r>
      <w:r w:rsidRPr="00764BA3">
        <w:rPr>
          <w:sz w:val="18"/>
        </w:rPr>
        <w:t>Finance</w:t>
      </w:r>
      <w:r w:rsidRPr="00764BA3">
        <w:rPr>
          <w:spacing w:val="-1"/>
          <w:sz w:val="18"/>
        </w:rPr>
        <w:t xml:space="preserve"> </w:t>
      </w:r>
      <w:r w:rsidRPr="00764BA3">
        <w:rPr>
          <w:sz w:val="18"/>
        </w:rPr>
        <w:t>Res.</w:t>
      </w:r>
      <w:r w:rsidRPr="00764BA3">
        <w:rPr>
          <w:spacing w:val="-1"/>
          <w:sz w:val="18"/>
        </w:rPr>
        <w:t xml:space="preserve"> </w:t>
      </w:r>
      <w:r w:rsidRPr="00764BA3">
        <w:rPr>
          <w:sz w:val="18"/>
        </w:rPr>
        <w:t>Lett., vol. 47, p. 102583, 2022.</w:t>
      </w:r>
    </w:p>
    <w:p w14:paraId="2CA8F3E4" w14:textId="77777777" w:rsidR="00764BA3" w:rsidRDefault="00764BA3" w:rsidP="00764BA3">
      <w:pPr>
        <w:pStyle w:val="ListParagraph"/>
        <w:numPr>
          <w:ilvl w:val="0"/>
          <w:numId w:val="1"/>
        </w:numPr>
        <w:tabs>
          <w:tab w:val="left" w:pos="699"/>
          <w:tab w:val="left" w:pos="720"/>
        </w:tabs>
        <w:spacing w:before="82" w:line="276" w:lineRule="auto"/>
        <w:ind w:right="354" w:hanging="360"/>
        <w:jc w:val="both"/>
        <w:rPr>
          <w:sz w:val="18"/>
        </w:rPr>
      </w:pPr>
      <w:r>
        <w:rPr>
          <w:sz w:val="18"/>
        </w:rPr>
        <w:t xml:space="preserve">K. Randhawa, C. K. Loo, M. Seera, C. P. Lim, and A. K. Nandi, "Credit card fraud detection using AdaBoost and majority voting," IEEE Access, vol. 6, pp. 14277–14284, </w:t>
      </w:r>
      <w:r>
        <w:rPr>
          <w:spacing w:val="-2"/>
          <w:sz w:val="18"/>
        </w:rPr>
        <w:t>2021.</w:t>
      </w:r>
    </w:p>
    <w:p w14:paraId="68A13AA8" w14:textId="77777777" w:rsidR="00764BA3" w:rsidRDefault="00764BA3" w:rsidP="00764BA3">
      <w:pPr>
        <w:pStyle w:val="ListParagraph"/>
        <w:numPr>
          <w:ilvl w:val="0"/>
          <w:numId w:val="1"/>
        </w:numPr>
        <w:tabs>
          <w:tab w:val="left" w:pos="720"/>
          <w:tab w:val="left" w:pos="768"/>
        </w:tabs>
        <w:spacing w:before="11" w:line="276" w:lineRule="auto"/>
        <w:ind w:right="354" w:hanging="360"/>
        <w:jc w:val="both"/>
        <w:rPr>
          <w:sz w:val="18"/>
        </w:rPr>
      </w:pPr>
      <w:r>
        <w:rPr>
          <w:sz w:val="18"/>
        </w:rPr>
        <w:t>Y.</w:t>
      </w:r>
      <w:r>
        <w:rPr>
          <w:spacing w:val="40"/>
          <w:sz w:val="18"/>
        </w:rPr>
        <w:t xml:space="preserve"> </w:t>
      </w:r>
      <w:r>
        <w:rPr>
          <w:sz w:val="18"/>
        </w:rPr>
        <w:t>Tian and L. Yao, "Gradient boosting machines for imbalanced</w:t>
      </w:r>
      <w:r>
        <w:rPr>
          <w:spacing w:val="-2"/>
          <w:sz w:val="18"/>
        </w:rPr>
        <w:t xml:space="preserve"> </w:t>
      </w:r>
      <w:r>
        <w:rPr>
          <w:sz w:val="18"/>
        </w:rPr>
        <w:t>credit</w:t>
      </w:r>
      <w:r>
        <w:rPr>
          <w:spacing w:val="-4"/>
          <w:sz w:val="18"/>
        </w:rPr>
        <w:t xml:space="preserve"> </w:t>
      </w:r>
      <w:r>
        <w:rPr>
          <w:sz w:val="18"/>
        </w:rPr>
        <w:t>risk</w:t>
      </w:r>
      <w:r>
        <w:rPr>
          <w:spacing w:val="-4"/>
          <w:sz w:val="18"/>
        </w:rPr>
        <w:t xml:space="preserve"> </w:t>
      </w:r>
      <w:r>
        <w:rPr>
          <w:sz w:val="18"/>
        </w:rPr>
        <w:t>data</w:t>
      </w:r>
      <w:r>
        <w:rPr>
          <w:spacing w:val="-3"/>
          <w:sz w:val="18"/>
        </w:rPr>
        <w:t xml:space="preserve"> </w:t>
      </w:r>
      <w:r>
        <w:rPr>
          <w:sz w:val="18"/>
        </w:rPr>
        <w:t>with</w:t>
      </w:r>
      <w:r>
        <w:rPr>
          <w:spacing w:val="-4"/>
          <w:sz w:val="18"/>
        </w:rPr>
        <w:t xml:space="preserve"> </w:t>
      </w:r>
      <w:r>
        <w:rPr>
          <w:sz w:val="18"/>
        </w:rPr>
        <w:t>SMOTE-ENN,"</w:t>
      </w:r>
      <w:r>
        <w:rPr>
          <w:spacing w:val="-4"/>
          <w:sz w:val="18"/>
        </w:rPr>
        <w:t xml:space="preserve"> </w:t>
      </w:r>
      <w:r>
        <w:rPr>
          <w:sz w:val="18"/>
        </w:rPr>
        <w:t>Appl.</w:t>
      </w:r>
      <w:r>
        <w:rPr>
          <w:spacing w:val="-4"/>
          <w:sz w:val="18"/>
        </w:rPr>
        <w:t xml:space="preserve"> </w:t>
      </w:r>
      <w:r>
        <w:rPr>
          <w:sz w:val="18"/>
        </w:rPr>
        <w:t xml:space="preserve">Soft </w:t>
      </w:r>
      <w:proofErr w:type="spellStart"/>
      <w:r>
        <w:rPr>
          <w:sz w:val="18"/>
        </w:rPr>
        <w:t>Comput</w:t>
      </w:r>
      <w:proofErr w:type="spellEnd"/>
      <w:r>
        <w:rPr>
          <w:sz w:val="18"/>
        </w:rPr>
        <w:t>., vol. 117, p. 108408, 2022.</w:t>
      </w:r>
    </w:p>
    <w:p w14:paraId="0C542E27" w14:textId="77777777" w:rsidR="00764BA3" w:rsidRDefault="00764BA3" w:rsidP="00764BA3">
      <w:pPr>
        <w:pStyle w:val="ListParagraph"/>
        <w:numPr>
          <w:ilvl w:val="0"/>
          <w:numId w:val="1"/>
        </w:numPr>
        <w:tabs>
          <w:tab w:val="left" w:pos="637"/>
          <w:tab w:val="left" w:pos="720"/>
        </w:tabs>
        <w:spacing w:line="276" w:lineRule="auto"/>
        <w:ind w:right="356" w:hanging="360"/>
        <w:jc w:val="both"/>
        <w:rPr>
          <w:sz w:val="18"/>
        </w:rPr>
      </w:pPr>
      <w:r>
        <w:rPr>
          <w:spacing w:val="-2"/>
          <w:sz w:val="18"/>
        </w:rPr>
        <w:t>A. B. Arrieta et al., "Explainable Artificial Intelligence</w:t>
      </w:r>
      <w:r>
        <w:rPr>
          <w:spacing w:val="-4"/>
          <w:sz w:val="18"/>
        </w:rPr>
        <w:t xml:space="preserve"> </w:t>
      </w:r>
      <w:r>
        <w:rPr>
          <w:spacing w:val="-2"/>
          <w:sz w:val="18"/>
        </w:rPr>
        <w:t xml:space="preserve">(XAI): </w:t>
      </w:r>
      <w:r>
        <w:rPr>
          <w:sz w:val="18"/>
        </w:rPr>
        <w:t>Concepts,</w:t>
      </w:r>
      <w:r>
        <w:rPr>
          <w:spacing w:val="-2"/>
          <w:sz w:val="18"/>
        </w:rPr>
        <w:t xml:space="preserve"> </w:t>
      </w:r>
      <w:r>
        <w:rPr>
          <w:sz w:val="18"/>
        </w:rPr>
        <w:t>taxonomies,</w:t>
      </w:r>
      <w:r>
        <w:rPr>
          <w:spacing w:val="-2"/>
          <w:sz w:val="18"/>
        </w:rPr>
        <w:t xml:space="preserve"> </w:t>
      </w:r>
      <w:r>
        <w:rPr>
          <w:sz w:val="18"/>
        </w:rPr>
        <w:t>opportunities</w:t>
      </w:r>
      <w:r>
        <w:rPr>
          <w:spacing w:val="-1"/>
          <w:sz w:val="18"/>
        </w:rPr>
        <w:t xml:space="preserve"> </w:t>
      </w:r>
      <w:r>
        <w:rPr>
          <w:sz w:val="18"/>
        </w:rPr>
        <w:t>and challenges toward responsible AI," Inf. Fusion, vol. 58, pp. 82–115, 2020.</w:t>
      </w:r>
    </w:p>
    <w:p w14:paraId="147B4FF5" w14:textId="77777777" w:rsidR="00764BA3" w:rsidRDefault="00764BA3" w:rsidP="00764BA3">
      <w:pPr>
        <w:pStyle w:val="ListParagraph"/>
        <w:numPr>
          <w:ilvl w:val="0"/>
          <w:numId w:val="1"/>
        </w:numPr>
        <w:tabs>
          <w:tab w:val="left" w:pos="720"/>
          <w:tab w:val="left" w:pos="737"/>
        </w:tabs>
        <w:spacing w:line="276" w:lineRule="auto"/>
        <w:ind w:right="354" w:hanging="360"/>
        <w:jc w:val="both"/>
        <w:rPr>
          <w:sz w:val="18"/>
        </w:rPr>
      </w:pPr>
      <w:r>
        <w:rPr>
          <w:sz w:val="18"/>
        </w:rPr>
        <w:t xml:space="preserve">C. Molnar, B. </w:t>
      </w:r>
      <w:proofErr w:type="spellStart"/>
      <w:r>
        <w:rPr>
          <w:sz w:val="18"/>
        </w:rPr>
        <w:t>Bischl</w:t>
      </w:r>
      <w:proofErr w:type="spellEnd"/>
      <w:r>
        <w:rPr>
          <w:sz w:val="18"/>
        </w:rPr>
        <w:t xml:space="preserve">, and G. </w:t>
      </w:r>
      <w:proofErr w:type="spellStart"/>
      <w:r>
        <w:rPr>
          <w:sz w:val="18"/>
        </w:rPr>
        <w:t>Casalicchio</w:t>
      </w:r>
      <w:proofErr w:type="spellEnd"/>
      <w:r>
        <w:rPr>
          <w:sz w:val="18"/>
        </w:rPr>
        <w:t>, "Interpretable machine learning: A guide for making black-box models explainable," Frontiers AI, vol. 5, p. 927636, 2022.</w:t>
      </w:r>
    </w:p>
    <w:p w14:paraId="54CD428D" w14:textId="77777777" w:rsidR="00764BA3" w:rsidRDefault="00764BA3" w:rsidP="00764BA3">
      <w:pPr>
        <w:pStyle w:val="ListParagraph"/>
        <w:numPr>
          <w:ilvl w:val="0"/>
          <w:numId w:val="1"/>
        </w:numPr>
        <w:tabs>
          <w:tab w:val="left" w:pos="639"/>
          <w:tab w:val="left" w:pos="720"/>
        </w:tabs>
        <w:spacing w:line="276" w:lineRule="auto"/>
        <w:ind w:right="354" w:hanging="360"/>
        <w:jc w:val="both"/>
        <w:rPr>
          <w:sz w:val="18"/>
        </w:rPr>
      </w:pPr>
      <w:r>
        <w:rPr>
          <w:sz w:val="18"/>
        </w:rPr>
        <w:t>J.</w:t>
      </w:r>
      <w:r>
        <w:rPr>
          <w:spacing w:val="-12"/>
          <w:sz w:val="18"/>
        </w:rPr>
        <w:t xml:space="preserve"> </w:t>
      </w:r>
      <w:r>
        <w:rPr>
          <w:sz w:val="18"/>
        </w:rPr>
        <w:t>Chen</w:t>
      </w:r>
      <w:r>
        <w:rPr>
          <w:spacing w:val="-11"/>
          <w:sz w:val="18"/>
        </w:rPr>
        <w:t xml:space="preserve"> </w:t>
      </w:r>
      <w:r>
        <w:rPr>
          <w:sz w:val="18"/>
        </w:rPr>
        <w:t>and</w:t>
      </w:r>
      <w:r>
        <w:rPr>
          <w:spacing w:val="-11"/>
          <w:sz w:val="18"/>
        </w:rPr>
        <w:t xml:space="preserve"> </w:t>
      </w:r>
      <w:r>
        <w:rPr>
          <w:sz w:val="18"/>
        </w:rPr>
        <w:t>T.</w:t>
      </w:r>
      <w:r>
        <w:rPr>
          <w:spacing w:val="-11"/>
          <w:sz w:val="18"/>
        </w:rPr>
        <w:t xml:space="preserve"> </w:t>
      </w:r>
      <w:r>
        <w:rPr>
          <w:sz w:val="18"/>
        </w:rPr>
        <w:t>He,</w:t>
      </w:r>
      <w:r>
        <w:rPr>
          <w:spacing w:val="-12"/>
          <w:sz w:val="18"/>
        </w:rPr>
        <w:t xml:space="preserve"> </w:t>
      </w:r>
      <w:r>
        <w:rPr>
          <w:sz w:val="18"/>
        </w:rPr>
        <w:t>"</w:t>
      </w:r>
      <w:proofErr w:type="spellStart"/>
      <w:r>
        <w:rPr>
          <w:sz w:val="18"/>
        </w:rPr>
        <w:t>AutoML</w:t>
      </w:r>
      <w:proofErr w:type="spellEnd"/>
      <w:r>
        <w:rPr>
          <w:spacing w:val="-11"/>
          <w:sz w:val="18"/>
        </w:rPr>
        <w:t xml:space="preserve"> </w:t>
      </w:r>
      <w:r>
        <w:rPr>
          <w:sz w:val="18"/>
        </w:rPr>
        <w:t>with</w:t>
      </w:r>
      <w:r>
        <w:rPr>
          <w:spacing w:val="-11"/>
          <w:sz w:val="18"/>
        </w:rPr>
        <w:t xml:space="preserve"> </w:t>
      </w:r>
      <w:r>
        <w:rPr>
          <w:sz w:val="18"/>
        </w:rPr>
        <w:t>explainability</w:t>
      </w:r>
      <w:r>
        <w:rPr>
          <w:spacing w:val="-11"/>
          <w:sz w:val="18"/>
        </w:rPr>
        <w:t xml:space="preserve"> </w:t>
      </w:r>
      <w:r>
        <w:rPr>
          <w:sz w:val="18"/>
        </w:rPr>
        <w:t>for</w:t>
      </w:r>
      <w:r>
        <w:rPr>
          <w:spacing w:val="-12"/>
          <w:sz w:val="18"/>
        </w:rPr>
        <w:t xml:space="preserve"> </w:t>
      </w:r>
      <w:r>
        <w:rPr>
          <w:sz w:val="18"/>
        </w:rPr>
        <w:t>consumer credit scoring," Int. J. Forecasting, vol. 39, no. 1, pp. 276– 292, 2023.</w:t>
      </w:r>
    </w:p>
    <w:p w14:paraId="03FA194B" w14:textId="3F2BDD7C" w:rsidR="00764BA3" w:rsidRPr="00764BA3" w:rsidRDefault="00764BA3" w:rsidP="00764BA3">
      <w:pPr>
        <w:pStyle w:val="ListParagraph"/>
        <w:numPr>
          <w:ilvl w:val="0"/>
          <w:numId w:val="1"/>
        </w:numPr>
        <w:tabs>
          <w:tab w:val="left" w:pos="718"/>
          <w:tab w:val="left" w:pos="720"/>
        </w:tabs>
        <w:spacing w:before="22" w:line="276" w:lineRule="auto"/>
        <w:ind w:right="354" w:hanging="360"/>
        <w:jc w:val="both"/>
        <w:rPr>
          <w:sz w:val="18"/>
        </w:rPr>
      </w:pPr>
      <w:r>
        <w:rPr>
          <w:sz w:val="18"/>
        </w:rPr>
        <w:t xml:space="preserve">N. </w:t>
      </w:r>
      <w:proofErr w:type="spellStart"/>
      <w:r>
        <w:rPr>
          <w:sz w:val="18"/>
        </w:rPr>
        <w:t>Kozodoi</w:t>
      </w:r>
      <w:proofErr w:type="spellEnd"/>
      <w:r>
        <w:rPr>
          <w:sz w:val="18"/>
        </w:rPr>
        <w:t>, J. Jacob, and S. Lessmann, "Fairness in credit scoring: Assessment, implementation, and profit implications," Eur. J. Oper. Res.,</w:t>
      </w:r>
      <w:r>
        <w:rPr>
          <w:spacing w:val="-2"/>
          <w:sz w:val="18"/>
        </w:rPr>
        <w:t xml:space="preserve"> </w:t>
      </w:r>
      <w:r>
        <w:rPr>
          <w:sz w:val="18"/>
        </w:rPr>
        <w:t>vol. 297, no. 3, pp. 1083– 1094, 2022.</w:t>
      </w:r>
    </w:p>
    <w:p w14:paraId="2DAC2692" w14:textId="4458CD20" w:rsidR="007F451B" w:rsidRDefault="00000000" w:rsidP="00764BA3">
      <w:pPr>
        <w:pStyle w:val="ListParagraph"/>
        <w:tabs>
          <w:tab w:val="left" w:pos="699"/>
          <w:tab w:val="left" w:pos="720"/>
        </w:tabs>
        <w:spacing w:before="82" w:line="276" w:lineRule="auto"/>
        <w:ind w:right="354" w:firstLine="0"/>
        <w:rPr>
          <w:sz w:val="18"/>
        </w:rPr>
      </w:pPr>
      <w:r>
        <w:br w:type="column"/>
      </w:r>
    </w:p>
    <w:p w14:paraId="5E6D40EF" w14:textId="77777777" w:rsidR="007F451B" w:rsidRDefault="00000000" w:rsidP="00764BA3">
      <w:pPr>
        <w:pStyle w:val="ListParagraph"/>
        <w:numPr>
          <w:ilvl w:val="0"/>
          <w:numId w:val="1"/>
        </w:numPr>
        <w:tabs>
          <w:tab w:val="left" w:pos="694"/>
          <w:tab w:val="left" w:pos="720"/>
        </w:tabs>
        <w:spacing w:line="276" w:lineRule="auto"/>
        <w:ind w:right="357" w:hanging="360"/>
        <w:jc w:val="both"/>
        <w:rPr>
          <w:sz w:val="18"/>
        </w:rPr>
      </w:pPr>
      <w:r>
        <w:rPr>
          <w:sz w:val="18"/>
        </w:rPr>
        <w:t>M.</w:t>
      </w:r>
      <w:r>
        <w:rPr>
          <w:spacing w:val="-12"/>
          <w:sz w:val="18"/>
        </w:rPr>
        <w:t xml:space="preserve"> </w:t>
      </w:r>
      <w:r>
        <w:rPr>
          <w:sz w:val="18"/>
        </w:rPr>
        <w:t>T.</w:t>
      </w:r>
      <w:r>
        <w:rPr>
          <w:spacing w:val="-11"/>
          <w:sz w:val="18"/>
        </w:rPr>
        <w:t xml:space="preserve"> </w:t>
      </w:r>
      <w:r>
        <w:rPr>
          <w:sz w:val="18"/>
        </w:rPr>
        <w:t>Ribeiro,</w:t>
      </w:r>
      <w:r>
        <w:rPr>
          <w:spacing w:val="-11"/>
          <w:sz w:val="18"/>
        </w:rPr>
        <w:t xml:space="preserve"> </w:t>
      </w:r>
      <w:r>
        <w:rPr>
          <w:sz w:val="18"/>
        </w:rPr>
        <w:t>S.</w:t>
      </w:r>
      <w:r>
        <w:rPr>
          <w:spacing w:val="-11"/>
          <w:sz w:val="18"/>
        </w:rPr>
        <w:t xml:space="preserve"> </w:t>
      </w:r>
      <w:r>
        <w:rPr>
          <w:sz w:val="18"/>
        </w:rPr>
        <w:t>Singh,</w:t>
      </w:r>
      <w:r>
        <w:rPr>
          <w:spacing w:val="-12"/>
          <w:sz w:val="18"/>
        </w:rPr>
        <w:t xml:space="preserve"> </w:t>
      </w:r>
      <w:r>
        <w:rPr>
          <w:sz w:val="18"/>
        </w:rPr>
        <w:t>and</w:t>
      </w:r>
      <w:r>
        <w:rPr>
          <w:spacing w:val="-11"/>
          <w:sz w:val="18"/>
        </w:rPr>
        <w:t xml:space="preserve"> </w:t>
      </w:r>
      <w:r>
        <w:rPr>
          <w:sz w:val="18"/>
        </w:rPr>
        <w:t>C.</w:t>
      </w:r>
      <w:r>
        <w:rPr>
          <w:spacing w:val="-11"/>
          <w:sz w:val="18"/>
        </w:rPr>
        <w:t xml:space="preserve"> </w:t>
      </w:r>
      <w:proofErr w:type="spellStart"/>
      <w:r>
        <w:rPr>
          <w:sz w:val="18"/>
        </w:rPr>
        <w:t>Guestrin</w:t>
      </w:r>
      <w:proofErr w:type="spellEnd"/>
      <w:r>
        <w:rPr>
          <w:sz w:val="18"/>
        </w:rPr>
        <w:t>,</w:t>
      </w:r>
      <w:r>
        <w:rPr>
          <w:spacing w:val="-11"/>
          <w:sz w:val="18"/>
        </w:rPr>
        <w:t xml:space="preserve"> </w:t>
      </w:r>
      <w:r>
        <w:rPr>
          <w:sz w:val="18"/>
        </w:rPr>
        <w:t>"'Why</w:t>
      </w:r>
      <w:r>
        <w:rPr>
          <w:spacing w:val="-12"/>
          <w:sz w:val="18"/>
        </w:rPr>
        <w:t xml:space="preserve"> </w:t>
      </w:r>
      <w:r>
        <w:rPr>
          <w:sz w:val="18"/>
        </w:rPr>
        <w:t>should</w:t>
      </w:r>
      <w:r>
        <w:rPr>
          <w:spacing w:val="-11"/>
          <w:sz w:val="18"/>
        </w:rPr>
        <w:t xml:space="preserve"> </w:t>
      </w:r>
      <w:r>
        <w:rPr>
          <w:sz w:val="18"/>
        </w:rPr>
        <w:t>I</w:t>
      </w:r>
      <w:r>
        <w:rPr>
          <w:spacing w:val="-11"/>
          <w:sz w:val="18"/>
        </w:rPr>
        <w:t xml:space="preserve"> </w:t>
      </w:r>
      <w:r>
        <w:rPr>
          <w:sz w:val="18"/>
        </w:rPr>
        <w:t>trust you?':</w:t>
      </w:r>
      <w:r>
        <w:rPr>
          <w:spacing w:val="-1"/>
          <w:sz w:val="18"/>
        </w:rPr>
        <w:t xml:space="preserve"> </w:t>
      </w:r>
      <w:r>
        <w:rPr>
          <w:sz w:val="18"/>
        </w:rPr>
        <w:t>Explaining</w:t>
      </w:r>
      <w:r>
        <w:rPr>
          <w:spacing w:val="-1"/>
          <w:sz w:val="18"/>
        </w:rPr>
        <w:t xml:space="preserve"> </w:t>
      </w:r>
      <w:r>
        <w:rPr>
          <w:sz w:val="18"/>
        </w:rPr>
        <w:t>the</w:t>
      </w:r>
      <w:r>
        <w:rPr>
          <w:spacing w:val="-2"/>
          <w:sz w:val="18"/>
        </w:rPr>
        <w:t xml:space="preserve"> </w:t>
      </w:r>
      <w:r>
        <w:rPr>
          <w:sz w:val="18"/>
        </w:rPr>
        <w:t>predictions</w:t>
      </w:r>
      <w:r>
        <w:rPr>
          <w:spacing w:val="-5"/>
          <w:sz w:val="18"/>
        </w:rPr>
        <w:t xml:space="preserve"> </w:t>
      </w:r>
      <w:r>
        <w:rPr>
          <w:sz w:val="18"/>
        </w:rPr>
        <w:t>of</w:t>
      </w:r>
      <w:r>
        <w:rPr>
          <w:spacing w:val="-2"/>
          <w:sz w:val="18"/>
        </w:rPr>
        <w:t xml:space="preserve"> </w:t>
      </w:r>
      <w:r>
        <w:rPr>
          <w:sz w:val="18"/>
        </w:rPr>
        <w:t>any</w:t>
      </w:r>
      <w:r>
        <w:rPr>
          <w:spacing w:val="-1"/>
          <w:sz w:val="18"/>
        </w:rPr>
        <w:t xml:space="preserve"> </w:t>
      </w:r>
      <w:r>
        <w:rPr>
          <w:sz w:val="18"/>
        </w:rPr>
        <w:t>classifier,"</w:t>
      </w:r>
      <w:r>
        <w:rPr>
          <w:spacing w:val="-1"/>
          <w:sz w:val="18"/>
        </w:rPr>
        <w:t xml:space="preserve"> </w:t>
      </w:r>
      <w:r>
        <w:rPr>
          <w:sz w:val="18"/>
        </w:rPr>
        <w:t>in</w:t>
      </w:r>
      <w:r>
        <w:rPr>
          <w:spacing w:val="-1"/>
          <w:sz w:val="18"/>
        </w:rPr>
        <w:t xml:space="preserve"> </w:t>
      </w:r>
      <w:r>
        <w:rPr>
          <w:sz w:val="18"/>
        </w:rPr>
        <w:t xml:space="preserve">Proc. 22nd ACM SIGKDD Int. Conf. </w:t>
      </w:r>
      <w:proofErr w:type="spellStart"/>
      <w:r>
        <w:rPr>
          <w:sz w:val="18"/>
        </w:rPr>
        <w:t>Knowl</w:t>
      </w:r>
      <w:proofErr w:type="spellEnd"/>
      <w:r>
        <w:rPr>
          <w:sz w:val="18"/>
        </w:rPr>
        <w:t xml:space="preserve">. </w:t>
      </w:r>
      <w:proofErr w:type="spellStart"/>
      <w:r>
        <w:rPr>
          <w:sz w:val="18"/>
        </w:rPr>
        <w:t>Discov</w:t>
      </w:r>
      <w:proofErr w:type="spellEnd"/>
      <w:r>
        <w:rPr>
          <w:sz w:val="18"/>
        </w:rPr>
        <w:t>. Data Min. (KDD), 2016, pp. 1135–1144.</w:t>
      </w:r>
    </w:p>
    <w:p w14:paraId="2060F1A2" w14:textId="77777777" w:rsidR="007F451B" w:rsidRDefault="00000000" w:rsidP="00764BA3">
      <w:pPr>
        <w:pStyle w:val="ListParagraph"/>
        <w:numPr>
          <w:ilvl w:val="0"/>
          <w:numId w:val="1"/>
        </w:numPr>
        <w:tabs>
          <w:tab w:val="left" w:pos="720"/>
        </w:tabs>
        <w:spacing w:before="19" w:line="276" w:lineRule="auto"/>
        <w:ind w:right="355" w:hanging="360"/>
        <w:jc w:val="both"/>
        <w:rPr>
          <w:sz w:val="18"/>
        </w:rPr>
      </w:pPr>
      <w:r>
        <w:rPr>
          <w:sz w:val="18"/>
        </w:rPr>
        <w:t xml:space="preserve">S. Lessmann, B. </w:t>
      </w:r>
      <w:proofErr w:type="spellStart"/>
      <w:r>
        <w:rPr>
          <w:sz w:val="18"/>
        </w:rPr>
        <w:t>Baesens</w:t>
      </w:r>
      <w:proofErr w:type="spellEnd"/>
      <w:r>
        <w:rPr>
          <w:sz w:val="18"/>
        </w:rPr>
        <w:t>, H.-V. Seow, and L. C. Thomas, "Benchmarking leading classification algorithms for credit scoring: A ten-year update and single audit," Eur. J. Oper. Res., vol. 247, no. 1, pp. 124–136, 2015.</w:t>
      </w:r>
    </w:p>
    <w:p w14:paraId="4222A167" w14:textId="77777777" w:rsidR="007F451B" w:rsidRDefault="00000000" w:rsidP="00764BA3">
      <w:pPr>
        <w:pStyle w:val="ListParagraph"/>
        <w:numPr>
          <w:ilvl w:val="0"/>
          <w:numId w:val="1"/>
        </w:numPr>
        <w:tabs>
          <w:tab w:val="left" w:pos="720"/>
          <w:tab w:val="left" w:pos="773"/>
        </w:tabs>
        <w:spacing w:before="22" w:line="276" w:lineRule="auto"/>
        <w:ind w:right="358" w:hanging="360"/>
        <w:jc w:val="both"/>
        <w:rPr>
          <w:sz w:val="18"/>
        </w:rPr>
      </w:pPr>
      <w:r>
        <w:rPr>
          <w:sz w:val="18"/>
        </w:rPr>
        <w:t>X.</w:t>
      </w:r>
      <w:r>
        <w:rPr>
          <w:spacing w:val="40"/>
          <w:sz w:val="18"/>
        </w:rPr>
        <w:t xml:space="preserve"> </w:t>
      </w:r>
      <w:r>
        <w:rPr>
          <w:sz w:val="18"/>
        </w:rPr>
        <w:t xml:space="preserve">Huang, A. Khetan, M. Cvitkovic, and Z. </w:t>
      </w:r>
      <w:proofErr w:type="spellStart"/>
      <w:r>
        <w:rPr>
          <w:sz w:val="18"/>
        </w:rPr>
        <w:t>Karnin</w:t>
      </w:r>
      <w:proofErr w:type="spellEnd"/>
      <w:r>
        <w:rPr>
          <w:sz w:val="18"/>
        </w:rPr>
        <w:t>, "</w:t>
      </w:r>
      <w:proofErr w:type="spellStart"/>
      <w:r>
        <w:rPr>
          <w:sz w:val="18"/>
        </w:rPr>
        <w:t>TabTransformer</w:t>
      </w:r>
      <w:proofErr w:type="spellEnd"/>
      <w:r>
        <w:rPr>
          <w:sz w:val="18"/>
        </w:rPr>
        <w:t>: Tabular data modeling using contextual embeddings," arXiv:2012.06678, 2020.</w:t>
      </w:r>
    </w:p>
    <w:p w14:paraId="4596C62F" w14:textId="77777777" w:rsidR="007F451B" w:rsidRDefault="00000000" w:rsidP="00764BA3">
      <w:pPr>
        <w:pStyle w:val="ListParagraph"/>
        <w:numPr>
          <w:ilvl w:val="0"/>
          <w:numId w:val="1"/>
        </w:numPr>
        <w:tabs>
          <w:tab w:val="left" w:pos="694"/>
          <w:tab w:val="left" w:pos="720"/>
        </w:tabs>
        <w:spacing w:line="276" w:lineRule="auto"/>
        <w:ind w:right="356" w:hanging="360"/>
        <w:jc w:val="both"/>
        <w:rPr>
          <w:sz w:val="18"/>
        </w:rPr>
      </w:pPr>
      <w:r>
        <w:rPr>
          <w:sz w:val="18"/>
        </w:rPr>
        <w:t>T.</w:t>
      </w:r>
      <w:r>
        <w:rPr>
          <w:spacing w:val="-12"/>
          <w:sz w:val="18"/>
        </w:rPr>
        <w:t xml:space="preserve"> </w:t>
      </w:r>
      <w:r>
        <w:rPr>
          <w:sz w:val="18"/>
        </w:rPr>
        <w:t>Chen</w:t>
      </w:r>
      <w:r>
        <w:rPr>
          <w:spacing w:val="-11"/>
          <w:sz w:val="18"/>
        </w:rPr>
        <w:t xml:space="preserve"> </w:t>
      </w:r>
      <w:r>
        <w:rPr>
          <w:sz w:val="18"/>
        </w:rPr>
        <w:t>and</w:t>
      </w:r>
      <w:r>
        <w:rPr>
          <w:spacing w:val="-11"/>
          <w:sz w:val="18"/>
        </w:rPr>
        <w:t xml:space="preserve"> </w:t>
      </w:r>
      <w:r>
        <w:rPr>
          <w:sz w:val="18"/>
        </w:rPr>
        <w:t>C.</w:t>
      </w:r>
      <w:r>
        <w:rPr>
          <w:spacing w:val="-11"/>
          <w:sz w:val="18"/>
        </w:rPr>
        <w:t xml:space="preserve"> </w:t>
      </w:r>
      <w:proofErr w:type="spellStart"/>
      <w:r>
        <w:rPr>
          <w:sz w:val="18"/>
        </w:rPr>
        <w:t>Guestrin</w:t>
      </w:r>
      <w:proofErr w:type="spellEnd"/>
      <w:r>
        <w:rPr>
          <w:sz w:val="18"/>
        </w:rPr>
        <w:t>,</w:t>
      </w:r>
      <w:r>
        <w:rPr>
          <w:spacing w:val="-12"/>
          <w:sz w:val="18"/>
        </w:rPr>
        <w:t xml:space="preserve"> </w:t>
      </w:r>
      <w:r>
        <w:rPr>
          <w:sz w:val="18"/>
        </w:rPr>
        <w:t>"</w:t>
      </w:r>
      <w:proofErr w:type="spellStart"/>
      <w:r>
        <w:rPr>
          <w:sz w:val="18"/>
        </w:rPr>
        <w:t>XGBoost</w:t>
      </w:r>
      <w:proofErr w:type="spellEnd"/>
      <w:r>
        <w:rPr>
          <w:sz w:val="18"/>
        </w:rPr>
        <w:t>:</w:t>
      </w:r>
      <w:r>
        <w:rPr>
          <w:spacing w:val="-11"/>
          <w:sz w:val="18"/>
        </w:rPr>
        <w:t xml:space="preserve"> </w:t>
      </w:r>
      <w:r>
        <w:rPr>
          <w:sz w:val="18"/>
        </w:rPr>
        <w:t>A</w:t>
      </w:r>
      <w:r>
        <w:rPr>
          <w:spacing w:val="-11"/>
          <w:sz w:val="18"/>
        </w:rPr>
        <w:t xml:space="preserve"> </w:t>
      </w:r>
      <w:r>
        <w:rPr>
          <w:sz w:val="18"/>
        </w:rPr>
        <w:t>scalable</w:t>
      </w:r>
      <w:r>
        <w:rPr>
          <w:spacing w:val="-11"/>
          <w:sz w:val="18"/>
        </w:rPr>
        <w:t xml:space="preserve"> </w:t>
      </w:r>
      <w:r>
        <w:rPr>
          <w:sz w:val="18"/>
        </w:rPr>
        <w:t>tree</w:t>
      </w:r>
      <w:r>
        <w:rPr>
          <w:spacing w:val="-12"/>
          <w:sz w:val="18"/>
        </w:rPr>
        <w:t xml:space="preserve"> </w:t>
      </w:r>
      <w:r>
        <w:rPr>
          <w:sz w:val="18"/>
        </w:rPr>
        <w:t xml:space="preserve">boosting system," in Proc. 22nd ACM SIGKDD Int. Conf. </w:t>
      </w:r>
      <w:proofErr w:type="spellStart"/>
      <w:r>
        <w:rPr>
          <w:sz w:val="18"/>
        </w:rPr>
        <w:t>Knowl</w:t>
      </w:r>
      <w:proofErr w:type="spellEnd"/>
      <w:r>
        <w:rPr>
          <w:sz w:val="18"/>
        </w:rPr>
        <w:t xml:space="preserve">. </w:t>
      </w:r>
      <w:proofErr w:type="spellStart"/>
      <w:r>
        <w:rPr>
          <w:sz w:val="18"/>
        </w:rPr>
        <w:t>Discov</w:t>
      </w:r>
      <w:proofErr w:type="spellEnd"/>
      <w:r>
        <w:rPr>
          <w:sz w:val="18"/>
        </w:rPr>
        <w:t>. Data Min. (KDD), 2016, pp. 785–794.</w:t>
      </w:r>
    </w:p>
    <w:p w14:paraId="443DC3C7" w14:textId="77777777" w:rsidR="007F451B" w:rsidRDefault="00000000" w:rsidP="00764BA3">
      <w:pPr>
        <w:pStyle w:val="ListParagraph"/>
        <w:numPr>
          <w:ilvl w:val="0"/>
          <w:numId w:val="1"/>
        </w:numPr>
        <w:tabs>
          <w:tab w:val="left" w:pos="720"/>
          <w:tab w:val="left" w:pos="766"/>
        </w:tabs>
        <w:spacing w:line="276" w:lineRule="auto"/>
        <w:ind w:right="356" w:hanging="360"/>
        <w:jc w:val="both"/>
        <w:rPr>
          <w:sz w:val="18"/>
        </w:rPr>
      </w:pPr>
      <w:r>
        <w:rPr>
          <w:sz w:val="18"/>
        </w:rPr>
        <w:t>G.</w:t>
      </w:r>
      <w:r>
        <w:rPr>
          <w:spacing w:val="40"/>
          <w:sz w:val="18"/>
        </w:rPr>
        <w:t xml:space="preserve"> </w:t>
      </w:r>
      <w:r>
        <w:rPr>
          <w:sz w:val="18"/>
        </w:rPr>
        <w:t>Ke et al., "</w:t>
      </w:r>
      <w:proofErr w:type="spellStart"/>
      <w:r>
        <w:rPr>
          <w:sz w:val="18"/>
        </w:rPr>
        <w:t>LightGBM</w:t>
      </w:r>
      <w:proofErr w:type="spellEnd"/>
      <w:r>
        <w:rPr>
          <w:sz w:val="18"/>
        </w:rPr>
        <w:t>: A highly efficient gradient boosting decision tree," in Proc. 31st Conf. Neural Inf. Process. Syst. (</w:t>
      </w:r>
      <w:proofErr w:type="spellStart"/>
      <w:r>
        <w:rPr>
          <w:sz w:val="18"/>
        </w:rPr>
        <w:t>NeurIPS</w:t>
      </w:r>
      <w:proofErr w:type="spellEnd"/>
      <w:r>
        <w:rPr>
          <w:sz w:val="18"/>
        </w:rPr>
        <w:t>), 2017, pp. 3146–3154.</w:t>
      </w:r>
    </w:p>
    <w:p w14:paraId="108C86CF" w14:textId="77777777" w:rsidR="007F451B" w:rsidRDefault="00000000" w:rsidP="00764BA3">
      <w:pPr>
        <w:pStyle w:val="ListParagraph"/>
        <w:numPr>
          <w:ilvl w:val="0"/>
          <w:numId w:val="1"/>
        </w:numPr>
        <w:tabs>
          <w:tab w:val="left" w:pos="720"/>
          <w:tab w:val="left" w:pos="754"/>
        </w:tabs>
        <w:spacing w:line="276" w:lineRule="auto"/>
        <w:ind w:right="355" w:hanging="360"/>
        <w:jc w:val="both"/>
        <w:rPr>
          <w:sz w:val="18"/>
        </w:rPr>
      </w:pPr>
      <w:r>
        <w:rPr>
          <w:sz w:val="18"/>
        </w:rPr>
        <w:t xml:space="preserve">N. V. Chawla, K. W. Bowyer, L. O. Hall, and W. P. </w:t>
      </w:r>
      <w:proofErr w:type="spellStart"/>
      <w:r>
        <w:rPr>
          <w:sz w:val="18"/>
        </w:rPr>
        <w:t>Kegelmeyer</w:t>
      </w:r>
      <w:proofErr w:type="spellEnd"/>
      <w:r>
        <w:rPr>
          <w:sz w:val="18"/>
        </w:rPr>
        <w:t>, "SMOTE: Synthetic minority over-sampling technique," J.</w:t>
      </w:r>
      <w:r>
        <w:rPr>
          <w:spacing w:val="-1"/>
          <w:sz w:val="18"/>
        </w:rPr>
        <w:t xml:space="preserve"> </w:t>
      </w:r>
      <w:proofErr w:type="spellStart"/>
      <w:r>
        <w:rPr>
          <w:sz w:val="18"/>
        </w:rPr>
        <w:t>Artif</w:t>
      </w:r>
      <w:proofErr w:type="spellEnd"/>
      <w:r>
        <w:rPr>
          <w:sz w:val="18"/>
        </w:rPr>
        <w:t>.</w:t>
      </w:r>
      <w:r>
        <w:rPr>
          <w:spacing w:val="-2"/>
          <w:sz w:val="18"/>
        </w:rPr>
        <w:t xml:space="preserve"> </w:t>
      </w:r>
      <w:r>
        <w:rPr>
          <w:sz w:val="18"/>
        </w:rPr>
        <w:t>Intell. Res.,</w:t>
      </w:r>
      <w:r>
        <w:rPr>
          <w:spacing w:val="-3"/>
          <w:sz w:val="18"/>
        </w:rPr>
        <w:t xml:space="preserve"> </w:t>
      </w:r>
      <w:r>
        <w:rPr>
          <w:sz w:val="18"/>
        </w:rPr>
        <w:t>vol.</w:t>
      </w:r>
      <w:r>
        <w:rPr>
          <w:spacing w:val="-3"/>
          <w:sz w:val="18"/>
        </w:rPr>
        <w:t xml:space="preserve"> </w:t>
      </w:r>
      <w:r>
        <w:rPr>
          <w:sz w:val="18"/>
        </w:rPr>
        <w:t>16, pp.</w:t>
      </w:r>
      <w:r>
        <w:rPr>
          <w:spacing w:val="-3"/>
          <w:sz w:val="18"/>
        </w:rPr>
        <w:t xml:space="preserve"> </w:t>
      </w:r>
      <w:r>
        <w:rPr>
          <w:sz w:val="18"/>
        </w:rPr>
        <w:t>321–357,</w:t>
      </w:r>
      <w:r>
        <w:rPr>
          <w:spacing w:val="-2"/>
          <w:sz w:val="18"/>
        </w:rPr>
        <w:t xml:space="preserve"> </w:t>
      </w:r>
      <w:r>
        <w:rPr>
          <w:spacing w:val="-4"/>
          <w:sz w:val="18"/>
        </w:rPr>
        <w:t>2002.</w:t>
      </w:r>
    </w:p>
    <w:p w14:paraId="7A1C5AAF" w14:textId="77777777" w:rsidR="007F451B" w:rsidRDefault="00000000" w:rsidP="00764BA3">
      <w:pPr>
        <w:pStyle w:val="ListParagraph"/>
        <w:numPr>
          <w:ilvl w:val="0"/>
          <w:numId w:val="1"/>
        </w:numPr>
        <w:tabs>
          <w:tab w:val="left" w:pos="720"/>
          <w:tab w:val="left" w:pos="737"/>
        </w:tabs>
        <w:spacing w:line="276" w:lineRule="auto"/>
        <w:ind w:right="355" w:hanging="360"/>
        <w:jc w:val="both"/>
        <w:rPr>
          <w:sz w:val="18"/>
        </w:rPr>
      </w:pPr>
      <w:r>
        <w:rPr>
          <w:sz w:val="18"/>
        </w:rPr>
        <w:t xml:space="preserve">C. Molnar, Interpretable Machine Learning: A Guide for Making Black Box Models Explainable, 2nd ed. Munich, Germany: Self-published, 2020. [Online]. Available: </w:t>
      </w:r>
      <w:r>
        <w:rPr>
          <w:spacing w:val="-2"/>
          <w:sz w:val="18"/>
        </w:rPr>
        <w:t>https://christophm.github.io/interpretable-ml-book/</w:t>
      </w:r>
    </w:p>
    <w:p w14:paraId="2CCFE137" w14:textId="77777777" w:rsidR="007F451B" w:rsidRDefault="00000000" w:rsidP="00764BA3">
      <w:pPr>
        <w:pStyle w:val="ListParagraph"/>
        <w:numPr>
          <w:ilvl w:val="0"/>
          <w:numId w:val="1"/>
        </w:numPr>
        <w:tabs>
          <w:tab w:val="left" w:pos="720"/>
          <w:tab w:val="left" w:pos="725"/>
        </w:tabs>
        <w:spacing w:before="19" w:line="276" w:lineRule="auto"/>
        <w:ind w:right="354" w:hanging="360"/>
        <w:jc w:val="both"/>
        <w:rPr>
          <w:sz w:val="18"/>
        </w:rPr>
      </w:pPr>
      <w:r>
        <w:rPr>
          <w:sz w:val="18"/>
        </w:rPr>
        <w:t>European Parliament and Council of the European Union, "Regulation (EU) 2016/679 — General Data Protection Regulation," Official J. Eur. Union, vol. L 119, pp. 1–88, May 2016.</w:t>
      </w:r>
    </w:p>
    <w:p w14:paraId="3DFFB55A" w14:textId="77777777" w:rsidR="007F451B" w:rsidRDefault="00000000" w:rsidP="00764BA3">
      <w:pPr>
        <w:pStyle w:val="ListParagraph"/>
        <w:numPr>
          <w:ilvl w:val="0"/>
          <w:numId w:val="1"/>
        </w:numPr>
        <w:tabs>
          <w:tab w:val="left" w:pos="704"/>
          <w:tab w:val="left" w:pos="720"/>
        </w:tabs>
        <w:spacing w:before="12" w:line="276" w:lineRule="auto"/>
        <w:ind w:right="353" w:hanging="360"/>
        <w:jc w:val="both"/>
        <w:rPr>
          <w:sz w:val="18"/>
        </w:rPr>
      </w:pPr>
      <w:r>
        <w:rPr>
          <w:sz w:val="18"/>
        </w:rPr>
        <w:t>Board</w:t>
      </w:r>
      <w:r>
        <w:rPr>
          <w:spacing w:val="-5"/>
          <w:sz w:val="18"/>
        </w:rPr>
        <w:t xml:space="preserve"> </w:t>
      </w:r>
      <w:r>
        <w:rPr>
          <w:sz w:val="18"/>
        </w:rPr>
        <w:t>of</w:t>
      </w:r>
      <w:r>
        <w:rPr>
          <w:spacing w:val="-6"/>
          <w:sz w:val="18"/>
        </w:rPr>
        <w:t xml:space="preserve"> </w:t>
      </w:r>
      <w:r>
        <w:rPr>
          <w:sz w:val="18"/>
        </w:rPr>
        <w:t>Governors</w:t>
      </w:r>
      <w:r>
        <w:rPr>
          <w:spacing w:val="-7"/>
          <w:sz w:val="18"/>
        </w:rPr>
        <w:t xml:space="preserve"> </w:t>
      </w:r>
      <w:r>
        <w:rPr>
          <w:sz w:val="18"/>
        </w:rPr>
        <w:t>of</w:t>
      </w:r>
      <w:r>
        <w:rPr>
          <w:spacing w:val="-6"/>
          <w:sz w:val="18"/>
        </w:rPr>
        <w:t xml:space="preserve"> </w:t>
      </w:r>
      <w:r>
        <w:rPr>
          <w:sz w:val="18"/>
        </w:rPr>
        <w:t>the</w:t>
      </w:r>
      <w:r>
        <w:rPr>
          <w:spacing w:val="-7"/>
          <w:sz w:val="18"/>
        </w:rPr>
        <w:t xml:space="preserve"> </w:t>
      </w:r>
      <w:r>
        <w:rPr>
          <w:sz w:val="18"/>
        </w:rPr>
        <w:t>Federal</w:t>
      </w:r>
      <w:r>
        <w:rPr>
          <w:spacing w:val="-6"/>
          <w:sz w:val="18"/>
        </w:rPr>
        <w:t xml:space="preserve"> </w:t>
      </w:r>
      <w:r>
        <w:rPr>
          <w:sz w:val="18"/>
        </w:rPr>
        <w:t>Reserve</w:t>
      </w:r>
      <w:r>
        <w:rPr>
          <w:spacing w:val="-7"/>
          <w:sz w:val="18"/>
        </w:rPr>
        <w:t xml:space="preserve"> </w:t>
      </w:r>
      <w:r>
        <w:rPr>
          <w:sz w:val="18"/>
        </w:rPr>
        <w:t>System,</w:t>
      </w:r>
      <w:r>
        <w:rPr>
          <w:spacing w:val="-6"/>
          <w:sz w:val="18"/>
        </w:rPr>
        <w:t xml:space="preserve"> </w:t>
      </w:r>
      <w:r>
        <w:rPr>
          <w:sz w:val="18"/>
        </w:rPr>
        <w:t>"SR</w:t>
      </w:r>
      <w:r>
        <w:rPr>
          <w:spacing w:val="-6"/>
          <w:sz w:val="18"/>
        </w:rPr>
        <w:t xml:space="preserve"> </w:t>
      </w:r>
      <w:r>
        <w:rPr>
          <w:sz w:val="18"/>
        </w:rPr>
        <w:t>11- 7:</w:t>
      </w:r>
      <w:r>
        <w:rPr>
          <w:spacing w:val="-9"/>
          <w:sz w:val="18"/>
        </w:rPr>
        <w:t xml:space="preserve"> </w:t>
      </w:r>
      <w:r>
        <w:rPr>
          <w:sz w:val="18"/>
        </w:rPr>
        <w:t>Guidance</w:t>
      </w:r>
      <w:r>
        <w:rPr>
          <w:spacing w:val="-10"/>
          <w:sz w:val="18"/>
        </w:rPr>
        <w:t xml:space="preserve"> </w:t>
      </w:r>
      <w:r>
        <w:rPr>
          <w:sz w:val="18"/>
        </w:rPr>
        <w:t>on</w:t>
      </w:r>
      <w:r>
        <w:rPr>
          <w:spacing w:val="-9"/>
          <w:sz w:val="18"/>
        </w:rPr>
        <w:t xml:space="preserve"> </w:t>
      </w:r>
      <w:r>
        <w:rPr>
          <w:sz w:val="18"/>
        </w:rPr>
        <w:t>Model</w:t>
      </w:r>
      <w:r>
        <w:rPr>
          <w:spacing w:val="-9"/>
          <w:sz w:val="18"/>
        </w:rPr>
        <w:t xml:space="preserve"> </w:t>
      </w:r>
      <w:r>
        <w:rPr>
          <w:sz w:val="18"/>
        </w:rPr>
        <w:t>Risk</w:t>
      </w:r>
      <w:r>
        <w:rPr>
          <w:spacing w:val="-11"/>
          <w:sz w:val="18"/>
        </w:rPr>
        <w:t xml:space="preserve"> </w:t>
      </w:r>
      <w:r>
        <w:rPr>
          <w:sz w:val="18"/>
        </w:rPr>
        <w:t>Management,"</w:t>
      </w:r>
      <w:r>
        <w:rPr>
          <w:spacing w:val="-9"/>
          <w:sz w:val="18"/>
        </w:rPr>
        <w:t xml:space="preserve"> </w:t>
      </w:r>
      <w:r>
        <w:rPr>
          <w:sz w:val="18"/>
        </w:rPr>
        <w:t>Federal</w:t>
      </w:r>
      <w:r>
        <w:rPr>
          <w:spacing w:val="-9"/>
          <w:sz w:val="18"/>
        </w:rPr>
        <w:t xml:space="preserve"> </w:t>
      </w:r>
      <w:r>
        <w:rPr>
          <w:sz w:val="18"/>
        </w:rPr>
        <w:t>Reserve, Washington, DC, USA, Apr. 2011.</w:t>
      </w:r>
    </w:p>
    <w:p w14:paraId="15DD0448" w14:textId="77777777" w:rsidR="007F451B" w:rsidRDefault="00000000" w:rsidP="00764BA3">
      <w:pPr>
        <w:pStyle w:val="ListParagraph"/>
        <w:numPr>
          <w:ilvl w:val="0"/>
          <w:numId w:val="1"/>
        </w:numPr>
        <w:tabs>
          <w:tab w:val="left" w:pos="720"/>
          <w:tab w:val="left" w:pos="804"/>
        </w:tabs>
        <w:spacing w:before="19" w:line="276" w:lineRule="auto"/>
        <w:ind w:right="353" w:hanging="360"/>
        <w:jc w:val="both"/>
        <w:rPr>
          <w:sz w:val="18"/>
        </w:rPr>
      </w:pPr>
      <w:r>
        <w:rPr>
          <w:sz w:val="18"/>
        </w:rPr>
        <w:tab/>
        <w:t>L. S. Shapley, "A value for n-person games," in Contributions</w:t>
      </w:r>
      <w:r>
        <w:rPr>
          <w:spacing w:val="6"/>
          <w:sz w:val="18"/>
        </w:rPr>
        <w:t xml:space="preserve"> </w:t>
      </w:r>
      <w:r>
        <w:rPr>
          <w:sz w:val="18"/>
        </w:rPr>
        <w:t>to</w:t>
      </w:r>
      <w:r>
        <w:rPr>
          <w:spacing w:val="8"/>
          <w:sz w:val="18"/>
        </w:rPr>
        <w:t xml:space="preserve"> </w:t>
      </w:r>
      <w:r>
        <w:rPr>
          <w:sz w:val="18"/>
        </w:rPr>
        <w:t>the</w:t>
      </w:r>
      <w:r>
        <w:rPr>
          <w:spacing w:val="5"/>
          <w:sz w:val="18"/>
        </w:rPr>
        <w:t xml:space="preserve"> </w:t>
      </w:r>
      <w:r>
        <w:rPr>
          <w:sz w:val="18"/>
        </w:rPr>
        <w:t>Theory</w:t>
      </w:r>
      <w:r>
        <w:rPr>
          <w:spacing w:val="7"/>
          <w:sz w:val="18"/>
        </w:rPr>
        <w:t xml:space="preserve"> </w:t>
      </w:r>
      <w:r>
        <w:rPr>
          <w:sz w:val="18"/>
        </w:rPr>
        <w:t>of</w:t>
      </w:r>
      <w:r>
        <w:rPr>
          <w:spacing w:val="7"/>
          <w:sz w:val="18"/>
        </w:rPr>
        <w:t xml:space="preserve"> </w:t>
      </w:r>
      <w:r>
        <w:rPr>
          <w:sz w:val="18"/>
        </w:rPr>
        <w:t>Games,</w:t>
      </w:r>
      <w:r>
        <w:rPr>
          <w:spacing w:val="6"/>
          <w:sz w:val="18"/>
        </w:rPr>
        <w:t xml:space="preserve"> </w:t>
      </w:r>
      <w:r>
        <w:rPr>
          <w:sz w:val="18"/>
        </w:rPr>
        <w:t>H.</w:t>
      </w:r>
      <w:r>
        <w:rPr>
          <w:spacing w:val="6"/>
          <w:sz w:val="18"/>
        </w:rPr>
        <w:t xml:space="preserve"> </w:t>
      </w:r>
      <w:r>
        <w:rPr>
          <w:sz w:val="18"/>
        </w:rPr>
        <w:t>W.</w:t>
      </w:r>
      <w:r>
        <w:rPr>
          <w:spacing w:val="7"/>
          <w:sz w:val="18"/>
        </w:rPr>
        <w:t xml:space="preserve"> </w:t>
      </w:r>
      <w:r>
        <w:rPr>
          <w:sz w:val="18"/>
        </w:rPr>
        <w:t>Kuhn</w:t>
      </w:r>
      <w:r>
        <w:rPr>
          <w:spacing w:val="7"/>
          <w:sz w:val="18"/>
        </w:rPr>
        <w:t xml:space="preserve"> </w:t>
      </w:r>
      <w:r>
        <w:rPr>
          <w:sz w:val="18"/>
        </w:rPr>
        <w:t>and</w:t>
      </w:r>
      <w:r>
        <w:rPr>
          <w:spacing w:val="8"/>
          <w:sz w:val="18"/>
        </w:rPr>
        <w:t xml:space="preserve"> </w:t>
      </w:r>
      <w:r>
        <w:rPr>
          <w:spacing w:val="-5"/>
          <w:sz w:val="18"/>
        </w:rPr>
        <w:t>A.</w:t>
      </w:r>
    </w:p>
    <w:p w14:paraId="5AF9F5AD" w14:textId="77777777" w:rsidR="007F451B" w:rsidRDefault="00000000" w:rsidP="00764BA3">
      <w:pPr>
        <w:spacing w:before="2" w:line="276" w:lineRule="auto"/>
        <w:ind w:left="720" w:right="357"/>
        <w:jc w:val="both"/>
        <w:rPr>
          <w:sz w:val="18"/>
        </w:rPr>
      </w:pPr>
      <w:r>
        <w:rPr>
          <w:sz w:val="18"/>
        </w:rPr>
        <w:t>W.</w:t>
      </w:r>
      <w:r>
        <w:rPr>
          <w:spacing w:val="-9"/>
          <w:sz w:val="18"/>
        </w:rPr>
        <w:t xml:space="preserve"> </w:t>
      </w:r>
      <w:r>
        <w:rPr>
          <w:sz w:val="18"/>
        </w:rPr>
        <w:t>Tucker,</w:t>
      </w:r>
      <w:r>
        <w:rPr>
          <w:spacing w:val="-12"/>
          <w:sz w:val="18"/>
        </w:rPr>
        <w:t xml:space="preserve"> </w:t>
      </w:r>
      <w:r>
        <w:rPr>
          <w:sz w:val="18"/>
        </w:rPr>
        <w:t>Eds.</w:t>
      </w:r>
      <w:r>
        <w:rPr>
          <w:spacing w:val="-8"/>
          <w:sz w:val="18"/>
        </w:rPr>
        <w:t xml:space="preserve"> </w:t>
      </w:r>
      <w:r>
        <w:rPr>
          <w:sz w:val="18"/>
        </w:rPr>
        <w:t>Princeton,</w:t>
      </w:r>
      <w:r>
        <w:rPr>
          <w:spacing w:val="-9"/>
          <w:sz w:val="18"/>
        </w:rPr>
        <w:t xml:space="preserve"> </w:t>
      </w:r>
      <w:r>
        <w:rPr>
          <w:sz w:val="18"/>
        </w:rPr>
        <w:t>NJ,</w:t>
      </w:r>
      <w:r>
        <w:rPr>
          <w:spacing w:val="-9"/>
          <w:sz w:val="18"/>
        </w:rPr>
        <w:t xml:space="preserve"> </w:t>
      </w:r>
      <w:r>
        <w:rPr>
          <w:sz w:val="18"/>
        </w:rPr>
        <w:t>USA:</w:t>
      </w:r>
      <w:r>
        <w:rPr>
          <w:spacing w:val="-10"/>
          <w:sz w:val="18"/>
        </w:rPr>
        <w:t xml:space="preserve"> </w:t>
      </w:r>
      <w:r>
        <w:rPr>
          <w:sz w:val="18"/>
        </w:rPr>
        <w:t>Princeton</w:t>
      </w:r>
      <w:r>
        <w:rPr>
          <w:spacing w:val="-9"/>
          <w:sz w:val="18"/>
        </w:rPr>
        <w:t xml:space="preserve"> </w:t>
      </w:r>
      <w:r>
        <w:rPr>
          <w:sz w:val="18"/>
        </w:rPr>
        <w:t>Univ.</w:t>
      </w:r>
      <w:r>
        <w:rPr>
          <w:spacing w:val="-9"/>
          <w:sz w:val="18"/>
        </w:rPr>
        <w:t xml:space="preserve"> </w:t>
      </w:r>
      <w:r>
        <w:rPr>
          <w:sz w:val="18"/>
        </w:rPr>
        <w:t>Press, 1953, vol. 2, pp. 307–317.</w:t>
      </w:r>
    </w:p>
    <w:p w14:paraId="4252DE8A" w14:textId="77777777" w:rsidR="007F451B" w:rsidRDefault="00000000" w:rsidP="00764BA3">
      <w:pPr>
        <w:pStyle w:val="ListParagraph"/>
        <w:numPr>
          <w:ilvl w:val="0"/>
          <w:numId w:val="1"/>
        </w:numPr>
        <w:tabs>
          <w:tab w:val="left" w:pos="720"/>
          <w:tab w:val="left" w:pos="725"/>
        </w:tabs>
        <w:spacing w:line="276" w:lineRule="auto"/>
        <w:ind w:right="357" w:hanging="360"/>
        <w:jc w:val="both"/>
        <w:rPr>
          <w:sz w:val="18"/>
        </w:rPr>
      </w:pPr>
      <w:r>
        <w:rPr>
          <w:sz w:val="18"/>
        </w:rPr>
        <w:t>S. M. Lundberg et al., "From local explanations to global understanding with explainable AI for trees," Nat. Mach. Intell., vol. 2, no. 1, pp. 56–67, 2020.</w:t>
      </w:r>
    </w:p>
    <w:p w14:paraId="0030352B" w14:textId="77777777" w:rsidR="007F451B" w:rsidRDefault="00000000" w:rsidP="00764BA3">
      <w:pPr>
        <w:pStyle w:val="ListParagraph"/>
        <w:numPr>
          <w:ilvl w:val="0"/>
          <w:numId w:val="1"/>
        </w:numPr>
        <w:tabs>
          <w:tab w:val="left" w:pos="704"/>
          <w:tab w:val="left" w:pos="720"/>
        </w:tabs>
        <w:spacing w:line="276" w:lineRule="auto"/>
        <w:ind w:right="356" w:hanging="360"/>
        <w:jc w:val="both"/>
        <w:rPr>
          <w:sz w:val="18"/>
        </w:rPr>
      </w:pPr>
      <w:r>
        <w:rPr>
          <w:sz w:val="18"/>
        </w:rPr>
        <w:t>V.</w:t>
      </w:r>
      <w:r>
        <w:rPr>
          <w:spacing w:val="-4"/>
          <w:sz w:val="18"/>
        </w:rPr>
        <w:t xml:space="preserve"> </w:t>
      </w:r>
      <w:r>
        <w:rPr>
          <w:sz w:val="18"/>
        </w:rPr>
        <w:t>Doshi-Velez</w:t>
      </w:r>
      <w:r>
        <w:rPr>
          <w:spacing w:val="-5"/>
          <w:sz w:val="18"/>
        </w:rPr>
        <w:t xml:space="preserve"> </w:t>
      </w:r>
      <w:r>
        <w:rPr>
          <w:sz w:val="18"/>
        </w:rPr>
        <w:t>and</w:t>
      </w:r>
      <w:r>
        <w:rPr>
          <w:spacing w:val="-5"/>
          <w:sz w:val="18"/>
        </w:rPr>
        <w:t xml:space="preserve"> </w:t>
      </w:r>
      <w:r>
        <w:rPr>
          <w:sz w:val="18"/>
        </w:rPr>
        <w:t>B.</w:t>
      </w:r>
      <w:r>
        <w:rPr>
          <w:spacing w:val="-6"/>
          <w:sz w:val="18"/>
        </w:rPr>
        <w:t xml:space="preserve"> </w:t>
      </w:r>
      <w:r>
        <w:rPr>
          <w:sz w:val="18"/>
        </w:rPr>
        <w:t>Kim,</w:t>
      </w:r>
      <w:r>
        <w:rPr>
          <w:spacing w:val="-6"/>
          <w:sz w:val="18"/>
        </w:rPr>
        <w:t xml:space="preserve"> </w:t>
      </w:r>
      <w:r>
        <w:rPr>
          <w:sz w:val="18"/>
        </w:rPr>
        <w:t>"Towards</w:t>
      </w:r>
      <w:r>
        <w:rPr>
          <w:spacing w:val="-5"/>
          <w:sz w:val="18"/>
        </w:rPr>
        <w:t xml:space="preserve"> </w:t>
      </w:r>
      <w:r>
        <w:rPr>
          <w:sz w:val="18"/>
        </w:rPr>
        <w:t>a</w:t>
      </w:r>
      <w:r>
        <w:rPr>
          <w:spacing w:val="-7"/>
          <w:sz w:val="18"/>
        </w:rPr>
        <w:t xml:space="preserve"> </w:t>
      </w:r>
      <w:r>
        <w:rPr>
          <w:sz w:val="18"/>
        </w:rPr>
        <w:t>rigorous</w:t>
      </w:r>
      <w:r>
        <w:rPr>
          <w:spacing w:val="-5"/>
          <w:sz w:val="18"/>
        </w:rPr>
        <w:t xml:space="preserve"> </w:t>
      </w:r>
      <w:r>
        <w:rPr>
          <w:sz w:val="18"/>
        </w:rPr>
        <w:t>science</w:t>
      </w:r>
      <w:r>
        <w:rPr>
          <w:spacing w:val="-7"/>
          <w:sz w:val="18"/>
        </w:rPr>
        <w:t xml:space="preserve"> </w:t>
      </w:r>
      <w:r>
        <w:rPr>
          <w:sz w:val="18"/>
        </w:rPr>
        <w:t>of interpretable machine learning," arXiv:1702.08608, 2017.</w:t>
      </w:r>
    </w:p>
    <w:p w14:paraId="5681A62F" w14:textId="77777777" w:rsidR="002E651F" w:rsidRDefault="002E651F" w:rsidP="002E651F">
      <w:pPr>
        <w:pStyle w:val="ListParagraph"/>
        <w:numPr>
          <w:ilvl w:val="0"/>
          <w:numId w:val="1"/>
        </w:numPr>
        <w:tabs>
          <w:tab w:val="left" w:pos="720"/>
          <w:tab w:val="left" w:pos="741"/>
        </w:tabs>
        <w:spacing w:before="82" w:line="276" w:lineRule="auto"/>
        <w:ind w:hanging="361"/>
        <w:jc w:val="both"/>
        <w:rPr>
          <w:sz w:val="18"/>
        </w:rPr>
      </w:pPr>
      <w:r>
        <w:rPr>
          <w:sz w:val="18"/>
        </w:rPr>
        <w:t xml:space="preserve">B. </w:t>
      </w:r>
      <w:proofErr w:type="spellStart"/>
      <w:r>
        <w:rPr>
          <w:sz w:val="18"/>
        </w:rPr>
        <w:t>Baesens</w:t>
      </w:r>
      <w:proofErr w:type="spellEnd"/>
      <w:r>
        <w:rPr>
          <w:sz w:val="18"/>
        </w:rPr>
        <w:t xml:space="preserve">, T. Van Gestel, S. Viaene, M. Stepanova, J. Suykens, and J. </w:t>
      </w:r>
      <w:proofErr w:type="spellStart"/>
      <w:r>
        <w:rPr>
          <w:sz w:val="18"/>
        </w:rPr>
        <w:t>Vanthienen</w:t>
      </w:r>
      <w:proofErr w:type="spellEnd"/>
      <w:r>
        <w:rPr>
          <w:sz w:val="18"/>
        </w:rPr>
        <w:t>, "Benchmarking leading classification algorithms for credit scoring," J. Oper. Res. Soc., vol. 54, no. 6, pp. 627–635, 2003.</w:t>
      </w:r>
    </w:p>
    <w:p w14:paraId="46D13469" w14:textId="77777777" w:rsidR="002E651F" w:rsidRDefault="002E651F" w:rsidP="002E651F">
      <w:pPr>
        <w:pStyle w:val="ListParagraph"/>
        <w:numPr>
          <w:ilvl w:val="0"/>
          <w:numId w:val="1"/>
        </w:numPr>
        <w:tabs>
          <w:tab w:val="left" w:pos="707"/>
          <w:tab w:val="left" w:pos="720"/>
        </w:tabs>
        <w:spacing w:before="11" w:line="276" w:lineRule="auto"/>
        <w:ind w:hanging="361"/>
        <w:jc w:val="both"/>
        <w:rPr>
          <w:sz w:val="18"/>
        </w:rPr>
      </w:pPr>
      <w:r>
        <w:rPr>
          <w:sz w:val="18"/>
        </w:rPr>
        <w:t>T.</w:t>
      </w:r>
      <w:r>
        <w:rPr>
          <w:spacing w:val="-2"/>
          <w:sz w:val="18"/>
        </w:rPr>
        <w:t xml:space="preserve"> </w:t>
      </w:r>
      <w:proofErr w:type="spellStart"/>
      <w:r>
        <w:rPr>
          <w:sz w:val="18"/>
        </w:rPr>
        <w:t>Verbraken</w:t>
      </w:r>
      <w:proofErr w:type="spellEnd"/>
      <w:r>
        <w:rPr>
          <w:sz w:val="18"/>
        </w:rPr>
        <w:t>, W. Verbeke, and</w:t>
      </w:r>
      <w:r>
        <w:rPr>
          <w:spacing w:val="-2"/>
          <w:sz w:val="18"/>
        </w:rPr>
        <w:t xml:space="preserve"> </w:t>
      </w:r>
      <w:r>
        <w:rPr>
          <w:sz w:val="18"/>
        </w:rPr>
        <w:t>B.</w:t>
      </w:r>
      <w:r>
        <w:rPr>
          <w:spacing w:val="-2"/>
          <w:sz w:val="18"/>
        </w:rPr>
        <w:t xml:space="preserve"> </w:t>
      </w:r>
      <w:proofErr w:type="spellStart"/>
      <w:r>
        <w:rPr>
          <w:sz w:val="18"/>
        </w:rPr>
        <w:t>Baesens</w:t>
      </w:r>
      <w:proofErr w:type="spellEnd"/>
      <w:r>
        <w:rPr>
          <w:sz w:val="18"/>
        </w:rPr>
        <w:t>, "A</w:t>
      </w:r>
      <w:r>
        <w:rPr>
          <w:spacing w:val="-2"/>
          <w:sz w:val="18"/>
        </w:rPr>
        <w:t xml:space="preserve"> </w:t>
      </w:r>
      <w:r>
        <w:rPr>
          <w:sz w:val="18"/>
        </w:rPr>
        <w:t>novel</w:t>
      </w:r>
      <w:r>
        <w:rPr>
          <w:spacing w:val="-2"/>
          <w:sz w:val="18"/>
        </w:rPr>
        <w:t xml:space="preserve"> </w:t>
      </w:r>
      <w:r>
        <w:rPr>
          <w:sz w:val="18"/>
        </w:rPr>
        <w:t>profit maximizing</w:t>
      </w:r>
      <w:r>
        <w:rPr>
          <w:spacing w:val="-12"/>
          <w:sz w:val="18"/>
        </w:rPr>
        <w:t xml:space="preserve"> </w:t>
      </w:r>
      <w:r>
        <w:rPr>
          <w:sz w:val="18"/>
        </w:rPr>
        <w:t>metric</w:t>
      </w:r>
      <w:r>
        <w:rPr>
          <w:spacing w:val="-11"/>
          <w:sz w:val="18"/>
        </w:rPr>
        <w:t xml:space="preserve"> </w:t>
      </w:r>
      <w:r>
        <w:rPr>
          <w:sz w:val="18"/>
        </w:rPr>
        <w:t>for</w:t>
      </w:r>
      <w:r>
        <w:rPr>
          <w:spacing w:val="-11"/>
          <w:sz w:val="18"/>
        </w:rPr>
        <w:t xml:space="preserve"> </w:t>
      </w:r>
      <w:r>
        <w:rPr>
          <w:sz w:val="18"/>
        </w:rPr>
        <w:t>measuring</w:t>
      </w:r>
      <w:r>
        <w:rPr>
          <w:spacing w:val="-11"/>
          <w:sz w:val="18"/>
        </w:rPr>
        <w:t xml:space="preserve"> </w:t>
      </w:r>
      <w:r>
        <w:rPr>
          <w:sz w:val="18"/>
        </w:rPr>
        <w:t>classification</w:t>
      </w:r>
      <w:r>
        <w:rPr>
          <w:spacing w:val="-12"/>
          <w:sz w:val="18"/>
        </w:rPr>
        <w:t xml:space="preserve"> </w:t>
      </w:r>
      <w:r>
        <w:rPr>
          <w:sz w:val="18"/>
        </w:rPr>
        <w:t>performance of</w:t>
      </w:r>
      <w:r>
        <w:rPr>
          <w:spacing w:val="-1"/>
          <w:sz w:val="18"/>
        </w:rPr>
        <w:t xml:space="preserve"> </w:t>
      </w:r>
      <w:r>
        <w:rPr>
          <w:sz w:val="18"/>
        </w:rPr>
        <w:t>customer</w:t>
      </w:r>
      <w:r>
        <w:rPr>
          <w:spacing w:val="-1"/>
          <w:sz w:val="18"/>
        </w:rPr>
        <w:t xml:space="preserve"> </w:t>
      </w:r>
      <w:r>
        <w:rPr>
          <w:sz w:val="18"/>
        </w:rPr>
        <w:t>churn prediction models," IEEE</w:t>
      </w:r>
      <w:r>
        <w:rPr>
          <w:spacing w:val="-3"/>
          <w:sz w:val="18"/>
        </w:rPr>
        <w:t xml:space="preserve"> </w:t>
      </w:r>
      <w:r>
        <w:rPr>
          <w:sz w:val="18"/>
        </w:rPr>
        <w:t>Trans.</w:t>
      </w:r>
      <w:r>
        <w:rPr>
          <w:spacing w:val="-1"/>
          <w:sz w:val="18"/>
        </w:rPr>
        <w:t xml:space="preserve"> </w:t>
      </w:r>
      <w:proofErr w:type="spellStart"/>
      <w:r>
        <w:rPr>
          <w:sz w:val="18"/>
        </w:rPr>
        <w:t>Knowl</w:t>
      </w:r>
      <w:proofErr w:type="spellEnd"/>
      <w:r>
        <w:rPr>
          <w:sz w:val="18"/>
        </w:rPr>
        <w:t>. Data Eng., vol. 25, no. 5, pp. 961–973, 2013.</w:t>
      </w:r>
    </w:p>
    <w:p w14:paraId="62D48A17" w14:textId="77777777" w:rsidR="002E651F" w:rsidRDefault="002E651F" w:rsidP="002E651F">
      <w:pPr>
        <w:pStyle w:val="ListParagraph"/>
        <w:numPr>
          <w:ilvl w:val="0"/>
          <w:numId w:val="1"/>
        </w:numPr>
        <w:tabs>
          <w:tab w:val="left" w:pos="700"/>
          <w:tab w:val="left" w:pos="720"/>
        </w:tabs>
        <w:spacing w:before="22" w:line="276" w:lineRule="auto"/>
        <w:ind w:hanging="361"/>
        <w:jc w:val="both"/>
        <w:rPr>
          <w:sz w:val="18"/>
        </w:rPr>
      </w:pPr>
      <w:r>
        <w:rPr>
          <w:sz w:val="18"/>
        </w:rPr>
        <w:t>W.</w:t>
      </w:r>
      <w:r>
        <w:rPr>
          <w:spacing w:val="-8"/>
          <w:sz w:val="18"/>
        </w:rPr>
        <w:t xml:space="preserve"> </w:t>
      </w:r>
      <w:r>
        <w:rPr>
          <w:sz w:val="18"/>
        </w:rPr>
        <w:t>E.</w:t>
      </w:r>
      <w:r>
        <w:rPr>
          <w:spacing w:val="-7"/>
          <w:sz w:val="18"/>
        </w:rPr>
        <w:t xml:space="preserve"> </w:t>
      </w:r>
      <w:r>
        <w:rPr>
          <w:sz w:val="18"/>
        </w:rPr>
        <w:t>Leland,</w:t>
      </w:r>
      <w:r>
        <w:rPr>
          <w:spacing w:val="-10"/>
          <w:sz w:val="18"/>
        </w:rPr>
        <w:t xml:space="preserve"> </w:t>
      </w:r>
      <w:r>
        <w:rPr>
          <w:sz w:val="18"/>
        </w:rPr>
        <w:t>M.</w:t>
      </w:r>
      <w:r>
        <w:rPr>
          <w:spacing w:val="-7"/>
          <w:sz w:val="18"/>
        </w:rPr>
        <w:t xml:space="preserve"> </w:t>
      </w:r>
      <w:r>
        <w:rPr>
          <w:sz w:val="18"/>
        </w:rPr>
        <w:t>S.</w:t>
      </w:r>
      <w:r>
        <w:rPr>
          <w:spacing w:val="-7"/>
          <w:sz w:val="18"/>
        </w:rPr>
        <w:t xml:space="preserve"> </w:t>
      </w:r>
      <w:proofErr w:type="spellStart"/>
      <w:r>
        <w:rPr>
          <w:sz w:val="18"/>
        </w:rPr>
        <w:t>Taqqu</w:t>
      </w:r>
      <w:proofErr w:type="spellEnd"/>
      <w:r>
        <w:rPr>
          <w:sz w:val="18"/>
        </w:rPr>
        <w:t>,</w:t>
      </w:r>
      <w:r>
        <w:rPr>
          <w:spacing w:val="-12"/>
          <w:sz w:val="18"/>
        </w:rPr>
        <w:t xml:space="preserve"> </w:t>
      </w:r>
      <w:r>
        <w:rPr>
          <w:sz w:val="18"/>
        </w:rPr>
        <w:t>W.</w:t>
      </w:r>
      <w:r>
        <w:rPr>
          <w:spacing w:val="-7"/>
          <w:sz w:val="18"/>
        </w:rPr>
        <w:t xml:space="preserve"> </w:t>
      </w:r>
      <w:r>
        <w:rPr>
          <w:sz w:val="18"/>
        </w:rPr>
        <w:t>Willinger,</w:t>
      </w:r>
      <w:r>
        <w:rPr>
          <w:spacing w:val="-9"/>
          <w:sz w:val="18"/>
        </w:rPr>
        <w:t xml:space="preserve"> </w:t>
      </w:r>
      <w:r>
        <w:rPr>
          <w:sz w:val="18"/>
        </w:rPr>
        <w:t>and</w:t>
      </w:r>
      <w:r>
        <w:rPr>
          <w:spacing w:val="-7"/>
          <w:sz w:val="18"/>
        </w:rPr>
        <w:t xml:space="preserve"> </w:t>
      </w:r>
      <w:r>
        <w:rPr>
          <w:sz w:val="18"/>
        </w:rPr>
        <w:t>D.</w:t>
      </w:r>
      <w:r>
        <w:rPr>
          <w:spacing w:val="-10"/>
          <w:sz w:val="18"/>
        </w:rPr>
        <w:t xml:space="preserve"> </w:t>
      </w:r>
      <w:r>
        <w:rPr>
          <w:sz w:val="18"/>
        </w:rPr>
        <w:t>V.</w:t>
      </w:r>
      <w:r>
        <w:rPr>
          <w:spacing w:val="-7"/>
          <w:sz w:val="18"/>
        </w:rPr>
        <w:t xml:space="preserve"> </w:t>
      </w:r>
      <w:r>
        <w:rPr>
          <w:sz w:val="18"/>
        </w:rPr>
        <w:t xml:space="preserve">Wilson, "Stacked generalization," Neural </w:t>
      </w:r>
      <w:proofErr w:type="spellStart"/>
      <w:r>
        <w:rPr>
          <w:sz w:val="18"/>
        </w:rPr>
        <w:t>Netw</w:t>
      </w:r>
      <w:proofErr w:type="spellEnd"/>
      <w:r>
        <w:rPr>
          <w:sz w:val="18"/>
        </w:rPr>
        <w:t>., vol. 5, no. 2, pp. 241–259, 1992.</w:t>
      </w:r>
    </w:p>
    <w:p w14:paraId="0EC28E6B" w14:textId="77777777" w:rsidR="002E651F" w:rsidRDefault="002E651F" w:rsidP="002E651F">
      <w:pPr>
        <w:pStyle w:val="ListParagraph"/>
        <w:numPr>
          <w:ilvl w:val="0"/>
          <w:numId w:val="1"/>
        </w:numPr>
        <w:tabs>
          <w:tab w:val="left" w:pos="705"/>
          <w:tab w:val="left" w:pos="720"/>
        </w:tabs>
        <w:spacing w:line="276" w:lineRule="auto"/>
        <w:ind w:hanging="361"/>
        <w:jc w:val="both"/>
        <w:rPr>
          <w:sz w:val="18"/>
        </w:rPr>
      </w:pPr>
      <w:r>
        <w:rPr>
          <w:sz w:val="18"/>
        </w:rPr>
        <w:t>D.</w:t>
      </w:r>
      <w:r>
        <w:rPr>
          <w:spacing w:val="-5"/>
          <w:sz w:val="18"/>
        </w:rPr>
        <w:t xml:space="preserve"> </w:t>
      </w:r>
      <w:r>
        <w:rPr>
          <w:sz w:val="18"/>
        </w:rPr>
        <w:t>H.</w:t>
      </w:r>
      <w:r>
        <w:rPr>
          <w:spacing w:val="-5"/>
          <w:sz w:val="18"/>
        </w:rPr>
        <w:t xml:space="preserve"> </w:t>
      </w:r>
      <w:r>
        <w:rPr>
          <w:sz w:val="18"/>
        </w:rPr>
        <w:t>Wolpert,</w:t>
      </w:r>
      <w:r>
        <w:rPr>
          <w:spacing w:val="-4"/>
          <w:sz w:val="18"/>
        </w:rPr>
        <w:t xml:space="preserve"> </w:t>
      </w:r>
      <w:r>
        <w:rPr>
          <w:sz w:val="18"/>
        </w:rPr>
        <w:t>"Stacked</w:t>
      </w:r>
      <w:r>
        <w:rPr>
          <w:spacing w:val="-4"/>
          <w:sz w:val="18"/>
        </w:rPr>
        <w:t xml:space="preserve"> </w:t>
      </w:r>
      <w:r>
        <w:rPr>
          <w:sz w:val="18"/>
        </w:rPr>
        <w:t>generalization,"</w:t>
      </w:r>
      <w:r>
        <w:rPr>
          <w:spacing w:val="-4"/>
          <w:sz w:val="18"/>
        </w:rPr>
        <w:t xml:space="preserve"> </w:t>
      </w:r>
      <w:r>
        <w:rPr>
          <w:sz w:val="18"/>
        </w:rPr>
        <w:t>Neural</w:t>
      </w:r>
      <w:r>
        <w:rPr>
          <w:spacing w:val="-5"/>
          <w:sz w:val="18"/>
        </w:rPr>
        <w:t xml:space="preserve"> </w:t>
      </w:r>
      <w:proofErr w:type="spellStart"/>
      <w:r>
        <w:rPr>
          <w:sz w:val="18"/>
        </w:rPr>
        <w:t>Netw</w:t>
      </w:r>
      <w:proofErr w:type="spellEnd"/>
      <w:r>
        <w:rPr>
          <w:sz w:val="18"/>
        </w:rPr>
        <w:t>.,</w:t>
      </w:r>
      <w:r>
        <w:rPr>
          <w:spacing w:val="-5"/>
          <w:sz w:val="18"/>
        </w:rPr>
        <w:t xml:space="preserve"> </w:t>
      </w:r>
      <w:r>
        <w:rPr>
          <w:sz w:val="18"/>
        </w:rPr>
        <w:t>vol. 5, no. 2, pp. 241–259, 1992.</w:t>
      </w:r>
    </w:p>
    <w:p w14:paraId="58DE4E39" w14:textId="77777777" w:rsidR="002E651F" w:rsidRDefault="002E651F" w:rsidP="002E651F">
      <w:pPr>
        <w:pStyle w:val="ListParagraph"/>
        <w:numPr>
          <w:ilvl w:val="0"/>
          <w:numId w:val="1"/>
        </w:numPr>
        <w:tabs>
          <w:tab w:val="left" w:pos="720"/>
          <w:tab w:val="left" w:pos="734"/>
        </w:tabs>
        <w:spacing w:before="18" w:line="276" w:lineRule="auto"/>
        <w:ind w:hanging="361"/>
        <w:jc w:val="both"/>
        <w:rPr>
          <w:sz w:val="18"/>
        </w:rPr>
      </w:pPr>
      <w:r>
        <w:rPr>
          <w:sz w:val="18"/>
        </w:rPr>
        <w:t>G. Pleiss, M. Raghavan, F. Wu, J. Kleinberg, and K. Q. Weinberger, "On fairness and calibration," in Proc. 31st Conf.</w:t>
      </w:r>
      <w:r>
        <w:rPr>
          <w:spacing w:val="-6"/>
          <w:sz w:val="18"/>
        </w:rPr>
        <w:t xml:space="preserve"> </w:t>
      </w:r>
      <w:r>
        <w:rPr>
          <w:sz w:val="18"/>
        </w:rPr>
        <w:t>Neural</w:t>
      </w:r>
      <w:r>
        <w:rPr>
          <w:spacing w:val="-4"/>
          <w:sz w:val="18"/>
        </w:rPr>
        <w:t xml:space="preserve"> </w:t>
      </w:r>
      <w:r>
        <w:rPr>
          <w:sz w:val="18"/>
        </w:rPr>
        <w:t>Inf.</w:t>
      </w:r>
      <w:r>
        <w:rPr>
          <w:spacing w:val="-6"/>
          <w:sz w:val="18"/>
        </w:rPr>
        <w:t xml:space="preserve"> </w:t>
      </w:r>
      <w:r>
        <w:rPr>
          <w:sz w:val="18"/>
        </w:rPr>
        <w:t>Process.</w:t>
      </w:r>
      <w:r>
        <w:rPr>
          <w:spacing w:val="-4"/>
          <w:sz w:val="18"/>
        </w:rPr>
        <w:t xml:space="preserve"> </w:t>
      </w:r>
      <w:r>
        <w:rPr>
          <w:sz w:val="18"/>
        </w:rPr>
        <w:t>Syst.</w:t>
      </w:r>
      <w:r>
        <w:rPr>
          <w:spacing w:val="-6"/>
          <w:sz w:val="18"/>
        </w:rPr>
        <w:t xml:space="preserve"> </w:t>
      </w:r>
      <w:r>
        <w:rPr>
          <w:sz w:val="18"/>
        </w:rPr>
        <w:t>(</w:t>
      </w:r>
      <w:proofErr w:type="spellStart"/>
      <w:r>
        <w:rPr>
          <w:sz w:val="18"/>
        </w:rPr>
        <w:t>NeurIPS</w:t>
      </w:r>
      <w:proofErr w:type="spellEnd"/>
      <w:r>
        <w:rPr>
          <w:sz w:val="18"/>
        </w:rPr>
        <w:t>),</w:t>
      </w:r>
      <w:r>
        <w:rPr>
          <w:spacing w:val="-6"/>
          <w:sz w:val="18"/>
        </w:rPr>
        <w:t xml:space="preserve"> </w:t>
      </w:r>
      <w:r>
        <w:rPr>
          <w:sz w:val="18"/>
        </w:rPr>
        <w:t>2017,</w:t>
      </w:r>
      <w:r>
        <w:rPr>
          <w:spacing w:val="-6"/>
          <w:sz w:val="18"/>
        </w:rPr>
        <w:t xml:space="preserve"> </w:t>
      </w:r>
      <w:r>
        <w:rPr>
          <w:sz w:val="18"/>
        </w:rPr>
        <w:t>pp.</w:t>
      </w:r>
      <w:r>
        <w:rPr>
          <w:spacing w:val="-6"/>
          <w:sz w:val="18"/>
        </w:rPr>
        <w:t xml:space="preserve"> </w:t>
      </w:r>
      <w:r>
        <w:rPr>
          <w:sz w:val="18"/>
        </w:rPr>
        <w:t xml:space="preserve">5680– </w:t>
      </w:r>
      <w:r>
        <w:rPr>
          <w:spacing w:val="-2"/>
          <w:sz w:val="18"/>
        </w:rPr>
        <w:t>5689.</w:t>
      </w:r>
    </w:p>
    <w:p w14:paraId="636BD91D" w14:textId="77777777" w:rsidR="002E651F" w:rsidRDefault="002E651F" w:rsidP="002E651F">
      <w:pPr>
        <w:pStyle w:val="ListParagraph"/>
        <w:numPr>
          <w:ilvl w:val="0"/>
          <w:numId w:val="1"/>
        </w:numPr>
        <w:tabs>
          <w:tab w:val="left" w:pos="710"/>
          <w:tab w:val="left" w:pos="720"/>
        </w:tabs>
        <w:spacing w:before="22" w:line="276" w:lineRule="auto"/>
        <w:ind w:hanging="361"/>
        <w:jc w:val="both"/>
        <w:rPr>
          <w:sz w:val="18"/>
        </w:rPr>
      </w:pPr>
      <w:r>
        <w:rPr>
          <w:sz w:val="18"/>
        </w:rPr>
        <w:t>M. Hardt, E. Price, and N. Srebro, "Equality of opportunity in supervised learning," in Proc. 30th Conf. Neural Inf. Process. Syst. (</w:t>
      </w:r>
      <w:proofErr w:type="spellStart"/>
      <w:r>
        <w:rPr>
          <w:sz w:val="18"/>
        </w:rPr>
        <w:t>NeurIPS</w:t>
      </w:r>
      <w:proofErr w:type="spellEnd"/>
      <w:r>
        <w:rPr>
          <w:sz w:val="18"/>
        </w:rPr>
        <w:t>), 2016, pp. 3315–3323.</w:t>
      </w:r>
    </w:p>
    <w:p w14:paraId="3B7529C4" w14:textId="77777777" w:rsidR="002E651F" w:rsidRDefault="002E651F" w:rsidP="002E651F">
      <w:pPr>
        <w:pStyle w:val="ListParagraph"/>
        <w:numPr>
          <w:ilvl w:val="0"/>
          <w:numId w:val="1"/>
        </w:numPr>
        <w:tabs>
          <w:tab w:val="left" w:pos="707"/>
          <w:tab w:val="left" w:pos="720"/>
        </w:tabs>
        <w:spacing w:line="276" w:lineRule="auto"/>
        <w:ind w:hanging="361"/>
        <w:jc w:val="both"/>
        <w:rPr>
          <w:sz w:val="18"/>
        </w:rPr>
      </w:pPr>
      <w:r>
        <w:rPr>
          <w:sz w:val="18"/>
        </w:rPr>
        <w:t>A.</w:t>
      </w:r>
      <w:r>
        <w:rPr>
          <w:spacing w:val="-2"/>
          <w:sz w:val="18"/>
        </w:rPr>
        <w:t xml:space="preserve"> </w:t>
      </w:r>
      <w:proofErr w:type="spellStart"/>
      <w:r>
        <w:rPr>
          <w:sz w:val="18"/>
        </w:rPr>
        <w:t>Chouldechova</w:t>
      </w:r>
      <w:proofErr w:type="spellEnd"/>
      <w:r>
        <w:rPr>
          <w:sz w:val="18"/>
        </w:rPr>
        <w:t>,</w:t>
      </w:r>
      <w:r>
        <w:rPr>
          <w:spacing w:val="-2"/>
          <w:sz w:val="18"/>
        </w:rPr>
        <w:t xml:space="preserve"> </w:t>
      </w:r>
      <w:r>
        <w:rPr>
          <w:sz w:val="18"/>
        </w:rPr>
        <w:t>"Fair</w:t>
      </w:r>
      <w:r>
        <w:rPr>
          <w:spacing w:val="-2"/>
          <w:sz w:val="18"/>
        </w:rPr>
        <w:t xml:space="preserve"> </w:t>
      </w:r>
      <w:r>
        <w:rPr>
          <w:sz w:val="18"/>
        </w:rPr>
        <w:t>prediction</w:t>
      </w:r>
      <w:r>
        <w:rPr>
          <w:spacing w:val="-2"/>
          <w:sz w:val="18"/>
        </w:rPr>
        <w:t xml:space="preserve"> </w:t>
      </w:r>
      <w:r>
        <w:rPr>
          <w:sz w:val="18"/>
        </w:rPr>
        <w:t>with</w:t>
      </w:r>
      <w:r>
        <w:rPr>
          <w:spacing w:val="-2"/>
          <w:sz w:val="18"/>
        </w:rPr>
        <w:t xml:space="preserve"> </w:t>
      </w:r>
      <w:r>
        <w:rPr>
          <w:sz w:val="18"/>
        </w:rPr>
        <w:t>disparate</w:t>
      </w:r>
      <w:r>
        <w:rPr>
          <w:spacing w:val="-3"/>
          <w:sz w:val="18"/>
        </w:rPr>
        <w:t xml:space="preserve"> </w:t>
      </w:r>
      <w:r>
        <w:rPr>
          <w:sz w:val="18"/>
        </w:rPr>
        <w:t>impact:</w:t>
      </w:r>
      <w:r>
        <w:rPr>
          <w:spacing w:val="-2"/>
          <w:sz w:val="18"/>
        </w:rPr>
        <w:t xml:space="preserve"> </w:t>
      </w:r>
      <w:r>
        <w:rPr>
          <w:sz w:val="18"/>
        </w:rPr>
        <w:t>A study of bias in recidivism prediction instruments," Big Data, vol. 5, no. 2, pp. 153–163, 2017.</w:t>
      </w:r>
    </w:p>
    <w:p w14:paraId="18D02430" w14:textId="77777777" w:rsidR="002E651F" w:rsidRDefault="002E651F" w:rsidP="002E651F">
      <w:pPr>
        <w:pStyle w:val="ListParagraph"/>
        <w:numPr>
          <w:ilvl w:val="0"/>
          <w:numId w:val="1"/>
        </w:numPr>
        <w:tabs>
          <w:tab w:val="left" w:pos="715"/>
          <w:tab w:val="left" w:pos="720"/>
        </w:tabs>
        <w:spacing w:line="276" w:lineRule="auto"/>
        <w:ind w:hanging="361"/>
        <w:jc w:val="both"/>
        <w:rPr>
          <w:sz w:val="18"/>
        </w:rPr>
      </w:pPr>
      <w:r>
        <w:rPr>
          <w:sz w:val="18"/>
        </w:rPr>
        <w:t xml:space="preserve">R. Caruana, Y. Lou, J. Gehrke, P. Koch, M. Sturm, and N. </w:t>
      </w:r>
      <w:proofErr w:type="spellStart"/>
      <w:r>
        <w:rPr>
          <w:sz w:val="18"/>
        </w:rPr>
        <w:t>Elhadad</w:t>
      </w:r>
      <w:proofErr w:type="spellEnd"/>
      <w:r>
        <w:rPr>
          <w:sz w:val="18"/>
        </w:rPr>
        <w:t xml:space="preserve">, "Intelligible models for HealthCare: Predicting pneumonia risk and hospital 30-day readmission," in Proc. 21st ACM SIGKDD Int. Conf. </w:t>
      </w:r>
      <w:proofErr w:type="spellStart"/>
      <w:r>
        <w:rPr>
          <w:sz w:val="18"/>
        </w:rPr>
        <w:t>Knowl</w:t>
      </w:r>
      <w:proofErr w:type="spellEnd"/>
      <w:r>
        <w:rPr>
          <w:sz w:val="18"/>
        </w:rPr>
        <w:t xml:space="preserve">. </w:t>
      </w:r>
      <w:proofErr w:type="spellStart"/>
      <w:r>
        <w:rPr>
          <w:sz w:val="18"/>
        </w:rPr>
        <w:t>Discov</w:t>
      </w:r>
      <w:proofErr w:type="spellEnd"/>
      <w:r>
        <w:rPr>
          <w:sz w:val="18"/>
        </w:rPr>
        <w:t>. Data Min., 2015, pp. 1721–1730.</w:t>
      </w:r>
    </w:p>
    <w:p w14:paraId="04091311" w14:textId="77777777" w:rsidR="002E651F" w:rsidRDefault="002E651F" w:rsidP="002E651F">
      <w:pPr>
        <w:pStyle w:val="ListParagraph"/>
        <w:numPr>
          <w:ilvl w:val="0"/>
          <w:numId w:val="1"/>
        </w:numPr>
        <w:tabs>
          <w:tab w:val="left" w:pos="710"/>
          <w:tab w:val="left" w:pos="720"/>
        </w:tabs>
        <w:spacing w:before="19" w:line="276" w:lineRule="auto"/>
        <w:ind w:hanging="361"/>
        <w:jc w:val="both"/>
        <w:rPr>
          <w:sz w:val="18"/>
        </w:rPr>
      </w:pPr>
      <w:r>
        <w:rPr>
          <w:sz w:val="18"/>
        </w:rPr>
        <w:t>B. Goodman and S. Flaxman, "European Union regulations on</w:t>
      </w:r>
      <w:r>
        <w:rPr>
          <w:spacing w:val="-12"/>
          <w:sz w:val="18"/>
        </w:rPr>
        <w:t xml:space="preserve"> </w:t>
      </w:r>
      <w:r>
        <w:rPr>
          <w:sz w:val="18"/>
        </w:rPr>
        <w:t>algorithmic</w:t>
      </w:r>
      <w:r>
        <w:rPr>
          <w:spacing w:val="-11"/>
          <w:sz w:val="18"/>
        </w:rPr>
        <w:t xml:space="preserve"> </w:t>
      </w:r>
      <w:r>
        <w:rPr>
          <w:sz w:val="18"/>
        </w:rPr>
        <w:t>decision-making</w:t>
      </w:r>
      <w:r>
        <w:rPr>
          <w:spacing w:val="-11"/>
          <w:sz w:val="18"/>
        </w:rPr>
        <w:t xml:space="preserve"> </w:t>
      </w:r>
      <w:r>
        <w:rPr>
          <w:sz w:val="18"/>
        </w:rPr>
        <w:t>and</w:t>
      </w:r>
      <w:r>
        <w:rPr>
          <w:spacing w:val="-11"/>
          <w:sz w:val="18"/>
        </w:rPr>
        <w:t xml:space="preserve"> </w:t>
      </w:r>
      <w:r>
        <w:rPr>
          <w:sz w:val="18"/>
        </w:rPr>
        <w:t>a</w:t>
      </w:r>
      <w:r>
        <w:rPr>
          <w:spacing w:val="-12"/>
          <w:sz w:val="18"/>
        </w:rPr>
        <w:t xml:space="preserve"> </w:t>
      </w:r>
      <w:r>
        <w:rPr>
          <w:sz w:val="18"/>
        </w:rPr>
        <w:t>'right</w:t>
      </w:r>
      <w:r>
        <w:rPr>
          <w:spacing w:val="-11"/>
          <w:sz w:val="18"/>
        </w:rPr>
        <w:t xml:space="preserve"> </w:t>
      </w:r>
      <w:r>
        <w:rPr>
          <w:sz w:val="18"/>
        </w:rPr>
        <w:t>to</w:t>
      </w:r>
      <w:r>
        <w:rPr>
          <w:spacing w:val="-11"/>
          <w:sz w:val="18"/>
        </w:rPr>
        <w:t xml:space="preserve"> </w:t>
      </w:r>
      <w:r>
        <w:rPr>
          <w:sz w:val="18"/>
        </w:rPr>
        <w:t>explanation'," AI Mag., vol. 38, no. 3, pp. 50–57, 2017.</w:t>
      </w:r>
    </w:p>
    <w:p w14:paraId="6B2D2D8B" w14:textId="77777777" w:rsidR="002E651F" w:rsidRDefault="002E651F" w:rsidP="002E651F">
      <w:pPr>
        <w:pStyle w:val="ListParagraph"/>
        <w:numPr>
          <w:ilvl w:val="0"/>
          <w:numId w:val="1"/>
        </w:numPr>
        <w:tabs>
          <w:tab w:val="left" w:pos="720"/>
          <w:tab w:val="left" w:pos="743"/>
        </w:tabs>
        <w:spacing w:before="22" w:line="276" w:lineRule="auto"/>
        <w:ind w:hanging="361"/>
        <w:jc w:val="both"/>
        <w:rPr>
          <w:sz w:val="18"/>
        </w:rPr>
      </w:pPr>
      <w:r>
        <w:rPr>
          <w:sz w:val="18"/>
        </w:rPr>
        <w:t xml:space="preserve">P. Adler et al., "Auditing black-box models for indirect influence," </w:t>
      </w:r>
      <w:proofErr w:type="spellStart"/>
      <w:r>
        <w:rPr>
          <w:sz w:val="18"/>
        </w:rPr>
        <w:t>Knowl</w:t>
      </w:r>
      <w:proofErr w:type="spellEnd"/>
      <w:r>
        <w:rPr>
          <w:sz w:val="18"/>
        </w:rPr>
        <w:t xml:space="preserve">. Inf. Syst., vol. 54, no. 1, pp. 95–122, </w:t>
      </w:r>
      <w:r>
        <w:rPr>
          <w:spacing w:val="-2"/>
          <w:sz w:val="18"/>
        </w:rPr>
        <w:t>2018.</w:t>
      </w:r>
    </w:p>
    <w:p w14:paraId="3F391A71" w14:textId="77777777" w:rsidR="002E651F" w:rsidRDefault="002E651F" w:rsidP="002E651F">
      <w:pPr>
        <w:pStyle w:val="ListParagraph"/>
        <w:numPr>
          <w:ilvl w:val="0"/>
          <w:numId w:val="1"/>
        </w:numPr>
        <w:tabs>
          <w:tab w:val="left" w:pos="720"/>
          <w:tab w:val="left" w:pos="806"/>
        </w:tabs>
        <w:spacing w:line="276" w:lineRule="auto"/>
        <w:ind w:hanging="361"/>
        <w:jc w:val="both"/>
        <w:rPr>
          <w:sz w:val="18"/>
        </w:rPr>
      </w:pPr>
      <w:r>
        <w:rPr>
          <w:sz w:val="18"/>
        </w:rPr>
        <w:tab/>
        <w:t>U. S. Equal Employment Opportunity Commission, "Uniform Guidelines on Employee Selection Procedures," 29 C.F.R. § 1607 (EEOC 4/5ths Rule), 1978.</w:t>
      </w:r>
    </w:p>
    <w:p w14:paraId="0CB83F17" w14:textId="77777777" w:rsidR="002E651F" w:rsidRDefault="002E651F" w:rsidP="002E651F">
      <w:pPr>
        <w:pStyle w:val="ListParagraph"/>
        <w:numPr>
          <w:ilvl w:val="0"/>
          <w:numId w:val="1"/>
        </w:numPr>
        <w:tabs>
          <w:tab w:val="left" w:pos="720"/>
          <w:tab w:val="left" w:pos="741"/>
        </w:tabs>
        <w:spacing w:line="276" w:lineRule="auto"/>
        <w:ind w:hanging="361"/>
        <w:jc w:val="both"/>
        <w:rPr>
          <w:sz w:val="18"/>
        </w:rPr>
      </w:pPr>
      <w:r>
        <w:rPr>
          <w:sz w:val="18"/>
        </w:rPr>
        <w:t>Basel Committee on Banking Supervision, "Basel III: A Global</w:t>
      </w:r>
      <w:r>
        <w:rPr>
          <w:spacing w:val="-12"/>
          <w:sz w:val="18"/>
        </w:rPr>
        <w:t xml:space="preserve"> </w:t>
      </w:r>
      <w:r>
        <w:rPr>
          <w:sz w:val="18"/>
        </w:rPr>
        <w:t>Regulatory</w:t>
      </w:r>
      <w:r>
        <w:rPr>
          <w:spacing w:val="-11"/>
          <w:sz w:val="18"/>
        </w:rPr>
        <w:t xml:space="preserve"> </w:t>
      </w:r>
      <w:r>
        <w:rPr>
          <w:sz w:val="18"/>
        </w:rPr>
        <w:t>Framework</w:t>
      </w:r>
      <w:r>
        <w:rPr>
          <w:spacing w:val="-11"/>
          <w:sz w:val="18"/>
        </w:rPr>
        <w:t xml:space="preserve"> </w:t>
      </w:r>
      <w:r>
        <w:rPr>
          <w:sz w:val="18"/>
        </w:rPr>
        <w:t>for</w:t>
      </w:r>
      <w:r>
        <w:rPr>
          <w:spacing w:val="-11"/>
          <w:sz w:val="18"/>
        </w:rPr>
        <w:t xml:space="preserve"> </w:t>
      </w:r>
      <w:r>
        <w:rPr>
          <w:sz w:val="18"/>
        </w:rPr>
        <w:t>More</w:t>
      </w:r>
      <w:r>
        <w:rPr>
          <w:spacing w:val="-12"/>
          <w:sz w:val="18"/>
        </w:rPr>
        <w:t xml:space="preserve"> </w:t>
      </w:r>
      <w:r>
        <w:rPr>
          <w:sz w:val="18"/>
        </w:rPr>
        <w:t>Resilient</w:t>
      </w:r>
      <w:r>
        <w:rPr>
          <w:spacing w:val="-11"/>
          <w:sz w:val="18"/>
        </w:rPr>
        <w:t xml:space="preserve"> </w:t>
      </w:r>
      <w:r>
        <w:rPr>
          <w:sz w:val="18"/>
        </w:rPr>
        <w:t>Banks</w:t>
      </w:r>
      <w:r>
        <w:rPr>
          <w:spacing w:val="-11"/>
          <w:sz w:val="18"/>
        </w:rPr>
        <w:t xml:space="preserve"> </w:t>
      </w:r>
      <w:r>
        <w:rPr>
          <w:sz w:val="18"/>
        </w:rPr>
        <w:t>and Banking Systems," Bank for International Settlements, Basel, Switzerland, Tech. Rep., Jun. 2011.</w:t>
      </w:r>
    </w:p>
    <w:p w14:paraId="54746EB6" w14:textId="77777777" w:rsidR="002E651F" w:rsidRDefault="002E651F" w:rsidP="007C57A7">
      <w:pPr>
        <w:pStyle w:val="ListParagraph"/>
        <w:spacing w:line="276" w:lineRule="auto"/>
        <w:rPr>
          <w:sz w:val="18"/>
        </w:rPr>
        <w:sectPr w:rsidR="002E651F" w:rsidSect="00936741">
          <w:pgSz w:w="12240" w:h="15840"/>
          <w:pgMar w:top="980" w:right="720" w:bottom="880" w:left="720" w:header="706" w:footer="693" w:gutter="0"/>
          <w:cols w:space="720"/>
        </w:sectPr>
      </w:pPr>
    </w:p>
    <w:p w14:paraId="35FB07B7" w14:textId="54950461" w:rsidR="007F451B" w:rsidRDefault="007F451B" w:rsidP="002E651F">
      <w:pPr>
        <w:pStyle w:val="ListParagraph"/>
        <w:tabs>
          <w:tab w:val="left" w:pos="720"/>
          <w:tab w:val="left" w:pos="741"/>
        </w:tabs>
        <w:spacing w:before="82" w:line="276" w:lineRule="auto"/>
        <w:ind w:firstLine="0"/>
        <w:rPr>
          <w:sz w:val="18"/>
        </w:rPr>
      </w:pPr>
    </w:p>
    <w:sectPr w:rsidR="007F451B" w:rsidSect="00936741">
      <w:pgSz w:w="12240" w:h="15840"/>
      <w:pgMar w:top="980" w:right="720" w:bottom="880" w:left="720" w:header="706" w:footer="6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36C44" w14:textId="77777777" w:rsidR="000A3C3B" w:rsidRDefault="000A3C3B">
      <w:r>
        <w:separator/>
      </w:r>
    </w:p>
  </w:endnote>
  <w:endnote w:type="continuationSeparator" w:id="0">
    <w:p w14:paraId="083207F6" w14:textId="77777777" w:rsidR="000A3C3B" w:rsidRDefault="000A3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F9735" w14:textId="77777777" w:rsidR="007F451B" w:rsidRDefault="00000000">
    <w:pPr>
      <w:pStyle w:val="BodyText"/>
      <w:spacing w:line="14" w:lineRule="auto"/>
      <w:ind w:left="0"/>
      <w:jc w:val="left"/>
    </w:pPr>
    <w:r>
      <w:rPr>
        <w:noProof/>
      </w:rPr>
      <mc:AlternateContent>
        <mc:Choice Requires="wps">
          <w:drawing>
            <wp:anchor distT="0" distB="0" distL="0" distR="0" simplePos="0" relativeHeight="251659264" behindDoc="1" locked="0" layoutInCell="1" allowOverlap="1" wp14:anchorId="49700E10" wp14:editId="6AD8507B">
              <wp:simplePos x="0" y="0"/>
              <wp:positionH relativeFrom="page">
                <wp:posOffset>2267457</wp:posOffset>
              </wp:positionH>
              <wp:positionV relativeFrom="page">
                <wp:posOffset>9478361</wp:posOffset>
              </wp:positionV>
              <wp:extent cx="3240405" cy="1454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0405" cy="145415"/>
                      </a:xfrm>
                      <a:prstGeom prst="rect">
                        <a:avLst/>
                      </a:prstGeom>
                    </wps:spPr>
                    <wps:txbx>
                      <w:txbxContent>
                        <w:p w14:paraId="7867A1BD" w14:textId="792C89D0" w:rsidR="007F451B" w:rsidRDefault="007F451B">
                          <w:pPr>
                            <w:spacing w:before="13"/>
                            <w:ind w:left="20"/>
                            <w:rPr>
                              <w:sz w:val="17"/>
                            </w:rPr>
                          </w:pPr>
                        </w:p>
                      </w:txbxContent>
                    </wps:txbx>
                    <wps:bodyPr wrap="square" lIns="0" tIns="0" rIns="0" bIns="0" rtlCol="0">
                      <a:noAutofit/>
                    </wps:bodyPr>
                  </wps:wsp>
                </a:graphicData>
              </a:graphic>
            </wp:anchor>
          </w:drawing>
        </mc:Choice>
        <mc:Fallback>
          <w:pict>
            <v:shapetype w14:anchorId="49700E10" id="_x0000_t202" coordsize="21600,21600" o:spt="202" path="m,l,21600r21600,l21600,xe">
              <v:stroke joinstyle="miter"/>
              <v:path gradientshapeok="t" o:connecttype="rect"/>
            </v:shapetype>
            <v:shape id="Textbox 2" o:spid="_x0000_s1027" type="#_x0000_t202" style="position:absolute;margin-left:178.55pt;margin-top:746.35pt;width:255.15pt;height:11.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" filled="f" stroked="f">
              <v:textbox inset="0,0,0,0">
                <w:txbxContent>
                  <w:p w14:paraId="7867A1BD" w14:textId="792C89D0" w:rsidR="007F451B" w:rsidRDefault="007F451B">
                    <w:pPr>
                      <w:spacing w:before="13"/>
                      <w:ind w:left="20"/>
                      <w:rPr>
                        <w:sz w:val="17"/>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4048C" w14:textId="77777777" w:rsidR="000A3C3B" w:rsidRDefault="000A3C3B">
      <w:r>
        <w:separator/>
      </w:r>
    </w:p>
  </w:footnote>
  <w:footnote w:type="continuationSeparator" w:id="0">
    <w:p w14:paraId="29D8F646" w14:textId="77777777" w:rsidR="000A3C3B" w:rsidRDefault="000A3C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0904B" w14:textId="77777777" w:rsidR="007F451B" w:rsidRDefault="00000000">
    <w:pPr>
      <w:pStyle w:val="BodyText"/>
      <w:spacing w:line="14" w:lineRule="auto"/>
      <w:ind w:left="0"/>
      <w:jc w:val="left"/>
    </w:pPr>
    <w:r>
      <w:rPr>
        <w:noProof/>
      </w:rPr>
      <mc:AlternateContent>
        <mc:Choice Requires="wps">
          <w:drawing>
            <wp:anchor distT="0" distB="0" distL="0" distR="0" simplePos="0" relativeHeight="251657216" behindDoc="1" locked="0" layoutInCell="1" allowOverlap="1" wp14:anchorId="7CBFE478" wp14:editId="68ACD4E4">
              <wp:simplePos x="0" y="0"/>
              <wp:positionH relativeFrom="page">
                <wp:posOffset>654812</wp:posOffset>
              </wp:positionH>
              <wp:positionV relativeFrom="page">
                <wp:posOffset>442565</wp:posOffset>
              </wp:positionV>
              <wp:extent cx="6443345" cy="1454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3345" cy="145415"/>
                      </a:xfrm>
                      <a:prstGeom prst="rect">
                        <a:avLst/>
                      </a:prstGeom>
                    </wps:spPr>
                    <wps:txbx>
                      <w:txbxContent>
                        <w:p w14:paraId="07946244" w14:textId="092A49B1" w:rsidR="007F451B" w:rsidRDefault="007F451B">
                          <w:pPr>
                            <w:tabs>
                              <w:tab w:val="left" w:pos="4002"/>
                            </w:tabs>
                            <w:spacing w:before="13"/>
                            <w:ind w:left="20"/>
                            <w:rPr>
                              <w:sz w:val="17"/>
                            </w:rPr>
                          </w:pPr>
                        </w:p>
                      </w:txbxContent>
                    </wps:txbx>
                    <wps:bodyPr wrap="square" lIns="0" tIns="0" rIns="0" bIns="0" rtlCol="0">
                      <a:noAutofit/>
                    </wps:bodyPr>
                  </wps:wsp>
                </a:graphicData>
              </a:graphic>
            </wp:anchor>
          </w:drawing>
        </mc:Choice>
        <mc:Fallback>
          <w:pict>
            <v:shapetype w14:anchorId="7CBFE478" id="_x0000_t202" coordsize="21600,21600" o:spt="202" path="m,l,21600r21600,l21600,xe">
              <v:stroke joinstyle="miter"/>
              <v:path gradientshapeok="t" o:connecttype="rect"/>
            </v:shapetype>
            <v:shape id="Textbox 1" o:spid="_x0000_s1026" type="#_x0000_t202" style="position:absolute;margin-left:51.55pt;margin-top:34.85pt;width:507.35pt;height:11.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" filled="f" stroked="f">
              <v:textbox inset="0,0,0,0">
                <w:txbxContent>
                  <w:p w14:paraId="07946244" w14:textId="092A49B1" w:rsidR="007F451B" w:rsidRDefault="007F451B">
                    <w:pPr>
                      <w:tabs>
                        <w:tab w:val="left" w:pos="4002"/>
                      </w:tabs>
                      <w:spacing w:before="13"/>
                      <w:ind w:left="20"/>
                      <w:rPr>
                        <w:sz w:val="17"/>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6834"/>
    <w:multiLevelType w:val="hybridMultilevel"/>
    <w:tmpl w:val="B74ED2D8"/>
    <w:lvl w:ilvl="0" w:tplc="4C389448">
      <w:start w:val="1"/>
      <w:numFmt w:val="decimal"/>
      <w:lvlText w:val="[%1]"/>
      <w:lvlJc w:val="left"/>
      <w:pPr>
        <w:ind w:left="720" w:hanging="319"/>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09E4CBA4">
      <w:numFmt w:val="bullet"/>
      <w:lvlText w:val="•"/>
      <w:lvlJc w:val="left"/>
      <w:pPr>
        <w:ind w:left="1156" w:hanging="319"/>
      </w:pPr>
      <w:rPr>
        <w:rFonts w:hint="default"/>
        <w:lang w:val="en-US" w:eastAsia="en-US" w:bidi="ar-SA"/>
      </w:rPr>
    </w:lvl>
    <w:lvl w:ilvl="2" w:tplc="F94EE76C">
      <w:numFmt w:val="bullet"/>
      <w:lvlText w:val="•"/>
      <w:lvlJc w:val="left"/>
      <w:pPr>
        <w:ind w:left="1592" w:hanging="319"/>
      </w:pPr>
      <w:rPr>
        <w:rFonts w:hint="default"/>
        <w:lang w:val="en-US" w:eastAsia="en-US" w:bidi="ar-SA"/>
      </w:rPr>
    </w:lvl>
    <w:lvl w:ilvl="3" w:tplc="D7C2B4B0">
      <w:numFmt w:val="bullet"/>
      <w:lvlText w:val="•"/>
      <w:lvlJc w:val="left"/>
      <w:pPr>
        <w:ind w:left="2028" w:hanging="319"/>
      </w:pPr>
      <w:rPr>
        <w:rFonts w:hint="default"/>
        <w:lang w:val="en-US" w:eastAsia="en-US" w:bidi="ar-SA"/>
      </w:rPr>
    </w:lvl>
    <w:lvl w:ilvl="4" w:tplc="6458DBB2">
      <w:numFmt w:val="bullet"/>
      <w:lvlText w:val="•"/>
      <w:lvlJc w:val="left"/>
      <w:pPr>
        <w:ind w:left="2464" w:hanging="319"/>
      </w:pPr>
      <w:rPr>
        <w:rFonts w:hint="default"/>
        <w:lang w:val="en-US" w:eastAsia="en-US" w:bidi="ar-SA"/>
      </w:rPr>
    </w:lvl>
    <w:lvl w:ilvl="5" w:tplc="D0BEABDC">
      <w:numFmt w:val="bullet"/>
      <w:lvlText w:val="•"/>
      <w:lvlJc w:val="left"/>
      <w:pPr>
        <w:ind w:left="2901" w:hanging="319"/>
      </w:pPr>
      <w:rPr>
        <w:rFonts w:hint="default"/>
        <w:lang w:val="en-US" w:eastAsia="en-US" w:bidi="ar-SA"/>
      </w:rPr>
    </w:lvl>
    <w:lvl w:ilvl="6" w:tplc="9920D01C">
      <w:numFmt w:val="bullet"/>
      <w:lvlText w:val="•"/>
      <w:lvlJc w:val="left"/>
      <w:pPr>
        <w:ind w:left="3337" w:hanging="319"/>
      </w:pPr>
      <w:rPr>
        <w:rFonts w:hint="default"/>
        <w:lang w:val="en-US" w:eastAsia="en-US" w:bidi="ar-SA"/>
      </w:rPr>
    </w:lvl>
    <w:lvl w:ilvl="7" w:tplc="5A34FDBA">
      <w:numFmt w:val="bullet"/>
      <w:lvlText w:val="•"/>
      <w:lvlJc w:val="left"/>
      <w:pPr>
        <w:ind w:left="3773" w:hanging="319"/>
      </w:pPr>
      <w:rPr>
        <w:rFonts w:hint="default"/>
        <w:lang w:val="en-US" w:eastAsia="en-US" w:bidi="ar-SA"/>
      </w:rPr>
    </w:lvl>
    <w:lvl w:ilvl="8" w:tplc="5B24C9BE">
      <w:numFmt w:val="bullet"/>
      <w:lvlText w:val="•"/>
      <w:lvlJc w:val="left"/>
      <w:pPr>
        <w:ind w:left="4209" w:hanging="319"/>
      </w:pPr>
      <w:rPr>
        <w:rFonts w:hint="default"/>
        <w:lang w:val="en-US" w:eastAsia="en-US" w:bidi="ar-SA"/>
      </w:rPr>
    </w:lvl>
  </w:abstractNum>
  <w:abstractNum w:abstractNumId="1" w15:restartNumberingAfterBreak="0">
    <w:nsid w:val="29F14B77"/>
    <w:multiLevelType w:val="hybridMultilevel"/>
    <w:tmpl w:val="8EC0C13E"/>
    <w:lvl w:ilvl="0" w:tplc="FC2E0E3C">
      <w:start w:val="1"/>
      <w:numFmt w:val="decimal"/>
      <w:lvlText w:val="[%1]"/>
      <w:lvlJc w:val="left"/>
      <w:pPr>
        <w:ind w:left="720" w:hanging="429"/>
        <w:jc w:val="left"/>
      </w:pPr>
      <w:rPr>
        <w:rFonts w:ascii="Times New Roman" w:eastAsia="Times New Roman" w:hAnsi="Times New Roman" w:cs="Times New Roman" w:hint="default"/>
        <w:b/>
        <w:bCs/>
        <w:i w:val="0"/>
        <w:iCs w:val="0"/>
        <w:spacing w:val="0"/>
        <w:w w:val="99"/>
        <w:sz w:val="20"/>
        <w:szCs w:val="20"/>
        <w:lang w:val="en-US" w:eastAsia="en-US" w:bidi="ar-SA"/>
      </w:rPr>
    </w:lvl>
    <w:lvl w:ilvl="1" w:tplc="9202C782">
      <w:numFmt w:val="bullet"/>
      <w:lvlText w:val="•"/>
      <w:lvlJc w:val="left"/>
      <w:pPr>
        <w:ind w:left="1156" w:hanging="429"/>
      </w:pPr>
      <w:rPr>
        <w:rFonts w:hint="default"/>
        <w:lang w:val="en-US" w:eastAsia="en-US" w:bidi="ar-SA"/>
      </w:rPr>
    </w:lvl>
    <w:lvl w:ilvl="2" w:tplc="645A4F70">
      <w:numFmt w:val="bullet"/>
      <w:lvlText w:val="•"/>
      <w:lvlJc w:val="left"/>
      <w:pPr>
        <w:ind w:left="1592" w:hanging="429"/>
      </w:pPr>
      <w:rPr>
        <w:rFonts w:hint="default"/>
        <w:lang w:val="en-US" w:eastAsia="en-US" w:bidi="ar-SA"/>
      </w:rPr>
    </w:lvl>
    <w:lvl w:ilvl="3" w:tplc="06428428">
      <w:numFmt w:val="bullet"/>
      <w:lvlText w:val="•"/>
      <w:lvlJc w:val="left"/>
      <w:pPr>
        <w:ind w:left="2029" w:hanging="429"/>
      </w:pPr>
      <w:rPr>
        <w:rFonts w:hint="default"/>
        <w:lang w:val="en-US" w:eastAsia="en-US" w:bidi="ar-SA"/>
      </w:rPr>
    </w:lvl>
    <w:lvl w:ilvl="4" w:tplc="8C5C08D2">
      <w:numFmt w:val="bullet"/>
      <w:lvlText w:val="•"/>
      <w:lvlJc w:val="left"/>
      <w:pPr>
        <w:ind w:left="2465" w:hanging="429"/>
      </w:pPr>
      <w:rPr>
        <w:rFonts w:hint="default"/>
        <w:lang w:val="en-US" w:eastAsia="en-US" w:bidi="ar-SA"/>
      </w:rPr>
    </w:lvl>
    <w:lvl w:ilvl="5" w:tplc="C4AE039E">
      <w:numFmt w:val="bullet"/>
      <w:lvlText w:val="•"/>
      <w:lvlJc w:val="left"/>
      <w:pPr>
        <w:ind w:left="2902" w:hanging="429"/>
      </w:pPr>
      <w:rPr>
        <w:rFonts w:hint="default"/>
        <w:lang w:val="en-US" w:eastAsia="en-US" w:bidi="ar-SA"/>
      </w:rPr>
    </w:lvl>
    <w:lvl w:ilvl="6" w:tplc="09685926">
      <w:numFmt w:val="bullet"/>
      <w:lvlText w:val="•"/>
      <w:lvlJc w:val="left"/>
      <w:pPr>
        <w:ind w:left="3338" w:hanging="429"/>
      </w:pPr>
      <w:rPr>
        <w:rFonts w:hint="default"/>
        <w:lang w:val="en-US" w:eastAsia="en-US" w:bidi="ar-SA"/>
      </w:rPr>
    </w:lvl>
    <w:lvl w:ilvl="7" w:tplc="6FC6898C">
      <w:numFmt w:val="bullet"/>
      <w:lvlText w:val="•"/>
      <w:lvlJc w:val="left"/>
      <w:pPr>
        <w:ind w:left="3775" w:hanging="429"/>
      </w:pPr>
      <w:rPr>
        <w:rFonts w:hint="default"/>
        <w:lang w:val="en-US" w:eastAsia="en-US" w:bidi="ar-SA"/>
      </w:rPr>
    </w:lvl>
    <w:lvl w:ilvl="8" w:tplc="2794B49A">
      <w:numFmt w:val="bullet"/>
      <w:lvlText w:val="•"/>
      <w:lvlJc w:val="left"/>
      <w:pPr>
        <w:ind w:left="4211" w:hanging="429"/>
      </w:pPr>
      <w:rPr>
        <w:rFonts w:hint="default"/>
        <w:lang w:val="en-US" w:eastAsia="en-US" w:bidi="ar-SA"/>
      </w:rPr>
    </w:lvl>
  </w:abstractNum>
  <w:abstractNum w:abstractNumId="2" w15:restartNumberingAfterBreak="0">
    <w:nsid w:val="796D1D45"/>
    <w:multiLevelType w:val="hybridMultilevel"/>
    <w:tmpl w:val="5E0E944A"/>
    <w:lvl w:ilvl="0" w:tplc="F3247110">
      <w:start w:val="1"/>
      <w:numFmt w:val="upperRoman"/>
      <w:lvlText w:val="%1."/>
      <w:lvlJc w:val="left"/>
      <w:pPr>
        <w:ind w:left="556" w:hanging="197"/>
        <w:jc w:val="left"/>
      </w:pPr>
      <w:rPr>
        <w:rFonts w:ascii="Times New Roman" w:eastAsia="Times New Roman" w:hAnsi="Times New Roman" w:cs="Times New Roman" w:hint="default"/>
        <w:b/>
        <w:bCs/>
        <w:i w:val="0"/>
        <w:iCs w:val="0"/>
        <w:spacing w:val="0"/>
        <w:w w:val="100"/>
        <w:sz w:val="22"/>
        <w:szCs w:val="22"/>
        <w:lang w:val="en-US" w:eastAsia="en-US" w:bidi="ar-SA"/>
      </w:rPr>
    </w:lvl>
    <w:lvl w:ilvl="1" w:tplc="86608CC2">
      <w:start w:val="1"/>
      <w:numFmt w:val="upperLetter"/>
      <w:lvlText w:val="%2."/>
      <w:lvlJc w:val="left"/>
      <w:pPr>
        <w:ind w:left="3363" w:hanging="245"/>
        <w:jc w:val="left"/>
      </w:pPr>
      <w:rPr>
        <w:rFonts w:ascii="Times New Roman" w:eastAsia="Times New Roman" w:hAnsi="Times New Roman" w:cs="Times New Roman" w:hint="default"/>
        <w:b/>
        <w:bCs/>
        <w:i/>
        <w:iCs/>
        <w:spacing w:val="0"/>
        <w:w w:val="99"/>
        <w:sz w:val="20"/>
        <w:szCs w:val="20"/>
        <w:lang w:val="en-US" w:eastAsia="en-US" w:bidi="ar-SA"/>
      </w:rPr>
    </w:lvl>
    <w:lvl w:ilvl="2" w:tplc="C7AA6882">
      <w:numFmt w:val="bullet"/>
      <w:lvlText w:val="•"/>
      <w:lvlJc w:val="left"/>
      <w:pPr>
        <w:ind w:left="497" w:hanging="245"/>
      </w:pPr>
      <w:rPr>
        <w:rFonts w:hint="default"/>
        <w:lang w:val="en-US" w:eastAsia="en-US" w:bidi="ar-SA"/>
      </w:rPr>
    </w:lvl>
    <w:lvl w:ilvl="3" w:tplc="E0C0C0E2">
      <w:numFmt w:val="bullet"/>
      <w:lvlText w:val="•"/>
      <w:lvlJc w:val="left"/>
      <w:pPr>
        <w:ind w:left="395" w:hanging="245"/>
      </w:pPr>
      <w:rPr>
        <w:rFonts w:hint="default"/>
        <w:lang w:val="en-US" w:eastAsia="en-US" w:bidi="ar-SA"/>
      </w:rPr>
    </w:lvl>
    <w:lvl w:ilvl="4" w:tplc="29ACF452">
      <w:numFmt w:val="bullet"/>
      <w:lvlText w:val="•"/>
      <w:lvlJc w:val="left"/>
      <w:pPr>
        <w:ind w:left="293" w:hanging="245"/>
      </w:pPr>
      <w:rPr>
        <w:rFonts w:hint="default"/>
        <w:lang w:val="en-US" w:eastAsia="en-US" w:bidi="ar-SA"/>
      </w:rPr>
    </w:lvl>
    <w:lvl w:ilvl="5" w:tplc="AE2C5F66">
      <w:numFmt w:val="bullet"/>
      <w:lvlText w:val="•"/>
      <w:lvlJc w:val="left"/>
      <w:pPr>
        <w:ind w:left="191" w:hanging="245"/>
      </w:pPr>
      <w:rPr>
        <w:rFonts w:hint="default"/>
        <w:lang w:val="en-US" w:eastAsia="en-US" w:bidi="ar-SA"/>
      </w:rPr>
    </w:lvl>
    <w:lvl w:ilvl="6" w:tplc="5D98E2E6">
      <w:numFmt w:val="bullet"/>
      <w:lvlText w:val="•"/>
      <w:lvlJc w:val="left"/>
      <w:pPr>
        <w:ind w:left="89" w:hanging="245"/>
      </w:pPr>
      <w:rPr>
        <w:rFonts w:hint="default"/>
        <w:lang w:val="en-US" w:eastAsia="en-US" w:bidi="ar-SA"/>
      </w:rPr>
    </w:lvl>
    <w:lvl w:ilvl="7" w:tplc="516AC4BE">
      <w:numFmt w:val="bullet"/>
      <w:lvlText w:val="•"/>
      <w:lvlJc w:val="left"/>
      <w:pPr>
        <w:ind w:left="-13" w:hanging="245"/>
      </w:pPr>
      <w:rPr>
        <w:rFonts w:hint="default"/>
        <w:lang w:val="en-US" w:eastAsia="en-US" w:bidi="ar-SA"/>
      </w:rPr>
    </w:lvl>
    <w:lvl w:ilvl="8" w:tplc="4A227F46">
      <w:numFmt w:val="bullet"/>
      <w:lvlText w:val="•"/>
      <w:lvlJc w:val="left"/>
      <w:pPr>
        <w:ind w:left="-115" w:hanging="245"/>
      </w:pPr>
      <w:rPr>
        <w:rFonts w:hint="default"/>
        <w:lang w:val="en-US" w:eastAsia="en-US" w:bidi="ar-SA"/>
      </w:rPr>
    </w:lvl>
  </w:abstractNum>
  <w:num w:numId="1" w16cid:durableId="517736715">
    <w:abstractNumId w:val="0"/>
  </w:num>
  <w:num w:numId="2" w16cid:durableId="1987004550">
    <w:abstractNumId w:val="1"/>
  </w:num>
  <w:num w:numId="3" w16cid:durableId="332536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F451B"/>
    <w:rsid w:val="00076732"/>
    <w:rsid w:val="000A3C3B"/>
    <w:rsid w:val="002D181A"/>
    <w:rsid w:val="002E651F"/>
    <w:rsid w:val="00320075"/>
    <w:rsid w:val="00320B7A"/>
    <w:rsid w:val="003B6F72"/>
    <w:rsid w:val="005916BC"/>
    <w:rsid w:val="00764BA3"/>
    <w:rsid w:val="00767BF2"/>
    <w:rsid w:val="007C57A7"/>
    <w:rsid w:val="007F451B"/>
    <w:rsid w:val="008E0687"/>
    <w:rsid w:val="00936741"/>
    <w:rsid w:val="00A4403A"/>
    <w:rsid w:val="00C16C03"/>
    <w:rsid w:val="00C725DC"/>
    <w:rsid w:val="00D36F7B"/>
    <w:rsid w:val="00E92F9B"/>
    <w:rsid w:val="00FC0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0CE35"/>
  <w15:docId w15:val="{A9B11374-CC83-496E-8B92-C58BCE360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hanging="439"/>
      <w:jc w:val="both"/>
      <w:outlineLvl w:val="0"/>
    </w:pPr>
    <w:rPr>
      <w:b/>
      <w:bCs/>
    </w:rPr>
  </w:style>
  <w:style w:type="paragraph" w:styleId="Heading2">
    <w:name w:val="heading 2"/>
    <w:basedOn w:val="Normal"/>
    <w:uiPriority w:val="9"/>
    <w:unhideWhenUsed/>
    <w:qFormat/>
    <w:pPr>
      <w:spacing w:before="39"/>
      <w:ind w:left="603" w:hanging="243"/>
      <w:jc w:val="both"/>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jc w:val="both"/>
    </w:pPr>
    <w:rPr>
      <w:sz w:val="20"/>
      <w:szCs w:val="20"/>
    </w:rPr>
  </w:style>
  <w:style w:type="paragraph" w:styleId="Title">
    <w:name w:val="Title"/>
    <w:basedOn w:val="Normal"/>
    <w:uiPriority w:val="10"/>
    <w:qFormat/>
    <w:pPr>
      <w:spacing w:before="81"/>
      <w:ind w:left="470" w:right="467" w:hanging="7"/>
      <w:jc w:val="center"/>
    </w:pPr>
    <w:rPr>
      <w:b/>
      <w:bCs/>
      <w:sz w:val="32"/>
      <w:szCs w:val="32"/>
    </w:rPr>
  </w:style>
  <w:style w:type="paragraph" w:styleId="ListParagraph">
    <w:name w:val="List Paragraph"/>
    <w:basedOn w:val="Normal"/>
    <w:uiPriority w:val="1"/>
    <w:qFormat/>
    <w:pPr>
      <w:spacing w:before="20"/>
      <w:ind w:left="720" w:hanging="360"/>
      <w:jc w:val="both"/>
    </w:pPr>
  </w:style>
  <w:style w:type="paragraph" w:customStyle="1" w:styleId="TableParagraph">
    <w:name w:val="Table Paragraph"/>
    <w:basedOn w:val="Normal"/>
    <w:uiPriority w:val="1"/>
    <w:qFormat/>
    <w:pPr>
      <w:spacing w:before="39"/>
      <w:ind w:left="59"/>
      <w:jc w:val="center"/>
    </w:pPr>
  </w:style>
  <w:style w:type="paragraph" w:styleId="Header">
    <w:name w:val="header"/>
    <w:basedOn w:val="Normal"/>
    <w:link w:val="HeaderChar"/>
    <w:uiPriority w:val="99"/>
    <w:unhideWhenUsed/>
    <w:rsid w:val="005916BC"/>
    <w:pPr>
      <w:tabs>
        <w:tab w:val="center" w:pos="4513"/>
        <w:tab w:val="right" w:pos="9026"/>
      </w:tabs>
    </w:pPr>
  </w:style>
  <w:style w:type="character" w:customStyle="1" w:styleId="HeaderChar">
    <w:name w:val="Header Char"/>
    <w:basedOn w:val="DefaultParagraphFont"/>
    <w:link w:val="Header"/>
    <w:uiPriority w:val="99"/>
    <w:rsid w:val="005916BC"/>
    <w:rPr>
      <w:rFonts w:ascii="Times New Roman" w:eastAsia="Times New Roman" w:hAnsi="Times New Roman" w:cs="Times New Roman"/>
    </w:rPr>
  </w:style>
  <w:style w:type="paragraph" w:styleId="Footer">
    <w:name w:val="footer"/>
    <w:basedOn w:val="Normal"/>
    <w:link w:val="FooterChar"/>
    <w:uiPriority w:val="99"/>
    <w:unhideWhenUsed/>
    <w:rsid w:val="005916BC"/>
    <w:pPr>
      <w:tabs>
        <w:tab w:val="center" w:pos="4513"/>
        <w:tab w:val="right" w:pos="9026"/>
      </w:tabs>
    </w:pPr>
  </w:style>
  <w:style w:type="character" w:customStyle="1" w:styleId="FooterChar">
    <w:name w:val="Footer Char"/>
    <w:basedOn w:val="DefaultParagraphFont"/>
    <w:link w:val="Footer"/>
    <w:uiPriority w:val="99"/>
    <w:rsid w:val="005916B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D964A-569C-4CE9-8D88-0B62713AA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17</Pages>
  <Words>6681</Words>
  <Characters>38087</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M</cp:lastModifiedBy>
  <cp:revision>2</cp:revision>
  <cp:lastPrinted>2026-04-17T19:02:00Z</cp:lastPrinted>
  <dcterms:created xsi:type="dcterms:W3CDTF">2026-04-17T16:24:00Z</dcterms:created>
  <dcterms:modified xsi:type="dcterms:W3CDTF">2026-04-17T19:27:00Z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2026-04-14T00:00:00Z</vt:filetime>
  </property>
</Properties>
</file>