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POL-03 — Financing-to-Value Policy</w:t>
      </w:r>
    </w:p>
    <w:p>
      <w:pPr>
        <w:jc w:val="center"/>
      </w:pPr>
      <w:r>
        <w:rPr>
          <w:b/>
        </w:rPr>
        <w:t>Version 2026.1 • SYNTHETIC POLICY – RESEARCH USE ONLY</w:t>
      </w:r>
    </w:p>
    <w:p>
      <w:pPr>
        <w:pStyle w:val="Heading1"/>
      </w:pPr>
      <w:r>
        <w:t>Purpose</w:t>
      </w:r>
    </w:p>
    <w:p>
      <w:r>
        <w:t>Assess requested credit relative to financed-goods value.</w:t>
      </w:r>
    </w:p>
    <w:p>
      <w:pPr>
        <w:pStyle w:val="Heading1"/>
      </w:pPr>
      <w:r>
        <w:t>Home Credit Fields Used</w:t>
      </w:r>
    </w:p>
    <w:p>
      <w:r>
        <w:t>AMT_CREDIT; AMT_GOODS_PRICE</w:t>
      </w:r>
    </w:p>
    <w:p>
      <w:pPr>
        <w:pStyle w:val="Heading1"/>
      </w:pPr>
      <w:r>
        <w:t>Measure</w:t>
      </w:r>
    </w:p>
    <w:p>
      <w:r>
        <w:t>LGV = AMT_CREDIT ÷ AMT_GOODS_PRICE × 100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LGV ≤100%</w:t>
            </w:r>
          </w:p>
        </w:tc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Within goods value</w:t>
            </w:r>
          </w:p>
        </w:tc>
      </w:tr>
      <w:tr>
        <w:tc>
          <w:tcPr>
            <w:tcW w:type="dxa" w:w="3408"/>
          </w:tcPr>
          <w:p>
            <w:r>
              <w:t>LGV &gt;100% to ≤110%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  <w:tc>
          <w:tcPr>
            <w:tcW w:type="dxa" w:w="3408"/>
          </w:tcPr>
          <w:p>
            <w:r>
              <w:t>Moderately above goods value</w:t>
            </w:r>
          </w:p>
        </w:tc>
      </w:tr>
      <w:tr>
        <w:tc>
          <w:tcPr>
            <w:tcW w:type="dxa" w:w="3408"/>
          </w:tcPr>
          <w:p>
            <w:r>
              <w:t>LGV &gt;110%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financing-to-value concern</w:t>
            </w:r>
          </w:p>
        </w:tc>
      </w:tr>
    </w:tbl>
    <w:p>
      <w:pPr>
        <w:pStyle w:val="Heading1"/>
      </w:pPr>
      <w:r>
        <w:t>Research Note</w:t>
      </w:r>
    </w:p>
    <w:p>
      <w:r>
        <w:t>AMT_GOODS_PRICE is a goods-value field; this measure should not be described as commercial collateral LTV.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