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Credit Risk Rating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POL-02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synthetic borrower risk bands using the frozen probability of default (PD) signal and supporting qualitative considerations.</w:t>
      </w:r>
    </w:p>
    <w:p>
      <w:pPr>
        <w:pStyle w:val="Heading1"/>
      </w:pPr>
      <w:r>
        <w:t>2. Scope</w:t>
      </w:r>
    </w:p>
    <w:p>
      <w:r>
        <w:t>Applies to the five synthetic borrowers and other research cases scored by the frozen logistic-regression PD model.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PD bands. </w:t>
      </w:r>
      <w:r>
        <w:t>PD below 2.00% = Low; 2.00% to below 5.00% = Moderate; 5.00% to below 7.00% = Elevated / Borderline; 7.00% or higher = High.</w:t>
      </w:r>
    </w:p>
    <w:p>
      <w:r>
        <w:rPr>
          <w:b/>
        </w:rPr>
        <w:t xml:space="preserve">3.2 Decision use. </w:t>
      </w:r>
      <w:r>
        <w:t>PD is an important risk input but does not by itself approve or decline a loan. The final assessment also considers leverage, DSCR, liquidity, collateral, policy exceptions, and approval authority.</w:t>
      </w:r>
    </w:p>
    <w:p>
      <w:r>
        <w:rPr>
          <w:b/>
        </w:rPr>
        <w:t xml:space="preserve">3.3 Boundary cases. </w:t>
      </w:r>
      <w:r>
        <w:t>Cases within 0.50 percentage points of a PD band boundary should be identified as near-boundary and should receive heightened consistency review.</w:t>
      </w:r>
    </w:p>
    <w:p>
      <w:r>
        <w:rPr>
          <w:b/>
        </w:rPr>
        <w:t xml:space="preserve">3.4 Evidence. </w:t>
      </w:r>
      <w:r>
        <w:t>The GenAI assessment must state the PD supplied in the borrower record and must not invent or recalculate a different PD.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Any manual override of the PD-derived band requires documented rationale.</w:t>
      </w:r>
    </w:p>
    <w:p>
      <w:pPr>
        <w:pStyle w:val="ListBullet"/>
      </w:pPr>
      <w:r>
        <w:t>If the PD value is missing, the system should identify the missing input rather than fabricate one.</w:t>
      </w:r>
    </w:p>
    <w:p>
      <w:pPr>
        <w:pStyle w:val="Heading1"/>
      </w:pPr>
      <w:r>
        <w:t>5. RAG Retrieval Terms</w:t>
      </w:r>
    </w:p>
    <w:p>
      <w:r>
        <w:t>probability of default, PD, risk rating, risk band, borderline, near boundary, high risk</w:t>
      </w:r>
    </w:p>
    <w:p>
      <w:pPr>
        <w:pStyle w:val="Heading1"/>
      </w:pPr>
      <w:r>
        <w:t>6. Version Note</w:t>
      </w:r>
    </w:p>
    <w:p>
      <w:r>
        <w:t>Compared with Version 2025.1, the High-risk threshold was lowered from 8.00% to 7.00%, and the Elevated / Borderline band now begins at 5.00%.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