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B85D" w14:textId="77777777" w:rsidR="00FB0D5F" w:rsidRDefault="007C1C30">
      <w:pPr>
        <w:spacing w:line="259" w:lineRule="auto"/>
        <w:ind w:left="10" w:right="114" w:hanging="10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364F8261" w14:textId="77777777" w:rsidR="00FB0D5F" w:rsidRDefault="007C1C30">
      <w:pPr>
        <w:spacing w:line="259" w:lineRule="auto"/>
        <w:ind w:left="10" w:right="114" w:hanging="10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23499EBB" w14:textId="77777777" w:rsidR="00FB0D5F" w:rsidRDefault="007C1C30">
      <w:pPr>
        <w:spacing w:line="259" w:lineRule="auto"/>
        <w:ind w:left="0" w:right="6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FB0D5F" w14:paraId="1F6F198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24BA" w14:textId="77777777" w:rsidR="00FB0D5F" w:rsidRDefault="007C1C3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CE7A2" w14:textId="4BA577C6" w:rsidR="00FB0D5F" w:rsidRDefault="007C1C30">
            <w:pPr>
              <w:spacing w:line="259" w:lineRule="auto"/>
              <w:ind w:left="15" w:right="0" w:firstLine="0"/>
            </w:pPr>
            <w:r>
              <w:rPr>
                <w:rFonts w:ascii="Calibri" w:eastAsia="Calibri" w:hAnsi="Calibri" w:cs="Calibri"/>
                <w:sz w:val="22"/>
              </w:rPr>
              <w:t>30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June  2025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B0D5F" w14:paraId="0583B393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41F0D" w14:textId="77777777" w:rsidR="00FB0D5F" w:rsidRDefault="007C1C3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ED9E" w14:textId="6744FDE4" w:rsidR="00FB0D5F" w:rsidRDefault="007C1C30">
            <w:pPr>
              <w:spacing w:line="259" w:lineRule="auto"/>
              <w:ind w:left="1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Pr="007C1C30">
              <w:rPr>
                <w:rFonts w:ascii="Calibri" w:eastAsia="Calibri" w:hAnsi="Calibri" w:cs="Calibri"/>
                <w:sz w:val="22"/>
              </w:rPr>
              <w:t>LTVIP2025TMID30156</w:t>
            </w:r>
          </w:p>
        </w:tc>
      </w:tr>
      <w:tr w:rsidR="00FB0D5F" w14:paraId="081ED91C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B478" w14:textId="77777777" w:rsidR="00FB0D5F" w:rsidRDefault="007C1C3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41D8F" w14:textId="77777777" w:rsidR="00FB0D5F" w:rsidRDefault="007C1C30">
            <w:pPr>
              <w:spacing w:line="259" w:lineRule="auto"/>
              <w:ind w:left="1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EDUCATIONAL ORGANISATION USING SERVICENOW </w:t>
            </w:r>
          </w:p>
        </w:tc>
      </w:tr>
      <w:tr w:rsidR="00FB0D5F" w14:paraId="0E79E60E" w14:textId="77777777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B8B4" w14:textId="77777777" w:rsidR="00FB0D5F" w:rsidRDefault="007C1C30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8756" w14:textId="77777777" w:rsidR="00FB0D5F" w:rsidRDefault="007C1C30">
            <w:pPr>
              <w:spacing w:line="259" w:lineRule="auto"/>
              <w:ind w:left="15" w:righ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757B6BA4" w14:textId="77777777" w:rsidR="00FB0D5F" w:rsidRDefault="007C1C30">
      <w:pPr>
        <w:spacing w:after="171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ADD7A80" w14:textId="77777777" w:rsidR="00FB0D5F" w:rsidRDefault="007C1C30">
      <w:pPr>
        <w:spacing w:after="160" w:line="259" w:lineRule="auto"/>
        <w:ind w:left="-5" w:right="0" w:hanging="10"/>
      </w:pPr>
      <w:r>
        <w:rPr>
          <w:b/>
        </w:rPr>
        <w:t xml:space="preserve">Solution Architecture: </w:t>
      </w:r>
    </w:p>
    <w:p w14:paraId="3DB14728" w14:textId="77777777" w:rsidR="00FB0D5F" w:rsidRDefault="007C1C30">
      <w:pPr>
        <w:spacing w:after="250"/>
        <w:ind w:left="0" w:firstLine="0"/>
      </w:pPr>
      <w:r>
        <w:t xml:space="preserve">The solution architecture outlines the </w:t>
      </w:r>
      <w:r>
        <w:t xml:space="preserve">structure of how ServiceNow will function within the educational </w:t>
      </w:r>
      <w:proofErr w:type="spellStart"/>
      <w:proofErr w:type="gramStart"/>
      <w:r>
        <w:t>organisation.It</w:t>
      </w:r>
      <w:proofErr w:type="spellEnd"/>
      <w:proofErr w:type="gramEnd"/>
      <w:r>
        <w:t xml:space="preserve"> highlights the interaction between users, the platform, and integrated systems to deliver efficient </w:t>
      </w:r>
      <w:proofErr w:type="spellStart"/>
      <w:proofErr w:type="gramStart"/>
      <w:r>
        <w:t>services.This</w:t>
      </w:r>
      <w:proofErr w:type="spellEnd"/>
      <w:proofErr w:type="gramEnd"/>
      <w:r>
        <w:t xml:space="preserve"> architecture ensures automation, security, scalability, and real-time </w:t>
      </w:r>
      <w:proofErr w:type="spellStart"/>
      <w:proofErr w:type="gramStart"/>
      <w:r>
        <w:t>communication.It</w:t>
      </w:r>
      <w:proofErr w:type="spellEnd"/>
      <w:proofErr w:type="gramEnd"/>
      <w:r>
        <w:t xml:space="preserve"> also enables seamless workflow execution and centralized service management. </w:t>
      </w:r>
    </w:p>
    <w:p w14:paraId="5503AE62" w14:textId="77777777" w:rsidR="00FB0D5F" w:rsidRDefault="007C1C30">
      <w:pPr>
        <w:numPr>
          <w:ilvl w:val="0"/>
          <w:numId w:val="1"/>
        </w:numPr>
        <w:ind w:hanging="360"/>
      </w:pPr>
      <w:r>
        <w:t xml:space="preserve">The frontend portal allows students and staff to submit service requests and track their status in real time. </w:t>
      </w:r>
    </w:p>
    <w:p w14:paraId="0945D22D" w14:textId="77777777" w:rsidR="00FB0D5F" w:rsidRDefault="007C1C30">
      <w:pPr>
        <w:spacing w:line="259" w:lineRule="auto"/>
        <w:ind w:left="720" w:right="0" w:firstLine="0"/>
      </w:pPr>
      <w:r>
        <w:t xml:space="preserve"> </w:t>
      </w:r>
    </w:p>
    <w:p w14:paraId="569CC364" w14:textId="77777777" w:rsidR="00FB0D5F" w:rsidRDefault="007C1C30">
      <w:pPr>
        <w:numPr>
          <w:ilvl w:val="0"/>
          <w:numId w:val="1"/>
        </w:numPr>
        <w:ind w:hanging="360"/>
      </w:pPr>
      <w:r>
        <w:t xml:space="preserve">Requests are routed through ServiceNow’s workflow engine for automatic assignment and escalation. </w:t>
      </w:r>
    </w:p>
    <w:p w14:paraId="5700B243" w14:textId="77777777" w:rsidR="00FB0D5F" w:rsidRDefault="007C1C30">
      <w:pPr>
        <w:spacing w:line="259" w:lineRule="auto"/>
        <w:ind w:left="720" w:right="0" w:firstLine="0"/>
      </w:pPr>
      <w:r>
        <w:t xml:space="preserve"> </w:t>
      </w:r>
    </w:p>
    <w:p w14:paraId="50C39380" w14:textId="77777777" w:rsidR="00FB0D5F" w:rsidRDefault="007C1C30">
      <w:pPr>
        <w:numPr>
          <w:ilvl w:val="0"/>
          <w:numId w:val="1"/>
        </w:numPr>
        <w:ind w:hanging="360"/>
      </w:pPr>
      <w:r>
        <w:t xml:space="preserve">Role-based access controls ensure secure data handling for different user groups (students, staff, admins). </w:t>
      </w:r>
    </w:p>
    <w:p w14:paraId="79FE6333" w14:textId="77777777" w:rsidR="00FB0D5F" w:rsidRDefault="007C1C30">
      <w:pPr>
        <w:spacing w:line="259" w:lineRule="auto"/>
        <w:ind w:left="720" w:right="0" w:firstLine="0"/>
      </w:pPr>
      <w:r>
        <w:t xml:space="preserve"> </w:t>
      </w:r>
    </w:p>
    <w:p w14:paraId="2F30833B" w14:textId="77777777" w:rsidR="00FB0D5F" w:rsidRDefault="007C1C30">
      <w:pPr>
        <w:numPr>
          <w:ilvl w:val="0"/>
          <w:numId w:val="1"/>
        </w:numPr>
        <w:ind w:hanging="360"/>
      </w:pPr>
      <w:r>
        <w:t xml:space="preserve">Integration with institutional systems like ERP, LMS, and email ensures seamless data exchange. </w:t>
      </w:r>
    </w:p>
    <w:p w14:paraId="732730E4" w14:textId="77777777" w:rsidR="00FB0D5F" w:rsidRDefault="007C1C30">
      <w:pPr>
        <w:spacing w:line="259" w:lineRule="auto"/>
        <w:ind w:left="720" w:right="0" w:firstLine="0"/>
      </w:pPr>
      <w:r>
        <w:t xml:space="preserve"> </w:t>
      </w:r>
    </w:p>
    <w:p w14:paraId="418B9F74" w14:textId="77777777" w:rsidR="00FB0D5F" w:rsidRDefault="007C1C30">
      <w:pPr>
        <w:numPr>
          <w:ilvl w:val="0"/>
          <w:numId w:val="1"/>
        </w:numPr>
        <w:ind w:hanging="360"/>
      </w:pPr>
      <w:r>
        <w:t xml:space="preserve">Dashboards and reports provide administrators with insights into service performance and bottlenecks. </w:t>
      </w:r>
    </w:p>
    <w:p w14:paraId="2470EC1A" w14:textId="77777777" w:rsidR="00FB0D5F" w:rsidRDefault="007C1C30">
      <w:pPr>
        <w:spacing w:after="218" w:line="259" w:lineRule="auto"/>
        <w:ind w:left="720" w:right="0" w:firstLine="0"/>
      </w:pPr>
      <w:r>
        <w:t xml:space="preserve"> </w:t>
      </w:r>
    </w:p>
    <w:p w14:paraId="68441CA4" w14:textId="5DBCF5FC" w:rsidR="007C1C30" w:rsidRPr="007C1C30" w:rsidRDefault="007C1C30" w:rsidP="007C1C30">
      <w:pPr>
        <w:spacing w:after="116" w:line="259" w:lineRule="auto"/>
        <w:ind w:left="720" w:right="0" w:firstLine="0"/>
      </w:pPr>
      <w:r>
        <w:t xml:space="preserve"> </w:t>
      </w:r>
    </w:p>
    <w:p w14:paraId="01585B69" w14:textId="77777777" w:rsidR="00FB0D5F" w:rsidRDefault="007C1C30">
      <w:pPr>
        <w:spacing w:after="160" w:line="259" w:lineRule="auto"/>
        <w:ind w:left="-5" w:right="0" w:hanging="10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35B775A1" w14:textId="77777777" w:rsidR="00FB0D5F" w:rsidRDefault="007C1C30">
      <w:pPr>
        <w:spacing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14:paraId="5A287AF4" w14:textId="77777777" w:rsidR="00FB0D5F" w:rsidRDefault="007C1C3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8511080" wp14:editId="18F2C576">
            <wp:extent cx="5734050" cy="322897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369AE4F" w14:textId="4CBB5128" w:rsidR="00FB0D5F" w:rsidRDefault="00FB0D5F">
      <w:pPr>
        <w:spacing w:line="259" w:lineRule="auto"/>
        <w:ind w:left="0" w:right="0" w:firstLine="0"/>
      </w:pPr>
    </w:p>
    <w:p w14:paraId="3D1605CD" w14:textId="0AAFEFE3" w:rsidR="007C1C30" w:rsidRDefault="007C1C30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1A928E9D" wp14:editId="479DA2ED">
            <wp:extent cx="5653377" cy="2606185"/>
            <wp:effectExtent l="0" t="0" r="5080" b="3810"/>
            <wp:docPr id="9317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1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440" cy="26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C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881" w:right="1340" w:bottom="49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A5162" w14:textId="77777777" w:rsidR="007C1C30" w:rsidRDefault="007C1C30" w:rsidP="007C1C30">
      <w:pPr>
        <w:spacing w:line="240" w:lineRule="auto"/>
      </w:pPr>
      <w:r>
        <w:separator/>
      </w:r>
    </w:p>
  </w:endnote>
  <w:endnote w:type="continuationSeparator" w:id="0">
    <w:p w14:paraId="32EEE72A" w14:textId="77777777" w:rsidR="007C1C30" w:rsidRDefault="007C1C30" w:rsidP="007C1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84CC6" w14:textId="77777777" w:rsidR="007C1C30" w:rsidRDefault="007C1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2FA00" w14:textId="77777777" w:rsidR="007C1C30" w:rsidRDefault="007C1C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DFD98" w14:textId="77777777" w:rsidR="007C1C30" w:rsidRDefault="007C1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A9CCF" w14:textId="77777777" w:rsidR="007C1C30" w:rsidRDefault="007C1C30" w:rsidP="007C1C30">
      <w:pPr>
        <w:spacing w:line="240" w:lineRule="auto"/>
      </w:pPr>
      <w:r>
        <w:separator/>
      </w:r>
    </w:p>
  </w:footnote>
  <w:footnote w:type="continuationSeparator" w:id="0">
    <w:p w14:paraId="443B2264" w14:textId="77777777" w:rsidR="007C1C30" w:rsidRDefault="007C1C30" w:rsidP="007C1C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A732B" w14:textId="77777777" w:rsidR="007C1C30" w:rsidRDefault="007C1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0770" w14:textId="77777777" w:rsidR="007C1C30" w:rsidRDefault="007C1C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15150" w14:textId="77777777" w:rsidR="007C1C30" w:rsidRDefault="007C1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EC3"/>
    <w:multiLevelType w:val="hybridMultilevel"/>
    <w:tmpl w:val="1EBA4482"/>
    <w:lvl w:ilvl="0" w:tplc="83DAD60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2C7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009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AD6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C66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9838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69E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29B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66D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96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5F"/>
    <w:rsid w:val="007C1C30"/>
    <w:rsid w:val="00CF4F95"/>
    <w:rsid w:val="00FB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EDBE"/>
  <w15:docId w15:val="{277EE319-CD5C-41AA-B202-B7172FDC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70" w:right="109" w:hanging="37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C1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C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C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3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C1C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30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tarun akula</dc:creator>
  <cp:keywords/>
  <cp:lastModifiedBy>tarun akula</cp:lastModifiedBy>
  <cp:revision>2</cp:revision>
  <dcterms:created xsi:type="dcterms:W3CDTF">2025-06-30T10:47:00Z</dcterms:created>
  <dcterms:modified xsi:type="dcterms:W3CDTF">2025-06-30T10:47:00Z</dcterms:modified>
</cp:coreProperties>
</file>