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9A1A" w14:textId="77777777" w:rsidR="00A862FB" w:rsidRDefault="00000000">
      <w:pPr>
        <w:spacing w:after="80"/>
      </w:pPr>
      <w:r>
        <w:rPr>
          <w:b/>
          <w:sz w:val="32"/>
        </w:rPr>
        <w:t>Proposed Solution</w:t>
      </w:r>
    </w:p>
    <w:p w14:paraId="25B78DD8" w14:textId="77777777" w:rsidR="00A862FB" w:rsidRDefault="00000000">
      <w:pPr>
        <w:spacing w:after="200"/>
      </w:pPr>
      <w:r>
        <w:t>AI FAQ Assistant — Backend-Only RESTful API (Node.js / Express.js / MongoDB / JWT / Gemini AI)</w:t>
      </w:r>
    </w:p>
    <w:tbl>
      <w:tblPr>
        <w:tblStyle w:val="TableGrid"/>
        <w:tblW w:w="0" w:type="auto"/>
        <w:tblLayout w:type="fixed"/>
        <w:tblLook w:val="04A0" w:firstRow="1" w:lastRow="0" w:firstColumn="1" w:lastColumn="0" w:noHBand="0" w:noVBand="1"/>
      </w:tblPr>
      <w:tblGrid>
        <w:gridCol w:w="2448"/>
        <w:gridCol w:w="7762"/>
      </w:tblGrid>
      <w:tr w:rsidR="00A862FB" w14:paraId="0BE2026B" w14:textId="77777777">
        <w:tc>
          <w:tcPr>
            <w:tcW w:w="2448" w:type="dxa"/>
            <w:shd w:val="clear" w:color="auto" w:fill="D9D9D9"/>
          </w:tcPr>
          <w:p w14:paraId="0DC96C5E" w14:textId="77777777" w:rsidR="00A862FB" w:rsidRDefault="00000000">
            <w:pPr>
              <w:spacing w:before="40" w:after="40"/>
            </w:pPr>
            <w:r>
              <w:rPr>
                <w:b/>
              </w:rPr>
              <w:t>Field</w:t>
            </w:r>
          </w:p>
        </w:tc>
        <w:tc>
          <w:tcPr>
            <w:tcW w:w="7762" w:type="dxa"/>
            <w:shd w:val="clear" w:color="auto" w:fill="D9D9D9"/>
          </w:tcPr>
          <w:p w14:paraId="034F14EA" w14:textId="77777777" w:rsidR="00A862FB" w:rsidRDefault="00000000">
            <w:pPr>
              <w:spacing w:before="40" w:after="40"/>
            </w:pPr>
            <w:r>
              <w:rPr>
                <w:b/>
              </w:rPr>
              <w:t>Details</w:t>
            </w:r>
          </w:p>
        </w:tc>
      </w:tr>
      <w:tr w:rsidR="00A862FB" w14:paraId="6EB901F5" w14:textId="77777777">
        <w:tc>
          <w:tcPr>
            <w:tcW w:w="2448" w:type="dxa"/>
          </w:tcPr>
          <w:p w14:paraId="78837931" w14:textId="77777777" w:rsidR="00A862FB" w:rsidRDefault="00000000">
            <w:pPr>
              <w:spacing w:before="40" w:after="40"/>
            </w:pPr>
            <w:r>
              <w:t>Date</w:t>
            </w:r>
          </w:p>
        </w:tc>
        <w:tc>
          <w:tcPr>
            <w:tcW w:w="7762" w:type="dxa"/>
          </w:tcPr>
          <w:p w14:paraId="66CD5815" w14:textId="77777777" w:rsidR="00A862FB" w:rsidRDefault="00000000">
            <w:pPr>
              <w:spacing w:before="40" w:after="40"/>
            </w:pPr>
            <w:r>
              <w:t>26 September 2026</w:t>
            </w:r>
          </w:p>
        </w:tc>
      </w:tr>
      <w:tr w:rsidR="00A862FB" w14:paraId="66C96D12" w14:textId="77777777">
        <w:tc>
          <w:tcPr>
            <w:tcW w:w="2448" w:type="dxa"/>
          </w:tcPr>
          <w:p w14:paraId="4A8CF629" w14:textId="77777777" w:rsidR="00A862FB" w:rsidRDefault="00000000">
            <w:pPr>
              <w:spacing w:before="40" w:after="40"/>
            </w:pPr>
            <w:r>
              <w:t>Team ID</w:t>
            </w:r>
          </w:p>
        </w:tc>
        <w:tc>
          <w:tcPr>
            <w:tcW w:w="7762" w:type="dxa"/>
          </w:tcPr>
          <w:p w14:paraId="1CCC5AF0" w14:textId="0AA115E7" w:rsidR="00A862FB" w:rsidRDefault="00B34B59">
            <w:pPr>
              <w:spacing w:before="40" w:after="40"/>
            </w:pPr>
            <w:r w:rsidRPr="00B34B59">
              <w:t>6ab4aef20fc666a751b4634f</w:t>
            </w:r>
          </w:p>
        </w:tc>
      </w:tr>
      <w:tr w:rsidR="00A862FB" w14:paraId="52E77753" w14:textId="77777777">
        <w:tc>
          <w:tcPr>
            <w:tcW w:w="2448" w:type="dxa"/>
          </w:tcPr>
          <w:p w14:paraId="586A3B1B" w14:textId="77777777" w:rsidR="00A862FB" w:rsidRDefault="00000000">
            <w:pPr>
              <w:spacing w:before="40" w:after="40"/>
            </w:pPr>
            <w:r>
              <w:t>Project Name</w:t>
            </w:r>
          </w:p>
        </w:tc>
        <w:tc>
          <w:tcPr>
            <w:tcW w:w="7762" w:type="dxa"/>
          </w:tcPr>
          <w:p w14:paraId="7E6A6667" w14:textId="77777777" w:rsidR="00A862FB" w:rsidRDefault="00000000">
            <w:pPr>
              <w:spacing w:before="40" w:after="40"/>
            </w:pPr>
            <w:r>
              <w:t>AI FAQ Assistant</w:t>
            </w:r>
          </w:p>
        </w:tc>
      </w:tr>
      <w:tr w:rsidR="00A862FB" w14:paraId="26200091" w14:textId="77777777">
        <w:tc>
          <w:tcPr>
            <w:tcW w:w="2448" w:type="dxa"/>
          </w:tcPr>
          <w:p w14:paraId="14D99960" w14:textId="77777777" w:rsidR="00A862FB" w:rsidRDefault="00000000">
            <w:pPr>
              <w:spacing w:before="40" w:after="40"/>
            </w:pPr>
            <w:r>
              <w:t>Maximum Marks</w:t>
            </w:r>
          </w:p>
        </w:tc>
        <w:tc>
          <w:tcPr>
            <w:tcW w:w="7762" w:type="dxa"/>
          </w:tcPr>
          <w:p w14:paraId="7ADDB2C4" w14:textId="77777777" w:rsidR="00A862FB" w:rsidRDefault="00000000">
            <w:pPr>
              <w:spacing w:before="40" w:after="40"/>
            </w:pPr>
            <w:r>
              <w:t>2 Marks</w:t>
            </w:r>
          </w:p>
        </w:tc>
      </w:tr>
    </w:tbl>
    <w:p w14:paraId="34C27BCA" w14:textId="77777777" w:rsidR="00A862FB" w:rsidRDefault="00A862FB">
      <w:pPr>
        <w:spacing w:after="40"/>
      </w:pPr>
    </w:p>
    <w:tbl>
      <w:tblPr>
        <w:tblStyle w:val="TableGrid"/>
        <w:tblW w:w="0" w:type="auto"/>
        <w:tblLayout w:type="fixed"/>
        <w:tblLook w:val="04A0" w:firstRow="1" w:lastRow="0" w:firstColumn="1" w:lastColumn="0" w:noHBand="0" w:noVBand="1"/>
      </w:tblPr>
      <w:tblGrid>
        <w:gridCol w:w="720"/>
        <w:gridCol w:w="2304"/>
        <w:gridCol w:w="7186"/>
      </w:tblGrid>
      <w:tr w:rsidR="00A862FB" w14:paraId="241B0AB2" w14:textId="77777777">
        <w:tc>
          <w:tcPr>
            <w:tcW w:w="720" w:type="dxa"/>
            <w:shd w:val="clear" w:color="auto" w:fill="D9D9D9"/>
          </w:tcPr>
          <w:p w14:paraId="2413C84E" w14:textId="77777777" w:rsidR="00A862FB" w:rsidRDefault="00000000">
            <w:pPr>
              <w:spacing w:before="40" w:after="40"/>
              <w:jc w:val="center"/>
            </w:pPr>
            <w:r>
              <w:rPr>
                <w:b/>
                <w:sz w:val="20"/>
              </w:rPr>
              <w:t>S.No.</w:t>
            </w:r>
          </w:p>
        </w:tc>
        <w:tc>
          <w:tcPr>
            <w:tcW w:w="2304" w:type="dxa"/>
            <w:shd w:val="clear" w:color="auto" w:fill="D9D9D9"/>
          </w:tcPr>
          <w:p w14:paraId="25F81C99" w14:textId="77777777" w:rsidR="00A862FB" w:rsidRDefault="00000000">
            <w:pPr>
              <w:spacing w:before="40" w:after="40"/>
            </w:pPr>
            <w:r>
              <w:rPr>
                <w:b/>
                <w:sz w:val="20"/>
              </w:rPr>
              <w:t>Parameter</w:t>
            </w:r>
          </w:p>
        </w:tc>
        <w:tc>
          <w:tcPr>
            <w:tcW w:w="7186" w:type="dxa"/>
            <w:shd w:val="clear" w:color="auto" w:fill="D9D9D9"/>
          </w:tcPr>
          <w:p w14:paraId="3A6DDF44" w14:textId="77777777" w:rsidR="00A862FB" w:rsidRDefault="00000000">
            <w:pPr>
              <w:spacing w:before="40" w:after="40"/>
            </w:pPr>
            <w:r>
              <w:rPr>
                <w:b/>
                <w:sz w:val="20"/>
              </w:rPr>
              <w:t>Description</w:t>
            </w:r>
          </w:p>
        </w:tc>
      </w:tr>
      <w:tr w:rsidR="00A862FB" w14:paraId="7FDD5227" w14:textId="77777777">
        <w:tc>
          <w:tcPr>
            <w:tcW w:w="720" w:type="dxa"/>
          </w:tcPr>
          <w:p w14:paraId="3C762415" w14:textId="77777777" w:rsidR="00A862FB" w:rsidRDefault="00000000">
            <w:pPr>
              <w:spacing w:before="40" w:after="40"/>
              <w:jc w:val="center"/>
            </w:pPr>
            <w:r>
              <w:rPr>
                <w:sz w:val="20"/>
              </w:rPr>
              <w:t>1</w:t>
            </w:r>
          </w:p>
        </w:tc>
        <w:tc>
          <w:tcPr>
            <w:tcW w:w="2304" w:type="dxa"/>
          </w:tcPr>
          <w:p w14:paraId="1B53162B" w14:textId="77777777" w:rsidR="00A862FB" w:rsidRDefault="00000000">
            <w:pPr>
              <w:spacing w:before="40" w:after="40"/>
            </w:pPr>
            <w:r>
              <w:rPr>
                <w:b/>
                <w:sz w:val="20"/>
              </w:rPr>
              <w:t>Problem Statement</w:t>
            </w:r>
            <w:r>
              <w:rPr>
                <w:sz w:val="20"/>
              </w:rPr>
              <w:t xml:space="preserve"> (Problem to be solved)</w:t>
            </w:r>
          </w:p>
        </w:tc>
        <w:tc>
          <w:tcPr>
            <w:tcW w:w="7186" w:type="dxa"/>
          </w:tcPr>
          <w:p w14:paraId="5D862F9C" w14:textId="77777777" w:rsidR="00A862FB" w:rsidRDefault="00000000">
            <w:pPr>
              <w:spacing w:before="40" w:after="40"/>
            </w:pPr>
            <w:r>
              <w:rPr>
                <w:sz w:val="20"/>
              </w:rPr>
              <w:t xml:space="preserve">Writing and maintaining an accurate FAQ or knowledge base by hand is slow and repetitive: whoever owns the content — a content manager, a small team or a support owner — has to think up the right questions, phrase every answer carefully, and keep the whole set current whenever the product, policy or process changes. At the same time, the people who need the answers (end users and client applications) have no quick way to read or search that content, so simple questions still turn into support tickets or long waits. Existing quick fixes do not solve both halves of the problem: a static page is easy to read but hard to maintain, and a live-support-only model does not scale with the number of users. The problem this project solves is therefore twofold — make FAQ content far cheaper to </w:t>
            </w:r>
            <w:r>
              <w:rPr>
                <w:i/>
                <w:sz w:val="20"/>
              </w:rPr>
              <w:t>produce</w:t>
            </w:r>
            <w:r>
              <w:rPr>
                <w:sz w:val="20"/>
              </w:rPr>
              <w:t xml:space="preserve"> (using AI), and far easier to </w:t>
            </w:r>
            <w:r>
              <w:rPr>
                <w:i/>
                <w:sz w:val="20"/>
              </w:rPr>
              <w:t>consume</w:t>
            </w:r>
            <w:r>
              <w:rPr>
                <w:sz w:val="20"/>
              </w:rPr>
              <w:t xml:space="preserve"> (through a simple, always-available REST API with search).</w:t>
            </w:r>
          </w:p>
        </w:tc>
      </w:tr>
      <w:tr w:rsidR="00A862FB" w14:paraId="63047486" w14:textId="77777777">
        <w:tc>
          <w:tcPr>
            <w:tcW w:w="720" w:type="dxa"/>
          </w:tcPr>
          <w:p w14:paraId="68A5A43E" w14:textId="77777777" w:rsidR="00A862FB" w:rsidRDefault="00000000">
            <w:pPr>
              <w:spacing w:before="40" w:after="40"/>
              <w:jc w:val="center"/>
            </w:pPr>
            <w:r>
              <w:rPr>
                <w:sz w:val="20"/>
              </w:rPr>
              <w:t>2</w:t>
            </w:r>
          </w:p>
        </w:tc>
        <w:tc>
          <w:tcPr>
            <w:tcW w:w="2304" w:type="dxa"/>
          </w:tcPr>
          <w:p w14:paraId="359AC4F4" w14:textId="77777777" w:rsidR="00A862FB" w:rsidRDefault="00000000">
            <w:pPr>
              <w:spacing w:before="40" w:after="40"/>
            </w:pPr>
            <w:r>
              <w:rPr>
                <w:b/>
                <w:sz w:val="20"/>
              </w:rPr>
              <w:t>Idea / Solution description</w:t>
            </w:r>
          </w:p>
        </w:tc>
        <w:tc>
          <w:tcPr>
            <w:tcW w:w="7186" w:type="dxa"/>
          </w:tcPr>
          <w:p w14:paraId="0D8283BC" w14:textId="77777777" w:rsidR="00A862FB" w:rsidRDefault="00000000">
            <w:pPr>
              <w:spacing w:before="40" w:after="40"/>
            </w:pPr>
            <w:r>
              <w:rPr>
                <w:sz w:val="20"/>
              </w:rPr>
              <w:t>The solution is a backend-only REST API, AI FAQ Assistant, where a registered user manages a shared FAQ set and uses Google Gemini AI to do the heavy writing. In practice the flow is: a user registers or logs in (</w:t>
            </w:r>
            <w:r>
              <w:rPr>
                <w:rFonts w:ascii="Consolas" w:hAnsi="Consolas"/>
                <w:sz w:val="19"/>
              </w:rPr>
              <w:t>POST /api/auth/register</w:t>
            </w:r>
            <w:r>
              <w:rPr>
                <w:sz w:val="20"/>
              </w:rPr>
              <w:t xml:space="preserve">, </w:t>
            </w:r>
            <w:r>
              <w:rPr>
                <w:rFonts w:ascii="Consolas" w:hAnsi="Consolas"/>
                <w:sz w:val="19"/>
              </w:rPr>
              <w:t>POST /api/auth/login</w:t>
            </w:r>
            <w:r>
              <w:rPr>
                <w:sz w:val="20"/>
              </w:rPr>
              <w:t xml:space="preserve">) and receives a JWT token, then creates FAQs with a question, answer and one of the fixed categories — Technology, Education, Health, Banking or General — via </w:t>
            </w:r>
            <w:r>
              <w:rPr>
                <w:rFonts w:ascii="Consolas" w:hAnsi="Consolas"/>
                <w:sz w:val="19"/>
              </w:rPr>
              <w:t>POST /api/faqs</w:t>
            </w:r>
            <w:r>
              <w:rPr>
                <w:sz w:val="20"/>
              </w:rPr>
              <w:t>, and can later update or delete only their own entries (</w:t>
            </w:r>
            <w:r>
              <w:rPr>
                <w:rFonts w:ascii="Consolas" w:hAnsi="Consolas"/>
                <w:sz w:val="19"/>
              </w:rPr>
              <w:t>PUT</w:t>
            </w:r>
            <w:r>
              <w:rPr>
                <w:sz w:val="20"/>
              </w:rPr>
              <w:t>/</w:t>
            </w:r>
            <w:r>
              <w:rPr>
                <w:rFonts w:ascii="Consolas" w:hAnsi="Consolas"/>
                <w:sz w:val="19"/>
              </w:rPr>
              <w:t>DELETE /api/faqs/:id</w:t>
            </w:r>
            <w:r>
              <w:rPr>
                <w:sz w:val="20"/>
              </w:rPr>
              <w:t xml:space="preserve">, which return 403 for anyone else). For AI help, the user sends a free-text question to </w:t>
            </w:r>
            <w:r>
              <w:rPr>
                <w:rFonts w:ascii="Consolas" w:hAnsi="Consolas"/>
                <w:sz w:val="19"/>
              </w:rPr>
              <w:t>POST /api/ai/answer</w:t>
            </w:r>
            <w:r>
              <w:rPr>
                <w:sz w:val="20"/>
              </w:rPr>
              <w:t xml:space="preserve"> and gets a concise, direct Gemini-generated answer, or sends just a topic to </w:t>
            </w:r>
            <w:r>
              <w:rPr>
                <w:rFonts w:ascii="Consolas" w:hAnsi="Consolas"/>
                <w:sz w:val="19"/>
              </w:rPr>
              <w:t>POST /api/ai/generate-faq</w:t>
            </w:r>
            <w:r>
              <w:rPr>
                <w:sz w:val="20"/>
              </w:rPr>
              <w:t xml:space="preserve"> and gets back a ready-made </w:t>
            </w:r>
            <w:r>
              <w:rPr>
                <w:rFonts w:ascii="Consolas" w:hAnsi="Consolas"/>
                <w:sz w:val="19"/>
              </w:rPr>
              <w:t>{question, answer}</w:t>
            </w:r>
            <w:r>
              <w:rPr>
                <w:sz w:val="20"/>
              </w:rPr>
              <w:t xml:space="preserve"> pair that can be saved permanently through the same Create FAQ endpoint. Anyone — a guest client, an admin panel or a future chatbot — can browse all FAQs (newest first, with creator details) at </w:t>
            </w:r>
            <w:r>
              <w:rPr>
                <w:rFonts w:ascii="Consolas" w:hAnsi="Consolas"/>
                <w:sz w:val="19"/>
              </w:rPr>
              <w:t>GET /api/faqs</w:t>
            </w:r>
            <w:r>
              <w:rPr>
                <w:sz w:val="20"/>
              </w:rPr>
              <w:t xml:space="preserve">, fetch a single FAQ by ID, or keyword-search across question, answer and category at </w:t>
            </w:r>
            <w:r>
              <w:rPr>
                <w:rFonts w:ascii="Consolas" w:hAnsi="Consolas"/>
                <w:sz w:val="19"/>
              </w:rPr>
              <w:t>GET /api/faqs/search</w:t>
            </w:r>
            <w:r>
              <w:rPr>
                <w:sz w:val="20"/>
              </w:rPr>
              <w:t>, all without logging in. Because it exposes JSON over HTTP only, with no frontend of its own, any client application can be built on top of it later. The whole API was verified end-to-end using the pre-built Postman collection, whose login script auto-captures the JWT token so protected endpoints can be tested without manual token handling.</w:t>
            </w:r>
          </w:p>
        </w:tc>
      </w:tr>
      <w:tr w:rsidR="00A862FB" w14:paraId="47A9B36D" w14:textId="77777777">
        <w:tc>
          <w:tcPr>
            <w:tcW w:w="720" w:type="dxa"/>
          </w:tcPr>
          <w:p w14:paraId="3CF71F7B" w14:textId="77777777" w:rsidR="00A862FB" w:rsidRDefault="00000000">
            <w:pPr>
              <w:spacing w:before="40" w:after="40"/>
              <w:jc w:val="center"/>
            </w:pPr>
            <w:r>
              <w:rPr>
                <w:sz w:val="20"/>
              </w:rPr>
              <w:t>3</w:t>
            </w:r>
          </w:p>
        </w:tc>
        <w:tc>
          <w:tcPr>
            <w:tcW w:w="2304" w:type="dxa"/>
          </w:tcPr>
          <w:p w14:paraId="6F7F939D" w14:textId="77777777" w:rsidR="00A862FB" w:rsidRDefault="00000000">
            <w:pPr>
              <w:spacing w:before="40" w:after="40"/>
            </w:pPr>
            <w:r>
              <w:rPr>
                <w:b/>
                <w:sz w:val="20"/>
              </w:rPr>
              <w:t>Novelty / Uniqueness</w:t>
            </w:r>
          </w:p>
        </w:tc>
        <w:tc>
          <w:tcPr>
            <w:tcW w:w="7186" w:type="dxa"/>
          </w:tcPr>
          <w:p w14:paraId="0C4ED763" w14:textId="77777777" w:rsidR="00A862FB" w:rsidRDefault="00000000">
            <w:pPr>
              <w:spacing w:before="40" w:after="40"/>
            </w:pPr>
            <w:r>
              <w:rPr>
                <w:sz w:val="20"/>
              </w:rPr>
              <w:t xml:space="preserve">What makes this solution distinctive is that it treats AI as a </w:t>
            </w:r>
            <w:r>
              <w:rPr>
                <w:i/>
                <w:sz w:val="20"/>
              </w:rPr>
              <w:t>content-production tool inside the normal authoring workflow</w:t>
            </w:r>
            <w:r>
              <w:rPr>
                <w:sz w:val="20"/>
              </w:rPr>
              <w:t xml:space="preserve">, not as a chatbot bolted onto the side: a topic goes in, a structured </w:t>
            </w:r>
            <w:r>
              <w:rPr>
                <w:rFonts w:ascii="Consolas" w:hAnsi="Consolas"/>
                <w:sz w:val="19"/>
              </w:rPr>
              <w:t>{question, answer}</w:t>
            </w:r>
            <w:r>
              <w:rPr>
                <w:sz w:val="20"/>
              </w:rPr>
              <w:t xml:space="preserve"> pair comes out, and the user can save that pair straight into the FAQ collection through the same endpoint used for manual entries, so AI-generated and human-written content live together in one knowledge base. The AI output is obtained using Gemini's structured JSON schema output (</w:t>
            </w:r>
            <w:r>
              <w:rPr>
                <w:rFonts w:ascii="Consolas" w:hAnsi="Consolas"/>
                <w:sz w:val="19"/>
              </w:rPr>
              <w:t>gemini-2.5-flash</w:t>
            </w:r>
            <w:r>
              <w:rPr>
                <w:sz w:val="20"/>
              </w:rPr>
              <w:t>) instead of asking for free text and parsing it, which makes the generated pair predictable and directly validatable rather than fragile to rephrase. The security model is also a deliberate design point — stateless JWT authentication, bcrypt-hashed passwords, and creator-only ownership checks (403 for non-creators) on update and delete, while browsing and search stay fully public so the knowledge base is easy to consume. Finally, all AI logic is isolated behind a single swappable service layer (</w:t>
            </w:r>
            <w:r>
              <w:rPr>
                <w:rFonts w:ascii="Consolas" w:hAnsi="Consolas"/>
                <w:sz w:val="19"/>
              </w:rPr>
              <w:t>geminiService.js</w:t>
            </w:r>
            <w:r>
              <w:rPr>
                <w:sz w:val="20"/>
              </w:rPr>
              <w:t>) with input validation and centralized error handling around it, so the AI provider, model or prompt format can be changed without touching controllers or routes — a property that proved its worth during testing, when a model-name update was a one-file fix.</w:t>
            </w:r>
          </w:p>
        </w:tc>
      </w:tr>
      <w:tr w:rsidR="00A862FB" w14:paraId="6F4547C0" w14:textId="77777777">
        <w:tc>
          <w:tcPr>
            <w:tcW w:w="720" w:type="dxa"/>
          </w:tcPr>
          <w:p w14:paraId="54553ADB" w14:textId="77777777" w:rsidR="00A862FB" w:rsidRDefault="00000000">
            <w:pPr>
              <w:spacing w:before="40" w:after="40"/>
              <w:jc w:val="center"/>
            </w:pPr>
            <w:r>
              <w:rPr>
                <w:sz w:val="20"/>
              </w:rPr>
              <w:t>4</w:t>
            </w:r>
          </w:p>
        </w:tc>
        <w:tc>
          <w:tcPr>
            <w:tcW w:w="2304" w:type="dxa"/>
          </w:tcPr>
          <w:p w14:paraId="64BFD0BA" w14:textId="77777777" w:rsidR="00A862FB" w:rsidRDefault="00000000">
            <w:pPr>
              <w:spacing w:before="40" w:after="40"/>
            </w:pPr>
            <w:r>
              <w:rPr>
                <w:b/>
                <w:sz w:val="20"/>
              </w:rPr>
              <w:t>Social Impact / Customer Satisfaction</w:t>
            </w:r>
          </w:p>
        </w:tc>
        <w:tc>
          <w:tcPr>
            <w:tcW w:w="7186" w:type="dxa"/>
          </w:tcPr>
          <w:p w14:paraId="2DB7625D" w14:textId="77777777" w:rsidR="00A862FB" w:rsidRDefault="00000000">
            <w:pPr>
              <w:spacing w:before="40" w:after="40"/>
            </w:pPr>
            <w:r>
              <w:rPr>
                <w:sz w:val="20"/>
              </w:rPr>
              <w:t xml:space="preserve">For a content owner, the impact is direct effort reduction: instead of drafting each question and answer from scratch, a topic produces a usable first draft in seconds, and only review and category selection remain — turning hours of manual writing into </w:t>
            </w:r>
            <w:r>
              <w:rPr>
                <w:sz w:val="20"/>
              </w:rPr>
              <w:lastRenderedPageBreak/>
              <w:t>minutes of editing. For end users and client apps, satisfaction comes from speed and availability: the FAQ set is readable and searchable 24/7 through a public API with case-insensitive keyword search, so common questions are answered instantly rather than waiting in a support queue. Compared with a fully manual FAQ process, content stays fresher because updating an entry is a single authenticated request, and compared with a live-support-only model, the marginal cost of answering one more user is effectively zero. Because the product is an API rather than a website, that benefit extends to any channel a team later builds on top of it — a help page, an admin dashboard or a chatbot — so the same content investment serves every channel consistently.</w:t>
            </w:r>
          </w:p>
        </w:tc>
      </w:tr>
      <w:tr w:rsidR="00A862FB" w14:paraId="61E3E2D6" w14:textId="77777777">
        <w:tc>
          <w:tcPr>
            <w:tcW w:w="720" w:type="dxa"/>
          </w:tcPr>
          <w:p w14:paraId="4FDE72E8" w14:textId="77777777" w:rsidR="00A862FB" w:rsidRDefault="00000000">
            <w:pPr>
              <w:spacing w:before="40" w:after="40"/>
              <w:jc w:val="center"/>
            </w:pPr>
            <w:r>
              <w:rPr>
                <w:sz w:val="20"/>
              </w:rPr>
              <w:lastRenderedPageBreak/>
              <w:t>5</w:t>
            </w:r>
          </w:p>
        </w:tc>
        <w:tc>
          <w:tcPr>
            <w:tcW w:w="2304" w:type="dxa"/>
          </w:tcPr>
          <w:p w14:paraId="23EB0653" w14:textId="77777777" w:rsidR="00A862FB" w:rsidRDefault="00000000">
            <w:pPr>
              <w:spacing w:before="40" w:after="40"/>
            </w:pPr>
            <w:r>
              <w:rPr>
                <w:b/>
                <w:sz w:val="20"/>
              </w:rPr>
              <w:t>Business Model (Revenue Model)</w:t>
            </w:r>
          </w:p>
        </w:tc>
        <w:tc>
          <w:tcPr>
            <w:tcW w:w="7186" w:type="dxa"/>
          </w:tcPr>
          <w:p w14:paraId="0A5E620A" w14:textId="77777777" w:rsidR="00A862FB" w:rsidRDefault="00000000">
            <w:pPr>
              <w:spacing w:before="40" w:after="40"/>
            </w:pPr>
            <w:r>
              <w:rPr>
                <w:sz w:val="20"/>
              </w:rPr>
              <w:t>As an academic project the honest position is that this is a cost-saving and capability-building tool rather than a commercial product, and it was built to demonstrate the architecture rather than to generate revenue. If it were taken forward, the natural model would be freemium SaaS on API usage: a free tier for a small knowledge base with a limited number of AI generation calls per month, and paid tiers that raise FAQ volume, AI-call quotas and support — with the hosted Gemini API cost as the main variable cost to price against. A second realistic route is licensing the backend module to companies that already run support or admin platforms and want AI-assisted FAQ authoring embedded in them, and a third is purely internal use, where the value is measured as reduced support tickets and saved content-writing hours rather than direct sales. In all three cases the open technology stack (Node.js, Express, MongoDB, JWT and pay-per-use Gemini) keeps infrastructure costs low and the entry barrier small.</w:t>
            </w:r>
          </w:p>
        </w:tc>
      </w:tr>
      <w:tr w:rsidR="00A862FB" w14:paraId="068BDF71" w14:textId="77777777">
        <w:tc>
          <w:tcPr>
            <w:tcW w:w="720" w:type="dxa"/>
          </w:tcPr>
          <w:p w14:paraId="7E821756" w14:textId="77777777" w:rsidR="00A862FB" w:rsidRDefault="00000000">
            <w:pPr>
              <w:spacing w:before="40" w:after="40"/>
              <w:jc w:val="center"/>
            </w:pPr>
            <w:r>
              <w:rPr>
                <w:sz w:val="20"/>
              </w:rPr>
              <w:t>6</w:t>
            </w:r>
          </w:p>
        </w:tc>
        <w:tc>
          <w:tcPr>
            <w:tcW w:w="2304" w:type="dxa"/>
          </w:tcPr>
          <w:p w14:paraId="5FC63826" w14:textId="77777777" w:rsidR="00A862FB" w:rsidRDefault="00000000">
            <w:pPr>
              <w:spacing w:before="40" w:after="40"/>
            </w:pPr>
            <w:r>
              <w:rPr>
                <w:b/>
                <w:sz w:val="20"/>
              </w:rPr>
              <w:t>Scalability of the Solution</w:t>
            </w:r>
          </w:p>
        </w:tc>
        <w:tc>
          <w:tcPr>
            <w:tcW w:w="7186" w:type="dxa"/>
          </w:tcPr>
          <w:p w14:paraId="5264F806" w14:textId="77777777" w:rsidR="00A862FB" w:rsidRDefault="00000000">
            <w:pPr>
              <w:spacing w:before="40" w:after="40"/>
            </w:pPr>
            <w:r>
              <w:rPr>
                <w:sz w:val="20"/>
              </w:rPr>
              <w:t xml:space="preserve">The architecture is built to scale out rather than up: authentication is stateless (JWT), so no session data is held in the application process and any number of API instances can run behind a load balancer, each validating tokens on its own using the shared </w:t>
            </w:r>
            <w:r>
              <w:rPr>
                <w:rFonts w:ascii="Consolas" w:hAnsi="Consolas"/>
                <w:sz w:val="19"/>
              </w:rPr>
              <w:t>JWT_SECRET</w:t>
            </w:r>
            <w:r>
              <w:rPr>
                <w:sz w:val="20"/>
              </w:rPr>
              <w:t xml:space="preserve">. The application follows a clean layered MVC structure (routes → controllers → services/models), so new endpoints or features can be added without disturbing existing ones, and the data tier runs on MongoDB, which can move from a local instance to MongoDB Atlas — a managed, horizontally scalable database with replica sets — simply by changing the </w:t>
            </w:r>
            <w:r>
              <w:rPr>
                <w:rFonts w:ascii="Consolas" w:hAnsi="Consolas"/>
                <w:sz w:val="19"/>
              </w:rPr>
              <w:t>MONGO_URI</w:t>
            </w:r>
            <w:r>
              <w:rPr>
                <w:sz w:val="20"/>
              </w:rPr>
              <w:t xml:space="preserve"> environment variable. AI work is isolated in a single service layer, so the heaviest and least predictable part of the system (third-party model latency) is contained, can be cached or rate-limited independently, and could later be switched to another AI provider or a self-hosted model without touching the rest of the API. All secrets and configuration (</w:t>
            </w:r>
            <w:r>
              <w:rPr>
                <w:rFonts w:ascii="Consolas" w:hAnsi="Consolas"/>
                <w:sz w:val="19"/>
              </w:rPr>
              <w:t>PORT</w:t>
            </w:r>
            <w:r>
              <w:rPr>
                <w:sz w:val="20"/>
              </w:rPr>
              <w:t xml:space="preserve">, </w:t>
            </w:r>
            <w:r>
              <w:rPr>
                <w:rFonts w:ascii="Consolas" w:hAnsi="Consolas"/>
                <w:sz w:val="19"/>
              </w:rPr>
              <w:t>MONGO_URI</w:t>
            </w:r>
            <w:r>
              <w:rPr>
                <w:sz w:val="20"/>
              </w:rPr>
              <w:t xml:space="preserve">, </w:t>
            </w:r>
            <w:r>
              <w:rPr>
                <w:rFonts w:ascii="Consolas" w:hAnsi="Consolas"/>
                <w:sz w:val="19"/>
              </w:rPr>
              <w:t>JWT_SECRET</w:t>
            </w:r>
            <w:r>
              <w:rPr>
                <w:sz w:val="20"/>
              </w:rPr>
              <w:t xml:space="preserve">, </w:t>
            </w:r>
            <w:r>
              <w:rPr>
                <w:rFonts w:ascii="Consolas" w:hAnsi="Consolas"/>
                <w:sz w:val="19"/>
              </w:rPr>
              <w:t>GEMINI_API_KEY</w:t>
            </w:r>
            <w:r>
              <w:rPr>
                <w:sz w:val="20"/>
              </w:rPr>
              <w:t>) are externalized through environment variables, which is what makes the same codebase deployable on any Node-compatible host such as Render or Railway with zero code changes.</w:t>
            </w:r>
          </w:p>
        </w:tc>
      </w:tr>
    </w:tbl>
    <w:p w14:paraId="3F079CAF" w14:textId="77777777" w:rsidR="00A862FB" w:rsidRDefault="00A862FB">
      <w:pPr>
        <w:spacing w:after="40"/>
      </w:pPr>
    </w:p>
    <w:p w14:paraId="464E5FC6" w14:textId="0884B52A" w:rsidR="00A862FB" w:rsidRDefault="00A862FB" w:rsidP="00B34B59"/>
    <w:sectPr w:rsidR="00A862FB" w:rsidSect="00034616">
      <w:pgSz w:w="11909" w:h="16834"/>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559405">
    <w:abstractNumId w:val="8"/>
  </w:num>
  <w:num w:numId="2" w16cid:durableId="950085063">
    <w:abstractNumId w:val="6"/>
  </w:num>
  <w:num w:numId="3" w16cid:durableId="850333349">
    <w:abstractNumId w:val="5"/>
  </w:num>
  <w:num w:numId="4" w16cid:durableId="1912958016">
    <w:abstractNumId w:val="4"/>
  </w:num>
  <w:num w:numId="5" w16cid:durableId="186792219">
    <w:abstractNumId w:val="7"/>
  </w:num>
  <w:num w:numId="6" w16cid:durableId="776867776">
    <w:abstractNumId w:val="3"/>
  </w:num>
  <w:num w:numId="7" w16cid:durableId="1946187831">
    <w:abstractNumId w:val="2"/>
  </w:num>
  <w:num w:numId="8" w16cid:durableId="2069914138">
    <w:abstractNumId w:val="1"/>
  </w:num>
  <w:num w:numId="9" w16cid:durableId="211315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381"/>
    <w:rsid w:val="00A862FB"/>
    <w:rsid w:val="00AA1D8D"/>
    <w:rsid w:val="00B34B5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340E0E-A3F7-45E7-A6FF-52EBD22C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Tharunesh R</cp:lastModifiedBy>
  <cp:revision>2</cp:revision>
  <dcterms:created xsi:type="dcterms:W3CDTF">2013-12-23T23:15:00Z</dcterms:created>
  <dcterms:modified xsi:type="dcterms:W3CDTF">2026-09-27T05:43:00Z</dcterms:modified>
  <cp:category/>
</cp:coreProperties>
</file>