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E30F" w14:textId="77777777" w:rsidR="00277A90" w:rsidRDefault="00000000">
      <w:pPr>
        <w:spacing w:after="40"/>
        <w:jc w:val="center"/>
      </w:pPr>
      <w:r>
        <w:rPr>
          <w:rFonts w:cs="Times New Roman"/>
          <w:b/>
          <w:color w:val="1F3864"/>
          <w:sz w:val="32"/>
        </w:rPr>
        <w:t>Solution Requirements (Functional &amp; Non-functional)</w:t>
      </w:r>
    </w:p>
    <w:p w14:paraId="33D88F64" w14:textId="77777777" w:rsidR="00277A90" w:rsidRDefault="00000000">
      <w:pPr>
        <w:jc w:val="center"/>
      </w:pPr>
      <w:r>
        <w:rPr>
          <w:rFonts w:cs="Times New Roman"/>
          <w:i/>
        </w:rPr>
        <w:t>AI FAQ Assistant — Backend-Only RESTful API (Node.js / Express / MongoDB / JWT / Gemini 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277A90" w14:paraId="478C1A9D" w14:textId="77777777">
        <w:tc>
          <w:tcPr>
            <w:tcW w:w="5103" w:type="dxa"/>
          </w:tcPr>
          <w:p w14:paraId="1601BA1C" w14:textId="77777777" w:rsidR="00277A90" w:rsidRDefault="00000000">
            <w:r>
              <w:rPr>
                <w:b/>
              </w:rPr>
              <w:t>Date</w:t>
            </w:r>
          </w:p>
        </w:tc>
        <w:tc>
          <w:tcPr>
            <w:tcW w:w="5103" w:type="dxa"/>
          </w:tcPr>
          <w:p w14:paraId="5B4D8249" w14:textId="77777777" w:rsidR="00277A90" w:rsidRDefault="00000000">
            <w:r>
              <w:t>26 September 2026</w:t>
            </w:r>
          </w:p>
        </w:tc>
      </w:tr>
      <w:tr w:rsidR="00277A90" w14:paraId="5AAE3D9E" w14:textId="77777777">
        <w:tc>
          <w:tcPr>
            <w:tcW w:w="5103" w:type="dxa"/>
          </w:tcPr>
          <w:p w14:paraId="64E5C8AF" w14:textId="77777777" w:rsidR="00277A90" w:rsidRDefault="00000000">
            <w:r>
              <w:rPr>
                <w:b/>
              </w:rPr>
              <w:t>Team ID</w:t>
            </w:r>
          </w:p>
        </w:tc>
        <w:tc>
          <w:tcPr>
            <w:tcW w:w="5103" w:type="dxa"/>
          </w:tcPr>
          <w:p w14:paraId="5E50BEA2" w14:textId="6006DFE4" w:rsidR="00277A90" w:rsidRDefault="003B0B4C">
            <w:r w:rsidRPr="003B0B4C">
              <w:t>6ab4aef20fc666a751b4634f</w:t>
            </w:r>
          </w:p>
        </w:tc>
      </w:tr>
      <w:tr w:rsidR="00277A90" w14:paraId="4AE9231A" w14:textId="77777777">
        <w:tc>
          <w:tcPr>
            <w:tcW w:w="5103" w:type="dxa"/>
          </w:tcPr>
          <w:p w14:paraId="697EBE66" w14:textId="77777777" w:rsidR="00277A90" w:rsidRDefault="00000000">
            <w:r>
              <w:rPr>
                <w:b/>
              </w:rPr>
              <w:t>Project Name</w:t>
            </w:r>
          </w:p>
        </w:tc>
        <w:tc>
          <w:tcPr>
            <w:tcW w:w="5103" w:type="dxa"/>
          </w:tcPr>
          <w:p w14:paraId="3E5B2D64" w14:textId="77777777" w:rsidR="00277A90" w:rsidRDefault="00000000">
            <w:r>
              <w:t>AI FAQ Assistant</w:t>
            </w:r>
          </w:p>
        </w:tc>
      </w:tr>
      <w:tr w:rsidR="00277A90" w14:paraId="4B074ECB" w14:textId="77777777">
        <w:tc>
          <w:tcPr>
            <w:tcW w:w="5103" w:type="dxa"/>
          </w:tcPr>
          <w:p w14:paraId="6CF48B1D" w14:textId="77777777" w:rsidR="00277A90" w:rsidRDefault="00000000">
            <w:r>
              <w:rPr>
                <w:b/>
              </w:rPr>
              <w:t>Maximum Marks</w:t>
            </w:r>
          </w:p>
        </w:tc>
        <w:tc>
          <w:tcPr>
            <w:tcW w:w="5103" w:type="dxa"/>
          </w:tcPr>
          <w:p w14:paraId="7C89BC3C" w14:textId="77777777" w:rsidR="00277A90" w:rsidRDefault="00000000">
            <w:r>
              <w:t>4 Marks</w:t>
            </w:r>
          </w:p>
        </w:tc>
      </w:tr>
    </w:tbl>
    <w:p w14:paraId="7266AB78" w14:textId="77777777" w:rsidR="00277A90" w:rsidRDefault="00000000">
      <w:pPr>
        <w:spacing w:before="200" w:after="80"/>
        <w:rPr>
          <w:rFonts w:cs="Times New Roman"/>
        </w:rPr>
      </w:pPr>
      <w:r>
        <w:rPr>
          <w:rFonts w:cs="Times New Roman"/>
          <w:b/>
        </w:rPr>
        <w:t xml:space="preserve">Project Type: </w:t>
      </w:r>
      <w:r>
        <w:rPr>
          <w:rFonts w:cs="Times New Roman"/>
        </w:rPr>
        <w:t>Backend-only RESTful API (no frontend/UI layer) — built with Node.js, Express.js, MongoDB (Mongoose), JWT authentication and the Google Gemini API; tested and consumed through Postman / client applications.</w:t>
      </w:r>
    </w:p>
    <w:p w14:paraId="72E2C355" w14:textId="77777777" w:rsidR="003B0B4C" w:rsidRDefault="003B0B4C">
      <w:pPr>
        <w:spacing w:before="200" w:after="80"/>
      </w:pPr>
    </w:p>
    <w:p w14:paraId="67CCFFBF" w14:textId="77777777" w:rsidR="00277A90" w:rsidRDefault="00000000">
      <w:pPr>
        <w:spacing w:before="280" w:after="120"/>
      </w:pPr>
      <w:r>
        <w:rPr>
          <w:rFonts w:cs="Times New Roman"/>
          <w:b/>
          <w:color w:val="1F3864"/>
          <w:sz w:val="26"/>
        </w:rPr>
        <w:t>Table 1: Functional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2154"/>
        <w:gridCol w:w="7143"/>
      </w:tblGrid>
      <w:tr w:rsidR="00277A90" w14:paraId="71D82F71" w14:textId="77777777">
        <w:trPr>
          <w:cantSplit/>
          <w:tblHeader/>
        </w:trPr>
        <w:tc>
          <w:tcPr>
            <w:tcW w:w="907" w:type="dxa"/>
            <w:shd w:val="clear" w:color="auto" w:fill="1F4E79"/>
          </w:tcPr>
          <w:p w14:paraId="3E7C249E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FR No.</w:t>
            </w:r>
          </w:p>
        </w:tc>
        <w:tc>
          <w:tcPr>
            <w:tcW w:w="2154" w:type="dxa"/>
            <w:shd w:val="clear" w:color="auto" w:fill="1F4E79"/>
          </w:tcPr>
          <w:p w14:paraId="3B95A042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21"/>
              </w:rPr>
              <w:t>Functional Requirement (Epic)</w:t>
            </w:r>
          </w:p>
        </w:tc>
        <w:tc>
          <w:tcPr>
            <w:tcW w:w="7143" w:type="dxa"/>
            <w:shd w:val="clear" w:color="auto" w:fill="1F4E79"/>
          </w:tcPr>
          <w:p w14:paraId="7631DC2A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21"/>
              </w:rPr>
              <w:t>Sub Requirement (Story / Sub-Task)</w:t>
            </w:r>
          </w:p>
        </w:tc>
      </w:tr>
      <w:tr w:rsidR="00277A90" w14:paraId="3DE94BD0" w14:textId="77777777">
        <w:trPr>
          <w:cantSplit/>
        </w:trPr>
        <w:tc>
          <w:tcPr>
            <w:tcW w:w="907" w:type="dxa"/>
          </w:tcPr>
          <w:p w14:paraId="0DA0E961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FR-1</w:t>
            </w:r>
          </w:p>
        </w:tc>
        <w:tc>
          <w:tcPr>
            <w:tcW w:w="2154" w:type="dxa"/>
          </w:tcPr>
          <w:p w14:paraId="7125F44B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User Authentication</w:t>
            </w:r>
          </w:p>
          <w:p w14:paraId="5819DB14" w14:textId="77777777" w:rsidR="00277A90" w:rsidRDefault="00000000">
            <w:pPr>
              <w:spacing w:after="20"/>
            </w:pPr>
            <w:r>
              <w:rPr>
                <w:rFonts w:cs="Times New Roman"/>
                <w:i/>
                <w:color w:val="595959"/>
                <w:sz w:val="18"/>
              </w:rPr>
              <w:t>Registration, login, profile &amp; JWT verification</w:t>
            </w:r>
          </w:p>
        </w:tc>
        <w:tc>
          <w:tcPr>
            <w:tcW w:w="7143" w:type="dxa"/>
          </w:tcPr>
          <w:p w14:paraId="72F67597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FR-1.1 — User Registration: </w:t>
            </w:r>
            <w:r>
              <w:rPr>
                <w:rFonts w:cs="Times New Roman"/>
                <w:sz w:val="20"/>
              </w:rPr>
              <w:t>POST /api/auth/register accepts name, email and password; rejects duplicate emails; hashes the password with bcrypt (10 salt rounds); returns a JWT token on success.</w:t>
            </w:r>
          </w:p>
          <w:p w14:paraId="740A0E33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FR-1.2 — User Login: </w:t>
            </w:r>
            <w:r>
              <w:rPr>
                <w:rFonts w:cs="Times New Roman"/>
                <w:sz w:val="20"/>
              </w:rPr>
              <w:t>POST /api/auth/login accepts email and password; verifies the hashed password; returns a JWT token.</w:t>
            </w:r>
          </w:p>
          <w:p w14:paraId="40CFAD8B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FR-1.3 — User Profile: </w:t>
            </w:r>
            <w:r>
              <w:rPr>
                <w:rFonts w:cs="Times New Roman"/>
                <w:sz w:val="20"/>
              </w:rPr>
              <w:t>GET /api/auth/profile — protected route; returns the logged-in user's details (password excluded), identified from the JWT.</w:t>
            </w:r>
          </w:p>
          <w:p w14:paraId="7A418070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FR-1.4 — JWT Verification Middleware: </w:t>
            </w:r>
            <w:r>
              <w:rPr>
                <w:rFonts w:cs="Times New Roman"/>
                <w:sz w:val="20"/>
              </w:rPr>
              <w:t>verifies the “Bearer &lt;token&gt;” header on protected routes; rejects requests with missing, invalid or expired tokens.</w:t>
            </w:r>
          </w:p>
        </w:tc>
      </w:tr>
      <w:tr w:rsidR="00277A90" w14:paraId="279C8E58" w14:textId="77777777">
        <w:trPr>
          <w:cantSplit/>
        </w:trPr>
        <w:tc>
          <w:tcPr>
            <w:tcW w:w="907" w:type="dxa"/>
          </w:tcPr>
          <w:p w14:paraId="3A0E3F9B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FR-2</w:t>
            </w:r>
          </w:p>
        </w:tc>
        <w:tc>
          <w:tcPr>
            <w:tcW w:w="2154" w:type="dxa"/>
          </w:tcPr>
          <w:p w14:paraId="4FAAFD5E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FAQ Management</w:t>
            </w:r>
          </w:p>
          <w:p w14:paraId="6DC6D3BD" w14:textId="77777777" w:rsidR="00277A90" w:rsidRDefault="00000000">
            <w:pPr>
              <w:spacing w:after="20"/>
            </w:pPr>
            <w:r>
              <w:rPr>
                <w:rFonts w:cs="Times New Roman"/>
                <w:i/>
                <w:color w:val="595959"/>
                <w:sz w:val="18"/>
              </w:rPr>
              <w:t>FAQ CRUD with creator-ownership rules</w:t>
            </w:r>
          </w:p>
        </w:tc>
        <w:tc>
          <w:tcPr>
            <w:tcW w:w="7143" w:type="dxa"/>
          </w:tcPr>
          <w:p w14:paraId="7FB5FCA2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FR-2.1 — Create FAQ: </w:t>
            </w:r>
            <w:r>
              <w:rPr>
                <w:rFonts w:cs="Times New Roman"/>
                <w:sz w:val="20"/>
              </w:rPr>
              <w:t>POST /api/faqs — protected; requires question, answer and category; category must be one of Technology, Education, Health, Banking, General (validated); stores the creator's user ID.</w:t>
            </w:r>
          </w:p>
          <w:p w14:paraId="03A9C02D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FR-2.2 — Get All FAQs: </w:t>
            </w:r>
            <w:r>
              <w:rPr>
                <w:rFonts w:cs="Times New Roman"/>
                <w:sz w:val="20"/>
              </w:rPr>
              <w:t>GET /api/faqs — public; returns all FAQs sorted newest first, with the creator's name and email populated.</w:t>
            </w:r>
          </w:p>
          <w:p w14:paraId="223E326D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FR-2.3 — Get FAQ by ID: </w:t>
            </w:r>
            <w:r>
              <w:rPr>
                <w:rFonts w:cs="Times New Roman"/>
                <w:sz w:val="20"/>
              </w:rPr>
              <w:t>GET /api/faqs/:id — public; validates the MongoDB ObjectId format; returns 404 if not found.</w:t>
            </w:r>
          </w:p>
          <w:p w14:paraId="47213C4A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FR-2.4 — Update FAQ: </w:t>
            </w:r>
            <w:r>
              <w:rPr>
                <w:rFonts w:cs="Times New Roman"/>
                <w:sz w:val="20"/>
              </w:rPr>
              <w:t>PUT /api/faqs/:id — protected; only the original creator can update (403 otherwise); can update question, answer and category.</w:t>
            </w:r>
          </w:p>
          <w:p w14:paraId="6112C1AA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FR-2.5 — Delete FAQ: </w:t>
            </w:r>
            <w:r>
              <w:rPr>
                <w:rFonts w:cs="Times New Roman"/>
                <w:sz w:val="20"/>
              </w:rPr>
              <w:t>DELETE /api/faqs/:id — protected; only the original creator can delete (403 otherwise).</w:t>
            </w:r>
          </w:p>
        </w:tc>
      </w:tr>
      <w:tr w:rsidR="00277A90" w14:paraId="13773074" w14:textId="77777777">
        <w:trPr>
          <w:cantSplit/>
        </w:trPr>
        <w:tc>
          <w:tcPr>
            <w:tcW w:w="907" w:type="dxa"/>
          </w:tcPr>
          <w:p w14:paraId="3C0D9BE9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FR-3</w:t>
            </w:r>
          </w:p>
        </w:tc>
        <w:tc>
          <w:tcPr>
            <w:tcW w:w="2154" w:type="dxa"/>
          </w:tcPr>
          <w:p w14:paraId="71232098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FAQ Search</w:t>
            </w:r>
          </w:p>
          <w:p w14:paraId="6BA65716" w14:textId="77777777" w:rsidR="00277A90" w:rsidRDefault="00000000">
            <w:pPr>
              <w:spacing w:after="20"/>
            </w:pPr>
            <w:r>
              <w:rPr>
                <w:rFonts w:cs="Times New Roman"/>
                <w:i/>
                <w:color w:val="595959"/>
                <w:sz w:val="18"/>
              </w:rPr>
              <w:t>Keyword discovery across stored FAQs</w:t>
            </w:r>
          </w:p>
        </w:tc>
        <w:tc>
          <w:tcPr>
            <w:tcW w:w="7143" w:type="dxa"/>
          </w:tcPr>
          <w:p w14:paraId="6767C82C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FR-3.1 — Search FAQs: </w:t>
            </w:r>
            <w:r>
              <w:rPr>
                <w:rFonts w:cs="Times New Roman"/>
                <w:sz w:val="20"/>
              </w:rPr>
              <w:t>GET /api/faqs/search?q= — public; case-insensitive regex search across the question, answer and category fields.</w:t>
            </w:r>
          </w:p>
        </w:tc>
      </w:tr>
      <w:tr w:rsidR="00277A90" w14:paraId="62A2BF16" w14:textId="77777777">
        <w:trPr>
          <w:cantSplit/>
        </w:trPr>
        <w:tc>
          <w:tcPr>
            <w:tcW w:w="907" w:type="dxa"/>
          </w:tcPr>
          <w:p w14:paraId="5E8A9E44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FR-4</w:t>
            </w:r>
          </w:p>
        </w:tc>
        <w:tc>
          <w:tcPr>
            <w:tcW w:w="2154" w:type="dxa"/>
          </w:tcPr>
          <w:p w14:paraId="06E68587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AI Answer Generation</w:t>
            </w:r>
          </w:p>
          <w:p w14:paraId="549D31F5" w14:textId="77777777" w:rsidR="00277A90" w:rsidRDefault="00000000">
            <w:pPr>
              <w:spacing w:after="20"/>
            </w:pPr>
            <w:r>
              <w:rPr>
                <w:rFonts w:cs="Times New Roman"/>
                <w:i/>
                <w:color w:val="595959"/>
                <w:sz w:val="18"/>
              </w:rPr>
              <w:t>Direct answers to arbitrary questions via Gemini</w:t>
            </w:r>
          </w:p>
        </w:tc>
        <w:tc>
          <w:tcPr>
            <w:tcW w:w="7143" w:type="dxa"/>
          </w:tcPr>
          <w:p w14:paraId="2D925A66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FR-4.1 — Direct AI Answer: </w:t>
            </w:r>
            <w:r>
              <w:rPr>
                <w:rFonts w:cs="Times New Roman"/>
                <w:sz w:val="20"/>
              </w:rPr>
              <w:t>POST /api/ai/answer — protected; takes a free-text question, calls Google Gemini (gemini-2.0-flash) and returns a direct, concise answer.</w:t>
            </w:r>
          </w:p>
        </w:tc>
      </w:tr>
      <w:tr w:rsidR="00277A90" w14:paraId="4EDE0B2E" w14:textId="77777777">
        <w:trPr>
          <w:cantSplit/>
        </w:trPr>
        <w:tc>
          <w:tcPr>
            <w:tcW w:w="907" w:type="dxa"/>
          </w:tcPr>
          <w:p w14:paraId="1889AC80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FR-5</w:t>
            </w:r>
          </w:p>
        </w:tc>
        <w:tc>
          <w:tcPr>
            <w:tcW w:w="2154" w:type="dxa"/>
          </w:tcPr>
          <w:p w14:paraId="74AB677D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AI FAQ Generation</w:t>
            </w:r>
          </w:p>
          <w:p w14:paraId="6EAE2111" w14:textId="77777777" w:rsidR="00277A90" w:rsidRDefault="00000000">
            <w:pPr>
              <w:spacing w:after="20"/>
            </w:pPr>
            <w:r>
              <w:rPr>
                <w:rFonts w:cs="Times New Roman"/>
                <w:i/>
                <w:color w:val="595959"/>
                <w:sz w:val="18"/>
              </w:rPr>
              <w:t>AI-assisted FAQ authoring via structured JSON output</w:t>
            </w:r>
          </w:p>
        </w:tc>
        <w:tc>
          <w:tcPr>
            <w:tcW w:w="7143" w:type="dxa"/>
          </w:tcPr>
          <w:p w14:paraId="2937705B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FR-5.1 — Generate FAQ from Topic: </w:t>
            </w:r>
            <w:r>
              <w:rPr>
                <w:rFonts w:cs="Times New Roman"/>
                <w:sz w:val="20"/>
              </w:rPr>
              <w:t>POST /api/ai/generate-faq — protected; takes a topic string, calls Gemini (gemini-2.5-flash) with a structured JSON schema to return a {question, answer} pair, which the user can then save via the Create FAQ endpoint (FR-2.1).</w:t>
            </w:r>
          </w:p>
        </w:tc>
      </w:tr>
      <w:tr w:rsidR="00277A90" w14:paraId="019438DB" w14:textId="77777777">
        <w:trPr>
          <w:cantSplit/>
        </w:trPr>
        <w:tc>
          <w:tcPr>
            <w:tcW w:w="907" w:type="dxa"/>
          </w:tcPr>
          <w:p w14:paraId="375FBF6D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FR-6</w:t>
            </w:r>
          </w:p>
        </w:tc>
        <w:tc>
          <w:tcPr>
            <w:tcW w:w="2154" w:type="dxa"/>
          </w:tcPr>
          <w:p w14:paraId="6F3F78A9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Input Validation &amp; Error Handling</w:t>
            </w:r>
          </w:p>
          <w:p w14:paraId="7104D0D8" w14:textId="77777777" w:rsidR="00277A90" w:rsidRDefault="00000000">
            <w:pPr>
              <w:spacing w:after="20"/>
            </w:pPr>
            <w:r>
              <w:rPr>
                <w:rFonts w:cs="Times New Roman"/>
                <w:i/>
                <w:color w:val="595959"/>
                <w:sz w:val="18"/>
              </w:rPr>
              <w:t>Request screening &amp; consistent error responses</w:t>
            </w:r>
          </w:p>
        </w:tc>
        <w:tc>
          <w:tcPr>
            <w:tcW w:w="7143" w:type="dxa"/>
          </w:tcPr>
          <w:p w14:paraId="60CCEC92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FR-6.1 — Input Validation Middleware: </w:t>
            </w:r>
            <w:r>
              <w:rPr>
                <w:rFonts w:cs="Times New Roman"/>
                <w:sz w:val="20"/>
              </w:rPr>
              <w:t>validates request bodies before controllers run — required fields present, valid email format, password length ≥ 6, valid category, and non-empty AI inputs.</w:t>
            </w:r>
          </w:p>
          <w:p w14:paraId="309C91DB" w14:textId="77777777" w:rsidR="00277A90" w:rsidRDefault="00000000">
            <w:pPr>
              <w:spacing w:before="20" w:after="60"/>
            </w:pPr>
            <w:r>
              <w:rPr>
                <w:rFonts w:cs="Times New Roman"/>
                <w:b/>
                <w:sz w:val="20"/>
              </w:rPr>
              <w:t xml:space="preserve">• FR-6.2 — Centralized Error Handling: </w:t>
            </w:r>
            <w:r>
              <w:rPr>
                <w:rFonts w:cs="Times New Roman"/>
                <w:sz w:val="20"/>
              </w:rPr>
              <w:t>middleware formats Mongoose validation errors, invalid ObjectId (CastError) and duplicate-key errors into consistent JSON error responses.</w:t>
            </w:r>
          </w:p>
        </w:tc>
      </w:tr>
    </w:tbl>
    <w:p w14:paraId="2E55E92D" w14:textId="44A76D88" w:rsidR="00277A90" w:rsidRDefault="00000000">
      <w:pPr>
        <w:spacing w:before="280" w:after="120"/>
      </w:pPr>
      <w:r>
        <w:rPr>
          <w:rFonts w:cs="Times New Roman"/>
          <w:b/>
          <w:color w:val="1F3864"/>
          <w:sz w:val="26"/>
        </w:rPr>
        <w:lastRenderedPageBreak/>
        <w:t>Table 2: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2154"/>
        <w:gridCol w:w="7030"/>
      </w:tblGrid>
      <w:tr w:rsidR="00277A90" w14:paraId="4EFD2A14" w14:textId="77777777">
        <w:trPr>
          <w:cantSplit/>
          <w:tblHeader/>
        </w:trPr>
        <w:tc>
          <w:tcPr>
            <w:tcW w:w="1020" w:type="dxa"/>
            <w:shd w:val="clear" w:color="auto" w:fill="1F4E79"/>
          </w:tcPr>
          <w:p w14:paraId="30DF1EFE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FR No.</w:t>
            </w:r>
          </w:p>
        </w:tc>
        <w:tc>
          <w:tcPr>
            <w:tcW w:w="2154" w:type="dxa"/>
            <w:shd w:val="clear" w:color="auto" w:fill="1F4E79"/>
          </w:tcPr>
          <w:p w14:paraId="7AB4CBBA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21"/>
              </w:rPr>
              <w:t>Non-Functional Requirement</w:t>
            </w:r>
          </w:p>
        </w:tc>
        <w:tc>
          <w:tcPr>
            <w:tcW w:w="7030" w:type="dxa"/>
            <w:shd w:val="clear" w:color="auto" w:fill="1F4E79"/>
          </w:tcPr>
          <w:p w14:paraId="04F891C7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color w:val="FFFFFF"/>
                <w:sz w:val="21"/>
              </w:rPr>
              <w:t>Description</w:t>
            </w:r>
          </w:p>
        </w:tc>
      </w:tr>
      <w:tr w:rsidR="00277A90" w14:paraId="2EB66DBA" w14:textId="77777777">
        <w:trPr>
          <w:cantSplit/>
        </w:trPr>
        <w:tc>
          <w:tcPr>
            <w:tcW w:w="1020" w:type="dxa"/>
          </w:tcPr>
          <w:p w14:paraId="6144103D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NFR-1</w:t>
            </w:r>
          </w:p>
        </w:tc>
        <w:tc>
          <w:tcPr>
            <w:tcW w:w="2154" w:type="dxa"/>
          </w:tcPr>
          <w:p w14:paraId="0B2FDF3C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Usability</w:t>
            </w:r>
          </w:p>
        </w:tc>
        <w:tc>
          <w:tcPr>
            <w:tcW w:w="7030" w:type="dxa"/>
          </w:tcPr>
          <w:p w14:paraId="4693C9ED" w14:textId="77777777" w:rsidR="00277A90" w:rsidRDefault="00000000">
            <w:pPr>
              <w:spacing w:before="20" w:after="20"/>
            </w:pPr>
            <w:r>
              <w:rPr>
                <w:rFonts w:cs="Times New Roman"/>
                <w:sz w:val="20"/>
              </w:rPr>
              <w:t>All endpoints return plain JSON with a consistent success/message/data structure, so any client can consume the API without special parsing. The included pre-built Postman collection with automatic JWT token capture lets testers execute protected endpoints without manually copying tokens.</w:t>
            </w:r>
          </w:p>
        </w:tc>
      </w:tr>
      <w:tr w:rsidR="00277A90" w14:paraId="3582C9C6" w14:textId="77777777">
        <w:trPr>
          <w:cantSplit/>
        </w:trPr>
        <w:tc>
          <w:tcPr>
            <w:tcW w:w="1020" w:type="dxa"/>
          </w:tcPr>
          <w:p w14:paraId="279C503D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NFR-2</w:t>
            </w:r>
          </w:p>
        </w:tc>
        <w:tc>
          <w:tcPr>
            <w:tcW w:w="2154" w:type="dxa"/>
          </w:tcPr>
          <w:p w14:paraId="32BEFB91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Security</w:t>
            </w:r>
          </w:p>
        </w:tc>
        <w:tc>
          <w:tcPr>
            <w:tcW w:w="7030" w:type="dxa"/>
          </w:tcPr>
          <w:p w14:paraId="63C5C77C" w14:textId="77777777" w:rsidR="00277A90" w:rsidRDefault="00000000">
            <w:pPr>
              <w:spacing w:before="20" w:after="20"/>
            </w:pPr>
            <w:r>
              <w:rPr>
                <w:rFonts w:cs="Times New Roman"/>
                <w:sz w:val="20"/>
              </w:rPr>
              <w:t>Passwords are hashed with bcrypt (10 salt rounds) and never stored or returned in plain text; authentication is stateless via JWTs, with protected routes enforced by verification middleware; FAQ update/delete enforce creator-ownership checks (403 for non-creators); and input-validation middleware screens every request body before data reaches the database.</w:t>
            </w:r>
          </w:p>
        </w:tc>
      </w:tr>
      <w:tr w:rsidR="00277A90" w14:paraId="5BEDA01E" w14:textId="77777777">
        <w:trPr>
          <w:cantSplit/>
        </w:trPr>
        <w:tc>
          <w:tcPr>
            <w:tcW w:w="1020" w:type="dxa"/>
          </w:tcPr>
          <w:p w14:paraId="75836FB7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NFR-3</w:t>
            </w:r>
          </w:p>
        </w:tc>
        <w:tc>
          <w:tcPr>
            <w:tcW w:w="2154" w:type="dxa"/>
          </w:tcPr>
          <w:p w14:paraId="4E61C7ED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Reliability</w:t>
            </w:r>
          </w:p>
        </w:tc>
        <w:tc>
          <w:tcPr>
            <w:tcW w:w="7030" w:type="dxa"/>
          </w:tcPr>
          <w:p w14:paraId="183FA019" w14:textId="77777777" w:rsidR="00277A90" w:rsidRDefault="00000000">
            <w:pPr>
              <w:spacing w:before="20" w:after="20"/>
            </w:pPr>
            <w:r>
              <w:rPr>
                <w:rFonts w:cs="Times New Roman"/>
                <w:sz w:val="20"/>
              </w:rPr>
              <w:t>A centralized error-handling middleware converts Mongoose validation errors, invalid ObjectId (CastError) and duplicate-key errors into consistent JSON error responses, so malformed input never crashes the API; an unhandledRejection safety net gracefully closes the server on fatal asynchronous errors.</w:t>
            </w:r>
          </w:p>
        </w:tc>
      </w:tr>
      <w:tr w:rsidR="00277A90" w14:paraId="7458C43B" w14:textId="77777777">
        <w:trPr>
          <w:cantSplit/>
        </w:trPr>
        <w:tc>
          <w:tcPr>
            <w:tcW w:w="1020" w:type="dxa"/>
          </w:tcPr>
          <w:p w14:paraId="46249237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NFR-4</w:t>
            </w:r>
          </w:p>
        </w:tc>
        <w:tc>
          <w:tcPr>
            <w:tcW w:w="2154" w:type="dxa"/>
          </w:tcPr>
          <w:p w14:paraId="040A105D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Performance</w:t>
            </w:r>
          </w:p>
        </w:tc>
        <w:tc>
          <w:tcPr>
            <w:tcW w:w="7030" w:type="dxa"/>
          </w:tcPr>
          <w:p w14:paraId="11228519" w14:textId="77777777" w:rsidR="00277A90" w:rsidRDefault="00000000">
            <w:pPr>
              <w:spacing w:before="20" w:after="20"/>
            </w:pPr>
            <w:r>
              <w:rPr>
                <w:rFonts w:cs="Times New Roman"/>
                <w:sz w:val="20"/>
              </w:rPr>
              <w:t>All responses are lightweight JSON payloads, and MongoDB queries are kept simple — newest-first sorting and creator name/email population on FAQ reads, with regex-based keyword search. AI endpoint response times depend on Gemini API latency, which is the main latency factor of the system.</w:t>
            </w:r>
          </w:p>
        </w:tc>
      </w:tr>
      <w:tr w:rsidR="00277A90" w14:paraId="1EC87BA8" w14:textId="77777777">
        <w:trPr>
          <w:cantSplit/>
        </w:trPr>
        <w:tc>
          <w:tcPr>
            <w:tcW w:w="1020" w:type="dxa"/>
          </w:tcPr>
          <w:p w14:paraId="0C6CF576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NFR-5</w:t>
            </w:r>
          </w:p>
        </w:tc>
        <w:tc>
          <w:tcPr>
            <w:tcW w:w="2154" w:type="dxa"/>
          </w:tcPr>
          <w:p w14:paraId="4B11643E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Availability</w:t>
            </w:r>
          </w:p>
        </w:tc>
        <w:tc>
          <w:tcPr>
            <w:tcW w:w="7030" w:type="dxa"/>
          </w:tcPr>
          <w:p w14:paraId="753F7716" w14:textId="77777777" w:rsidR="00277A90" w:rsidRDefault="00000000">
            <w:pPr>
              <w:spacing w:before="20" w:after="20"/>
            </w:pPr>
            <w:r>
              <w:rPr>
                <w:rFonts w:cs="Times New Roman"/>
                <w:sz w:val="20"/>
              </w:rPr>
              <w:t>The API is fully stateless (no in-memory session state — every request carries its own JWT), so it can run behind a process manager or load balancer that restarts or duplicates instances; MongoDB Atlas serves as the managed, highly-available database tier.</w:t>
            </w:r>
          </w:p>
        </w:tc>
      </w:tr>
      <w:tr w:rsidR="00277A90" w14:paraId="263A8DE6" w14:textId="77777777">
        <w:trPr>
          <w:cantSplit/>
        </w:trPr>
        <w:tc>
          <w:tcPr>
            <w:tcW w:w="1020" w:type="dxa"/>
          </w:tcPr>
          <w:p w14:paraId="0C3CAED5" w14:textId="77777777" w:rsidR="00277A90" w:rsidRDefault="00000000">
            <w:pPr>
              <w:spacing w:before="20" w:after="20"/>
              <w:jc w:val="center"/>
            </w:pPr>
            <w:r>
              <w:rPr>
                <w:rFonts w:cs="Times New Roman"/>
                <w:b/>
                <w:sz w:val="20"/>
              </w:rPr>
              <w:t>NFR-6</w:t>
            </w:r>
          </w:p>
        </w:tc>
        <w:tc>
          <w:tcPr>
            <w:tcW w:w="2154" w:type="dxa"/>
          </w:tcPr>
          <w:p w14:paraId="0F0BC9D8" w14:textId="77777777" w:rsidR="00277A90" w:rsidRDefault="00000000">
            <w:pPr>
              <w:spacing w:before="20" w:after="20"/>
            </w:pPr>
            <w:r>
              <w:rPr>
                <w:rFonts w:cs="Times New Roman"/>
                <w:b/>
                <w:sz w:val="20"/>
              </w:rPr>
              <w:t>Scalability</w:t>
            </w:r>
          </w:p>
        </w:tc>
        <w:tc>
          <w:tcPr>
            <w:tcW w:w="7030" w:type="dxa"/>
          </w:tcPr>
          <w:p w14:paraId="524B1A3E" w14:textId="77777777" w:rsidR="00277A90" w:rsidRDefault="00000000">
            <w:pPr>
              <w:spacing w:before="20" w:after="20"/>
            </w:pPr>
            <w:r>
              <w:rPr>
                <w:rFonts w:cs="Times New Roman"/>
                <w:sz w:val="20"/>
              </w:rPr>
              <w:t>The layered MVC architecture (routes → controllers → services → models) and stateless JWT authentication allow horizontal scaling — additional API instances can be started behind a load balancer and immediately share the same MongoDB (Atlas) database.</w:t>
            </w:r>
          </w:p>
        </w:tc>
      </w:tr>
    </w:tbl>
    <w:p w14:paraId="4D6B958D" w14:textId="77777777" w:rsidR="003E7AA2" w:rsidRDefault="003E7AA2"/>
    <w:sectPr w:rsidR="003E7AA2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024041">
    <w:abstractNumId w:val="8"/>
  </w:num>
  <w:num w:numId="2" w16cid:durableId="1153065596">
    <w:abstractNumId w:val="6"/>
  </w:num>
  <w:num w:numId="3" w16cid:durableId="915242223">
    <w:abstractNumId w:val="5"/>
  </w:num>
  <w:num w:numId="4" w16cid:durableId="1093622905">
    <w:abstractNumId w:val="4"/>
  </w:num>
  <w:num w:numId="5" w16cid:durableId="393433135">
    <w:abstractNumId w:val="7"/>
  </w:num>
  <w:num w:numId="6" w16cid:durableId="1194420476">
    <w:abstractNumId w:val="3"/>
  </w:num>
  <w:num w:numId="7" w16cid:durableId="1880505414">
    <w:abstractNumId w:val="2"/>
  </w:num>
  <w:num w:numId="8" w16cid:durableId="1571231640">
    <w:abstractNumId w:val="1"/>
  </w:num>
  <w:num w:numId="9" w16cid:durableId="4345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A90"/>
    <w:rsid w:val="0029639D"/>
    <w:rsid w:val="00326F90"/>
    <w:rsid w:val="003B0B4C"/>
    <w:rsid w:val="003E7AA2"/>
    <w:rsid w:val="005624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32268D-B8BB-476E-A6E0-EE28E8A4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(Functional &amp; Non-functional)</dc:title>
  <dc:subject>Functional &amp; Non-Functional Requirements</dc:subject>
  <dc:creator>python-docx</dc:creator>
  <cp:keywords/>
  <dc:description>generated by python-docx</dc:description>
  <cp:lastModifiedBy>Tharunesh R</cp:lastModifiedBy>
  <cp:revision>2</cp:revision>
  <dcterms:created xsi:type="dcterms:W3CDTF">2013-12-23T23:15:00Z</dcterms:created>
  <dcterms:modified xsi:type="dcterms:W3CDTF">2026-09-27T05:37:00Z</dcterms:modified>
  <cp:category/>
</cp:coreProperties>
</file>