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TECHNICAL PROJECT DOCUMENTATION</w:t>
      </w:r>
    </w:p>
    <w:p>
      <w:pPr>
        <w:jc w:val="center"/>
      </w:pPr>
      <w:r>
        <w:rPr>
          <w:b/>
          <w:sz w:val="32"/>
        </w:rPr>
        <w:t>Customer Churn Prediction &amp; Lifetime Value (LTV) Engine</w:t>
      </w:r>
    </w:p>
    <w:p>
      <w:pPr>
        <w:jc w:val="center"/>
      </w:pPr>
      <w:r>
        <w:rPr>
          <w:i/>
        </w:rPr>
        <w:t>Review Documentation – Weeks 1 to 4</w:t>
      </w:r>
    </w:p>
    <w:p>
      <w:pPr>
        <w:pStyle w:val="Heading1"/>
      </w:pPr>
      <w:r>
        <w:t>1. Project Overview</w:t>
      </w:r>
    </w:p>
    <w:p>
      <w:r>
        <w:t>The Customer Churn Prediction &amp; Lifetime Value (LTV) Engine is a machine-learning-based system designed to identify customers who are likely to leave a service and estimate the economic value associated with each customer. It combines data preprocessing, predictive modeling, database integration, scheduled processing, and dashboard visualization.</w:t>
      </w:r>
    </w:p>
    <w:p>
      <w:r>
        <w:t>The main business objective is to help organizations prioritize retention activities by identifying high-risk customers and understanding customer value.</w:t>
      </w:r>
    </w:p>
    <w:p>
      <w:pPr>
        <w:pStyle w:val="Heading1"/>
      </w:pPr>
      <w:r>
        <w:t>2. Development Timeline</w:t>
      </w:r>
    </w:p>
    <w:tbl>
      <w:tblPr>
        <w:tblStyle w:val="TableGrid"/>
        <w:tblW w:type="auto" w:w="0"/>
        <w:tblLook w:firstColumn="1" w:firstRow="1" w:lastColumn="0" w:lastRow="0" w:noHBand="0" w:noVBand="1" w:val="04A0"/>
      </w:tblPr>
      <w:tblGrid>
        <w:gridCol w:w="3312"/>
        <w:gridCol w:w="3312"/>
        <w:gridCol w:w="3312"/>
      </w:tblGrid>
      <w:tr>
        <w:tc>
          <w:tcPr>
            <w:tcW w:type="dxa" w:w="3312"/>
          </w:tcPr>
          <w:p>
            <w:r>
              <w:t>Week</w:t>
            </w:r>
          </w:p>
        </w:tc>
        <w:tc>
          <w:tcPr>
            <w:tcW w:type="dxa" w:w="3312"/>
          </w:tcPr>
          <w:p>
            <w:r>
              <w:t>Major Area</w:t>
            </w:r>
          </w:p>
        </w:tc>
        <w:tc>
          <w:tcPr>
            <w:tcW w:type="dxa" w:w="3312"/>
          </w:tcPr>
          <w:p>
            <w:r>
              <w:t>Work Covered</w:t>
            </w:r>
          </w:p>
        </w:tc>
      </w:tr>
      <w:tr>
        <w:tc>
          <w:tcPr>
            <w:tcW w:type="dxa" w:w="3312"/>
          </w:tcPr>
          <w:p>
            <w:r>
              <w:t>Week 1</w:t>
            </w:r>
          </w:p>
        </w:tc>
        <w:tc>
          <w:tcPr>
            <w:tcW w:type="dxa" w:w="3312"/>
          </w:tcPr>
          <w:p>
            <w:r>
              <w:t>Data Ingestion &amp; EDA</w:t>
            </w:r>
          </w:p>
        </w:tc>
        <w:tc>
          <w:tcPr>
            <w:tcW w:type="dxa" w:w="3312"/>
          </w:tcPr>
          <w:p>
            <w:r>
              <w:t>PostgreSQL setup, Telco dataset loading, exploration, missing-value analysis and baseline analytics.</w:t>
            </w:r>
          </w:p>
        </w:tc>
      </w:tr>
      <w:tr>
        <w:tc>
          <w:tcPr>
            <w:tcW w:type="dxa" w:w="3312"/>
          </w:tcPr>
          <w:p>
            <w:r>
              <w:t>Week 2</w:t>
            </w:r>
          </w:p>
        </w:tc>
        <w:tc>
          <w:tcPr>
            <w:tcW w:type="dxa" w:w="3312"/>
          </w:tcPr>
          <w:p>
            <w:r>
              <w:t>Feature Engineering &amp; Predictive Modeling</w:t>
            </w:r>
          </w:p>
        </w:tc>
        <w:tc>
          <w:tcPr>
            <w:tcW w:type="dxa" w:w="3312"/>
          </w:tcPr>
          <w:p>
            <w:r>
              <w:t>Feature engineering, preprocessing, Logistic Regression, ANN and XGBoost training/evaluation.</w:t>
            </w:r>
          </w:p>
        </w:tc>
      </w:tr>
      <w:tr>
        <w:tc>
          <w:tcPr>
            <w:tcW w:type="dxa" w:w="3312"/>
          </w:tcPr>
          <w:p>
            <w:r>
              <w:t>Week 3</w:t>
            </w:r>
          </w:p>
        </w:tc>
        <w:tc>
          <w:tcPr>
            <w:tcW w:type="dxa" w:w="3312"/>
          </w:tcPr>
          <w:p>
            <w:r>
              <w:t>LTV Calculation &amp; Data/Backend Integration</w:t>
            </w:r>
          </w:p>
        </w:tc>
        <w:tc>
          <w:tcPr>
            <w:tcW w:type="dxa" w:w="3312"/>
          </w:tcPr>
          <w:p>
            <w:r>
              <w:t>LTV model, customer-value calculation, PostgreSQL integration and prediction pipeline.</w:t>
            </w:r>
          </w:p>
        </w:tc>
      </w:tr>
      <w:tr>
        <w:tc>
          <w:tcPr>
            <w:tcW w:type="dxa" w:w="3312"/>
          </w:tcPr>
          <w:p>
            <w:r>
              <w:t>Week 4</w:t>
            </w:r>
          </w:p>
        </w:tc>
        <w:tc>
          <w:tcPr>
            <w:tcW w:type="dxa" w:w="3312"/>
          </w:tcPr>
          <w:p>
            <w:r>
              <w:t>Visualization &amp; Deployment</w:t>
            </w:r>
          </w:p>
        </w:tc>
        <w:tc>
          <w:tcPr>
            <w:tcW w:type="dxa" w:w="3312"/>
          </w:tcPr>
          <w:p>
            <w:r>
              <w:t>Docker setup, Metabase deployment, Neon PostgreSQL connection and churn analytics dashboard.</w:t>
            </w:r>
          </w:p>
        </w:tc>
      </w:tr>
    </w:tbl>
    <w:p>
      <w:pPr>
        <w:pStyle w:val="Heading1"/>
      </w:pPr>
      <w:r>
        <w:t>3. Week 1 – Data Ingestion &amp; Exploratory Data Analysis</w:t>
      </w:r>
    </w:p>
    <w:p>
      <w:pPr>
        <w:pStyle w:val="Heading2"/>
      </w:pPr>
      <w:r>
        <w:t>3.1 Dataset</w:t>
      </w:r>
    </w:p>
    <w:p>
      <w:r>
        <w:t>The project uses the IBM Telco Customer Churn dataset. Important attributes include gender, senior citizen status, partner/dependents, tenure, internet service, contract, payment method, monthly charges and total charges. Churn is the main classification target.</w:t>
      </w:r>
    </w:p>
    <w:p>
      <w:pPr>
        <w:pStyle w:val="Heading2"/>
      </w:pPr>
      <w:r>
        <w:t>3.2 Data Ingestion</w:t>
      </w:r>
    </w:p>
    <w:p>
      <w:r>
        <w:t>Customer data is stored and accessed through PostgreSQL. The database layer uses SQLAlchemy and pandas to establish the connection and retrieve customer records.</w:t>
      </w:r>
    </w:p>
    <w:p>
      <w:pPr>
        <w:pStyle w:val="Heading2"/>
      </w:pPr>
      <w:r>
        <w:t>3.3 Exploratory Data Analysis</w:t>
      </w:r>
    </w:p>
    <w:p>
      <w:pPr>
        <w:pStyle w:val="ListBullet"/>
      </w:pPr>
      <w:r>
        <w:t>Examined customer and service-related attributes.</w:t>
      </w:r>
    </w:p>
    <w:p>
      <w:pPr>
        <w:pStyle w:val="ListBullet"/>
      </w:pPr>
      <w:r>
        <w:t>Analyzed churn distribution.</w:t>
      </w:r>
    </w:p>
    <w:p>
      <w:pPr>
        <w:pStyle w:val="ListBullet"/>
      </w:pPr>
      <w:r>
        <w:t>Investigated relationships involving contract type, tenure and churn.</w:t>
      </w:r>
    </w:p>
    <w:p>
      <w:pPr>
        <w:pStyle w:val="ListBullet"/>
      </w:pPr>
      <w:r>
        <w:t>Checked data quality and missing values.</w:t>
      </w:r>
    </w:p>
    <w:p>
      <w:pPr>
        <w:pStyle w:val="ListBullet"/>
      </w:pPr>
      <w:r>
        <w:t>Prepared baseline analytics for modeling.</w:t>
      </w:r>
    </w:p>
    <w:p>
      <w:pPr>
        <w:pStyle w:val="Heading1"/>
      </w:pPr>
      <w:r>
        <w:t>4. Week 2 – Data Preprocessing, Feature Engineering &amp; Predictive Modeling</w:t>
      </w:r>
    </w:p>
    <w:p>
      <w:pPr>
        <w:pStyle w:val="Heading2"/>
      </w:pPr>
      <w:r>
        <w:t>4.1 Data Preprocessing</w:t>
      </w:r>
    </w:p>
    <w:p>
      <w:pPr>
        <w:pStyle w:val="ListBullet"/>
      </w:pPr>
      <w:r>
        <w:t>Excluded customer identifiers and target/output columns from model input.</w:t>
      </w:r>
    </w:p>
    <w:p>
      <w:pPr>
        <w:pStyle w:val="ListBullet"/>
      </w:pPr>
      <w:r>
        <w:t>Encoded categorical variables into numerical features.</w:t>
      </w:r>
    </w:p>
    <w:p>
      <w:pPr>
        <w:pStyle w:val="ListBullet"/>
      </w:pPr>
      <w:r>
        <w:t>Validated numerical data for missing and infinite values.</w:t>
      </w:r>
    </w:p>
    <w:p>
      <w:pPr>
        <w:pStyle w:val="ListBullet"/>
      </w:pPr>
      <w:r>
        <w:t>Created a reusable preprocessing package using joblib.</w:t>
      </w:r>
    </w:p>
    <w:p>
      <w:pPr>
        <w:pStyle w:val="ListBullet"/>
      </w:pPr>
      <w:r>
        <w:t>Final preprocessing representation contains 25 model features.</w:t>
      </w:r>
    </w:p>
    <w:p>
      <w:pPr>
        <w:pStyle w:val="Heading2"/>
      </w:pPr>
      <w:r>
        <w:t>4.2 Feature Engineering</w:t>
      </w:r>
    </w:p>
    <w:p>
      <w:r>
        <w:t>Derived features are used to improve the representation of customer behavior. The preprocessing output includes features such as TenureGroup and TotalServices.</w:t>
      </w:r>
    </w:p>
    <w:p>
      <w:pPr>
        <w:pStyle w:val="Heading2"/>
      </w:pPr>
      <w:r>
        <w:t>4.3 Predictive Models</w:t>
      </w:r>
    </w:p>
    <w:p>
      <w:pPr>
        <w:pStyle w:val="ListBullet"/>
      </w:pPr>
      <w:r>
        <w:t>Logistic Regression</w:t>
      </w:r>
    </w:p>
    <w:p>
      <w:pPr>
        <w:pStyle w:val="ListBullet"/>
      </w:pPr>
      <w:r>
        <w:t>Artificial Neural Network (ANN)</w:t>
      </w:r>
    </w:p>
    <w:p>
      <w:pPr>
        <w:pStyle w:val="ListBullet"/>
      </w:pPr>
      <w:r>
        <w:t>XGBoost</w:t>
      </w:r>
    </w:p>
    <w:p>
      <w:pPr>
        <w:pStyle w:val="Heading2"/>
      </w:pPr>
      <w:r>
        <w:t>4.4 Model Evaluation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F1-score</w:t>
            </w:r>
          </w:p>
        </w:tc>
        <w:tc>
          <w:tcPr>
            <w:tcW w:type="dxa" w:w="1656"/>
          </w:tcPr>
          <w:p>
            <w:r>
              <w:t>ROC-AUC</w:t>
            </w:r>
          </w:p>
        </w:tc>
      </w:tr>
      <w:tr>
        <w:tc>
          <w:tcPr>
            <w:tcW w:type="dxa" w:w="1656"/>
          </w:tcPr>
          <w:p>
            <w:r>
              <w:t>ANN</w:t>
            </w:r>
          </w:p>
        </w:tc>
        <w:tc>
          <w:tcPr>
            <w:tcW w:type="dxa" w:w="1656"/>
          </w:tcPr>
          <w:p>
            <w:r>
              <w:t>75.16%</w:t>
            </w:r>
          </w:p>
        </w:tc>
        <w:tc>
          <w:tcPr>
            <w:tcW w:type="dxa" w:w="1656"/>
          </w:tcPr>
          <w:p>
            <w:r>
              <w:t>52.00%</w:t>
            </w:r>
          </w:p>
        </w:tc>
        <w:tc>
          <w:tcPr>
            <w:tcW w:type="dxa" w:w="1656"/>
          </w:tcPr>
          <w:p>
            <w:r>
              <w:t>75.00%</w:t>
            </w:r>
          </w:p>
        </w:tc>
        <w:tc>
          <w:tcPr>
            <w:tcW w:type="dxa" w:w="1656"/>
          </w:tcPr>
          <w:p>
            <w:r>
              <w:t>61.00%</w:t>
            </w:r>
          </w:p>
        </w:tc>
        <w:tc>
          <w:tcPr>
            <w:tcW w:type="dxa" w:w="1656"/>
          </w:tcPr>
          <w:p>
            <w:r>
              <w:t>0.8369</w:t>
            </w:r>
          </w:p>
        </w:tc>
      </w:tr>
      <w:tr>
        <w:tc>
          <w:tcPr>
            <w:tcW w:type="dxa" w:w="1656"/>
          </w:tcPr>
          <w:p>
            <w:r>
              <w:t>Logistic Regression</w:t>
            </w:r>
          </w:p>
        </w:tc>
        <w:tc>
          <w:tcPr>
            <w:tcW w:type="dxa" w:w="1656"/>
          </w:tcPr>
          <w:p>
            <w:r>
              <w:t>73.95%</w:t>
            </w:r>
          </w:p>
        </w:tc>
        <w:tc>
          <w:tcPr>
            <w:tcW w:type="dxa" w:w="1656"/>
          </w:tcPr>
          <w:p>
            <w:r>
              <w:t>50.60%</w:t>
            </w:r>
          </w:p>
        </w:tc>
        <w:tc>
          <w:tcPr>
            <w:tcW w:type="dxa" w:w="1656"/>
          </w:tcPr>
          <w:p>
            <w:r>
              <w:t>78.34%</w:t>
            </w:r>
          </w:p>
        </w:tc>
        <w:tc>
          <w:tcPr>
            <w:tcW w:type="dxa" w:w="1656"/>
          </w:tcPr>
          <w:p>
            <w:r>
              <w:t>61.49%</w:t>
            </w:r>
          </w:p>
        </w:tc>
        <w:tc>
          <w:tcPr>
            <w:tcW w:type="dxa" w:w="1656"/>
          </w:tcPr>
          <w:p>
            <w:r>
              <w:t>0.8412</w:t>
            </w:r>
          </w:p>
        </w:tc>
      </w:tr>
      <w:tr>
        <w:tc>
          <w:tcPr>
            <w:tcW w:type="dxa" w:w="1656"/>
          </w:tcPr>
          <w:p>
            <w:r>
              <w:t>Tuned XGBoost</w:t>
            </w:r>
          </w:p>
        </w:tc>
        <w:tc>
          <w:tcPr>
            <w:tcW w:type="dxa" w:w="1656"/>
          </w:tcPr>
          <w:p>
            <w:r>
              <w:t>74.24%</w:t>
            </w:r>
          </w:p>
        </w:tc>
        <w:tc>
          <w:tcPr>
            <w:tcW w:type="dxa" w:w="1656"/>
          </w:tcPr>
          <w:p>
            <w:r>
              <w:t>50.93%</w:t>
            </w:r>
          </w:p>
        </w:tc>
        <w:tc>
          <w:tcPr>
            <w:tcW w:type="dxa" w:w="1656"/>
          </w:tcPr>
          <w:p>
            <w:r>
              <w:t>80.75%</w:t>
            </w:r>
          </w:p>
        </w:tc>
        <w:tc>
          <w:tcPr>
            <w:tcW w:type="dxa" w:w="1656"/>
          </w:tcPr>
          <w:p>
            <w:r>
              <w:t>62.46%</w:t>
            </w:r>
          </w:p>
        </w:tc>
        <w:tc>
          <w:tcPr>
            <w:tcW w:type="dxa" w:w="1656"/>
          </w:tcPr>
          <w:p>
            <w:r>
              <w:t>0.8463</w:t>
            </w:r>
          </w:p>
        </w:tc>
      </w:tr>
    </w:tbl>
    <w:p>
      <w:r>
        <w:t>ANN achieved the highest accuracy, while tuned XGBoost achieved the highest recall, F1-score and ROC-AUC. XGBoost was selected for the current churn prediction pipeline because detecting actual churners is particularly important for retention.</w:t>
      </w:r>
    </w:p>
    <w:p>
      <w:pPr>
        <w:pStyle w:val="Heading1"/>
      </w:pPr>
      <w:r>
        <w:t>5. Week 3 – LTV Calculation &amp; Data/Backend Integration</w:t>
      </w:r>
    </w:p>
    <w:p>
      <w:pPr>
        <w:pStyle w:val="Heading2"/>
      </w:pPr>
      <w:r>
        <w:t>5.1 Lifetime Value (LTV)</w:t>
      </w:r>
    </w:p>
    <w:p>
      <w:r>
        <w:t>Customer Lifetime Value represents the estimated value generated by a customer over the customer relationship. The current implementation projects value using customer charges and churn status.</w:t>
      </w:r>
    </w:p>
    <w:p>
      <w:pPr>
        <w:pStyle w:val="Heading2"/>
      </w:pPr>
      <w:r>
        <w:t>5.2 LTV Calculation Method</w:t>
      </w:r>
    </w:p>
    <w:p>
      <w:r>
        <w:rPr>
          <w:rFonts w:ascii="Courier New" w:hAnsi="Courier New"/>
          <w:sz w:val="18"/>
        </w:rPr>
        <w:t>future_value = MonthlyCharges × 12</w:t>
      </w:r>
    </w:p>
    <w:p>
      <w:r>
        <w:rPr>
          <w:rFonts w:ascii="Courier New" w:hAnsi="Courier New"/>
          <w:sz w:val="18"/>
        </w:rPr>
        <w:t>retention_adjusted_future_value = future_value × (1 − churn)</w:t>
      </w:r>
    </w:p>
    <w:p>
      <w:r>
        <w:rPr>
          <w:rFonts w:ascii="Courier New" w:hAnsi="Courier New"/>
          <w:sz w:val="18"/>
        </w:rPr>
        <w:t>projected_ltv = TotalCharges + retention_adjusted_future_value</w:t>
      </w:r>
    </w:p>
    <w:p>
      <w:r>
        <w:t>Churn is represented as 1 for churned and 0 for retained customers. The approach combines historical total charges with a 12-month future-value component adjusted for churn.</w:t>
      </w:r>
    </w:p>
    <w:p>
      <w:pPr>
        <w:pStyle w:val="Heading2"/>
      </w:pPr>
      <w:r>
        <w:t>5.3 LTV Model</w:t>
      </w:r>
    </w:p>
    <w:p>
      <w:pPr>
        <w:pStyle w:val="ListBullet"/>
      </w:pPr>
      <w:r>
        <w:t>An XGBoost regression model is used for LTV prediction.</w:t>
      </w:r>
    </w:p>
    <w:p>
      <w:pPr>
        <w:pStyle w:val="ListBullet"/>
      </w:pPr>
      <w:r>
        <w:t>The trained model is stored as ltv_model.json.</w:t>
      </w:r>
    </w:p>
    <w:p>
      <w:pPr>
        <w:pStyle w:val="ListBullet"/>
      </w:pPr>
      <w:r>
        <w:t>The model is verified after saving and loading.</w:t>
      </w:r>
    </w:p>
    <w:p>
      <w:pPr>
        <w:pStyle w:val="Heading2"/>
      </w:pPr>
      <w:r>
        <w:t>5.4 PostgreSQL Integration</w:t>
      </w:r>
    </w:p>
    <w:p>
      <w:r>
        <w:t>The database layer uses SQLAlchemy and psycopg2 to connect the Python pipeline to the Neon PostgreSQL database. It provides functions for retrieving all customers, recently updated customers, and a customer by ID.</w:t>
      </w:r>
    </w:p>
    <w:p>
      <w:pPr>
        <w:pStyle w:val="Heading2"/>
      </w:pPr>
      <w:r>
        <w:t>5.5 Prediction Pipeline</w:t>
      </w:r>
    </w:p>
    <w:p>
      <w:r>
        <w:t>Customer records are retrieved, transformed using the stored preprocessing package, passed to the XGBoost churn model, and combined with LTV prediction output before prediction results are written back to the database.</w:t>
      </w:r>
    </w:p>
    <w:p>
      <w:r>
        <w:rPr>
          <w:rFonts w:ascii="Courier New" w:hAnsi="Courier New"/>
          <w:sz w:val="18"/>
        </w:rPr>
        <w:t>PostgreSQL → Data Retrieval → Preprocessing → XGBoost Churn Prediction → LTV Prediction → Database</w:t>
      </w:r>
    </w:p>
    <w:p>
      <w:pPr>
        <w:pStyle w:val="Heading2"/>
      </w:pPr>
      <w:r>
        <w:t>5.6 Change Detection &amp; Checkpointing</w:t>
      </w:r>
    </w:p>
    <w:p>
      <w:r>
        <w:t>The database layer includes a recently-updated-customer query and checkpoint mechanism. Update timestamps can be used to identify changed records and maintain the last completed processing time.</w:t>
      </w:r>
    </w:p>
    <w:p>
      <w:pPr>
        <w:pStyle w:val="Heading2"/>
      </w:pPr>
      <w:r>
        <w:t>5.7 Backend/API</w:t>
      </w:r>
    </w:p>
    <w:p>
      <w:r>
        <w:t>The project architecture specifies FastAPI for exposing prediction functionality and supporting single-customer and batch processing. The current demonstrated review work focuses on the Python prediction pipeline, PostgreSQL integration and dashboard layer.</w:t>
      </w:r>
    </w:p>
    <w:p>
      <w:pPr>
        <w:pStyle w:val="Heading1"/>
      </w:pPr>
      <w:r>
        <w:t>6. Week 4 – Visualization, Docker Setup &amp; Metabase Integration</w:t>
      </w:r>
    </w:p>
    <w:p>
      <w:pPr>
        <w:pStyle w:val="Heading2"/>
      </w:pPr>
      <w:r>
        <w:t>6.1 Docker Setup</w:t>
      </w:r>
    </w:p>
    <w:p>
      <w:r>
        <w:t>Docker Desktop was installed and configured with the WSL2 backend. Metabase was run locally in a Docker container for analytics and dashboard development. Full containerization and deployment of the complete project application was not completed in this review period.</w:t>
      </w:r>
    </w:p>
    <w:p>
      <w:r>
        <w:rPr>
          <w:rFonts w:ascii="Courier New" w:hAnsi="Courier New"/>
          <w:sz w:val="18"/>
        </w:rPr>
        <w:t>docker run -d -p 3000:3000 --name metabase metabase/metabase</w:t>
      </w:r>
    </w:p>
    <w:p>
      <w:r>
        <w:t>The Metabase container exposes port 3000, allowing the analytics interface to be accessed locally through a browser. This was used for local development and demonstration; it should not be described as full project deployment.</w:t>
      </w:r>
    </w:p>
    <w:p>
      <w:pPr>
        <w:pStyle w:val="Heading2"/>
      </w:pPr>
      <w:r>
        <w:t>6.2 Metabase–PostgreSQL Connection</w:t>
      </w:r>
    </w:p>
    <w:p>
      <w:r>
        <w:t>Metabase was connected to the project's Neon PostgreSQL database using its PostgreSQL connection settings. This allows Metabase to query the project tables directly.</w:t>
      </w:r>
    </w:p>
    <w:p>
      <w:pPr>
        <w:pStyle w:val="Heading2"/>
      </w:pPr>
      <w:r>
        <w:t>6.3 Dashboard Development</w:t>
      </w:r>
    </w:p>
    <w:p>
      <w:pPr>
        <w:pStyle w:val="ListBullet"/>
      </w:pPr>
      <w:r>
        <w:t>Churn Distribution</w:t>
      </w:r>
    </w:p>
    <w:p>
      <w:pPr>
        <w:pStyle w:val="ListBullet"/>
      </w:pPr>
      <w:r>
        <w:t>Customers Count Grouped by Churn</w:t>
      </w:r>
    </w:p>
    <w:p>
      <w:pPr>
        <w:pStyle w:val="ListBullet"/>
      </w:pPr>
      <w:r>
        <w:t>Customer Churn Risk Levels</w:t>
      </w:r>
    </w:p>
    <w:p>
      <w:pPr>
        <w:pStyle w:val="ListBullet"/>
      </w:pPr>
      <w:r>
        <w:t>Churn Probability Distribution</w:t>
      </w:r>
    </w:p>
    <w:p>
      <w:pPr>
        <w:pStyle w:val="ListBullet"/>
      </w:pPr>
      <w:r>
        <w:t>Average Churn Probability by Status</w:t>
      </w:r>
    </w:p>
    <w:p>
      <w:pPr>
        <w:pStyle w:val="ListBullet"/>
      </w:pPr>
      <w:r>
        <w:t>Top 10 High-Risk Customers</w:t>
      </w:r>
    </w:p>
    <w:p>
      <w:pPr>
        <w:pStyle w:val="Heading2"/>
      </w:pPr>
      <w:r>
        <w:t>6.4 Churn Risk Classification</w:t>
      </w:r>
    </w:p>
    <w:tbl>
      <w:tblPr>
        <w:tblStyle w:val="TableGrid"/>
        <w:tblW w:type="auto" w:w="0"/>
        <w:tblLook w:firstColumn="1" w:firstRow="1" w:lastColumn="0" w:lastRow="0" w:noHBand="0" w:noVBand="1" w:val="04A0"/>
      </w:tblPr>
      <w:tblGrid>
        <w:gridCol w:w="4968"/>
        <w:gridCol w:w="4968"/>
      </w:tblGrid>
      <w:tr>
        <w:tc>
          <w:tcPr>
            <w:tcW w:type="dxa" w:w="4968"/>
          </w:tcPr>
          <w:p>
            <w:r>
              <w:t>Risk Level</w:t>
            </w:r>
          </w:p>
        </w:tc>
        <w:tc>
          <w:tcPr>
            <w:tcW w:type="dxa" w:w="4968"/>
          </w:tcPr>
          <w:p>
            <w:r>
              <w:t>Probability</w:t>
            </w:r>
          </w:p>
        </w:tc>
      </w:tr>
      <w:tr>
        <w:tc>
          <w:tcPr>
            <w:tcW w:type="dxa" w:w="4968"/>
          </w:tcPr>
          <w:p>
            <w:r>
              <w:t>High Risk</w:t>
            </w:r>
          </w:p>
        </w:tc>
        <w:tc>
          <w:tcPr>
            <w:tcW w:type="dxa" w:w="4968"/>
          </w:tcPr>
          <w:p>
            <w:r>
              <w:t>≥ 0.70</w:t>
            </w:r>
          </w:p>
        </w:tc>
      </w:tr>
      <w:tr>
        <w:tc>
          <w:tcPr>
            <w:tcW w:type="dxa" w:w="4968"/>
          </w:tcPr>
          <w:p>
            <w:r>
              <w:t>Medium Risk</w:t>
            </w:r>
          </w:p>
        </w:tc>
        <w:tc>
          <w:tcPr>
            <w:tcW w:type="dxa" w:w="4968"/>
          </w:tcPr>
          <w:p>
            <w:r>
              <w:t>0.40 to &lt; 0.70</w:t>
            </w:r>
          </w:p>
        </w:tc>
      </w:tr>
      <w:tr>
        <w:tc>
          <w:tcPr>
            <w:tcW w:type="dxa" w:w="4968"/>
          </w:tcPr>
          <w:p>
            <w:r>
              <w:t>Low Risk</w:t>
            </w:r>
          </w:p>
        </w:tc>
        <w:tc>
          <w:tcPr>
            <w:tcW w:type="dxa" w:w="4968"/>
          </w:tcPr>
          <w:p>
            <w:r>
              <w:t>&lt; 0.40</w:t>
            </w:r>
          </w:p>
        </w:tc>
      </w:tr>
    </w:tbl>
    <w:p>
      <w:r>
        <w:t>The demonstrated prediction table contains 7,043 records. The risk-level visualization shows 3,568 Low Risk, 1,869 Medium Risk and 1,606 High Risk customers.</w:t>
      </w:r>
    </w:p>
    <w:p>
      <w:pPr>
        <w:pStyle w:val="Heading2"/>
      </w:pPr>
      <w:r>
        <w:t>6.5 Dashboard Interpretation</w:t>
      </w:r>
    </w:p>
    <w:p>
      <w:pPr>
        <w:pStyle w:val="ListBullet"/>
      </w:pPr>
      <w:r>
        <w:t>Churn distribution shows the overall retained versus churned population.</w:t>
      </w:r>
    </w:p>
    <w:p>
      <w:pPr>
        <w:pStyle w:val="ListBullet"/>
      </w:pPr>
      <w:r>
        <w:t>Risk levels identify groups for retention prioritization.</w:t>
      </w:r>
    </w:p>
    <w:p>
      <w:pPr>
        <w:pStyle w:val="ListBullet"/>
      </w:pPr>
      <w:r>
        <w:t>Probability distribution shows how predicted churn probabilities are distributed.</w:t>
      </w:r>
    </w:p>
    <w:p>
      <w:pPr>
        <w:pStyle w:val="ListBullet"/>
      </w:pPr>
      <w:r>
        <w:t>Average churn probability compares churn and no-churn groups.</w:t>
      </w:r>
    </w:p>
    <w:p>
      <w:pPr>
        <w:pStyle w:val="ListBullet"/>
      </w:pPr>
      <w:r>
        <w:t>The high-risk customer table identifies individual customers with the greatest predicted churn probability.</w:t>
      </w:r>
    </w:p>
    <w:p>
      <w:pPr>
        <w:pStyle w:val="Heading1"/>
      </w:pPr>
      <w:r>
        <w:t>7. End-to-End Technical Architecture</w:t>
      </w:r>
    </w:p>
    <w:p>
      <w:r>
        <w:rPr>
          <w:rFonts w:ascii="Courier New" w:hAnsi="Courier New"/>
          <w:sz w:val="18"/>
        </w:rPr>
        <w:t>Customer Data</w:t>
      </w:r>
    </w:p>
    <w:p>
      <w:r>
        <w:rPr>
          <w:rFonts w:ascii="Courier New" w:hAnsi="Courier New"/>
          <w:sz w:val="18"/>
        </w:rPr>
        <w:t xml:space="preserve">      ↓</w:t>
      </w:r>
    </w:p>
    <w:p>
      <w:r>
        <w:rPr>
          <w:rFonts w:ascii="Courier New" w:hAnsi="Courier New"/>
          <w:sz w:val="18"/>
        </w:rPr>
        <w:t>Neon PostgreSQL</w:t>
      </w:r>
    </w:p>
    <w:p>
      <w:r>
        <w:rPr>
          <w:rFonts w:ascii="Courier New" w:hAnsi="Courier New"/>
          <w:sz w:val="18"/>
        </w:rPr>
        <w:t xml:space="preserve">      ↓</w:t>
      </w:r>
    </w:p>
    <w:p>
      <w:r>
        <w:rPr>
          <w:rFonts w:ascii="Courier New" w:hAnsi="Courier New"/>
          <w:sz w:val="18"/>
        </w:rPr>
        <w:t>Data Retrieval / Change Detection</w:t>
      </w:r>
    </w:p>
    <w:p>
      <w:r>
        <w:rPr>
          <w:rFonts w:ascii="Courier New" w:hAnsi="Courier New"/>
          <w:sz w:val="18"/>
        </w:rPr>
        <w:t xml:space="preserve">      ↓</w:t>
      </w:r>
    </w:p>
    <w:p>
      <w:r>
        <w:rPr>
          <w:rFonts w:ascii="Courier New" w:hAnsi="Courier New"/>
          <w:sz w:val="18"/>
        </w:rPr>
        <w:t>Preprocessing &amp; Feature Transformation</w:t>
      </w:r>
    </w:p>
    <w:p>
      <w:r>
        <w:rPr>
          <w:rFonts w:ascii="Courier New" w:hAnsi="Courier New"/>
          <w:sz w:val="18"/>
        </w:rPr>
        <w:t xml:space="preserve">      ↓</w:t>
      </w:r>
    </w:p>
    <w:p>
      <w:r>
        <w:rPr>
          <w:rFonts w:ascii="Courier New" w:hAnsi="Courier New"/>
          <w:sz w:val="18"/>
        </w:rPr>
        <w:t>Tuned XGBoost Churn Model</w:t>
      </w:r>
    </w:p>
    <w:p>
      <w:r>
        <w:rPr>
          <w:rFonts w:ascii="Courier New" w:hAnsi="Courier New"/>
          <w:sz w:val="18"/>
        </w:rPr>
        <w:t xml:space="preserve">      ↓</w:t>
      </w:r>
    </w:p>
    <w:p>
      <w:r>
        <w:rPr>
          <w:rFonts w:ascii="Courier New" w:hAnsi="Courier New"/>
          <w:sz w:val="18"/>
        </w:rPr>
        <w:t>Churn Probability + Churn Prediction</w:t>
      </w:r>
    </w:p>
    <w:p>
      <w:r>
        <w:rPr>
          <w:rFonts w:ascii="Courier New" w:hAnsi="Courier New"/>
          <w:sz w:val="18"/>
        </w:rPr>
        <w:t xml:space="preserve">      ↓</w:t>
      </w:r>
    </w:p>
    <w:p>
      <w:r>
        <w:rPr>
          <w:rFonts w:ascii="Courier New" w:hAnsi="Courier New"/>
          <w:sz w:val="18"/>
        </w:rPr>
        <w:t>LTV Prediction</w:t>
      </w:r>
    </w:p>
    <w:p>
      <w:r>
        <w:rPr>
          <w:rFonts w:ascii="Courier New" w:hAnsi="Courier New"/>
          <w:sz w:val="18"/>
        </w:rPr>
        <w:t xml:space="preserve">      ↓</w:t>
      </w:r>
    </w:p>
    <w:p>
      <w:r>
        <w:rPr>
          <w:rFonts w:ascii="Courier New" w:hAnsi="Courier New"/>
          <w:sz w:val="18"/>
        </w:rPr>
        <w:t>Prediction Results → PostgreSQL</w:t>
      </w:r>
    </w:p>
    <w:p>
      <w:r>
        <w:rPr>
          <w:rFonts w:ascii="Courier New" w:hAnsi="Courier New"/>
          <w:sz w:val="18"/>
        </w:rPr>
        <w:t xml:space="preserve">      ↓</w:t>
      </w:r>
    </w:p>
    <w:p>
      <w:r>
        <w:rPr>
          <w:rFonts w:ascii="Courier New" w:hAnsi="Courier New"/>
          <w:sz w:val="18"/>
        </w:rPr>
        <w:t>Metabase / Frontend Visualization</w:t>
      </w:r>
    </w:p>
    <w:p>
      <w:pPr>
        <w:pStyle w:val="Heading1"/>
      </w:pPr>
      <w:r>
        <w:t>8. Testing &amp; Validation</w:t>
      </w:r>
    </w:p>
    <w:p>
      <w:pPr>
        <w:pStyle w:val="ListBullet"/>
      </w:pPr>
      <w:r>
        <w:t>Verified PostgreSQL connectivity from the Python database layer.</w:t>
      </w:r>
    </w:p>
    <w:p>
      <w:pPr>
        <w:pStyle w:val="ListBullet"/>
      </w:pPr>
      <w:r>
        <w:t>Validated preprocessing output for missing and infinite values.</w:t>
      </w:r>
    </w:p>
    <w:p>
      <w:pPr>
        <w:pStyle w:val="ListBullet"/>
      </w:pPr>
      <w:r>
        <w:t>Verified model feature count against the trained XGBoost model.</w:t>
      </w:r>
    </w:p>
    <w:p>
      <w:pPr>
        <w:pStyle w:val="ListBullet"/>
      </w:pPr>
      <w:r>
        <w:t>Validated churn probability and binary prediction outputs.</w:t>
      </w:r>
    </w:p>
    <w:p>
      <w:pPr>
        <w:pStyle w:val="ListBullet"/>
      </w:pPr>
      <w:r>
        <w:t>Verified Metabase connectivity to Neon PostgreSQL.</w:t>
      </w:r>
    </w:p>
    <w:p>
      <w:pPr>
        <w:pStyle w:val="ListBullet"/>
      </w:pPr>
      <w:r>
        <w:t>Verified dashboard queries and visualizations using actual prediction records.</w:t>
      </w:r>
    </w:p>
    <w:p>
      <w:pPr>
        <w:pStyle w:val="ListBullet"/>
      </w:pPr>
      <w:r>
        <w:t>Verified local Docker container operation for Metabase.</w:t>
      </w:r>
    </w:p>
    <w:p>
      <w:pPr>
        <w:pStyle w:val="Heading1"/>
      </w:pPr>
      <w:r>
        <w:t>9. Key Results</w:t>
      </w:r>
    </w:p>
    <w:p>
      <w:pPr>
        <w:pStyle w:val="ListBullet"/>
      </w:pPr>
      <w:r>
        <w:t>Tuned XGBoost achieved 80.75% recall.</w:t>
      </w:r>
    </w:p>
    <w:p>
      <w:pPr>
        <w:pStyle w:val="ListBullet"/>
      </w:pPr>
      <w:r>
        <w:t>Tuned XGBoost achieved ROC-AUC of 0.8463.</w:t>
      </w:r>
    </w:p>
    <w:p>
      <w:pPr>
        <w:pStyle w:val="ListBullet"/>
      </w:pPr>
      <w:r>
        <w:t>Tuned XGBoost achieved F1-score of 0.6246.</w:t>
      </w:r>
    </w:p>
    <w:p>
      <w:pPr>
        <w:pStyle w:val="ListBullet"/>
      </w:pPr>
      <w:r>
        <w:t>ANN achieved the highest accuracy at 75.16%, but XGBoost was selected for stronger churn detection.</w:t>
      </w:r>
    </w:p>
    <w:p>
      <w:pPr>
        <w:pStyle w:val="ListBullet"/>
      </w:pPr>
      <w:r>
        <w:t>Metabase successfully visualizes 7,043 churn prediction records.</w:t>
      </w:r>
    </w:p>
    <w:p>
      <w:pPr>
        <w:pStyle w:val="Heading1"/>
      </w:pPr>
      <w:r>
        <w:t>10. Limitations &amp; Current Scope</w:t>
      </w:r>
    </w:p>
    <w:p>
      <w:pPr>
        <w:pStyle w:val="ListBullet"/>
      </w:pPr>
      <w:r>
        <w:t>The demonstrated churn_predictions table currently contains churn prediction fields; LTV is not yet exposed as a column in that table.</w:t>
      </w:r>
    </w:p>
    <w:p>
      <w:pPr>
        <w:pStyle w:val="ListBullet"/>
      </w:pPr>
      <w:r>
        <w:t>SHAP is part of the planned technical scope but was not demonstrated as a completed component.</w:t>
      </w:r>
    </w:p>
    <w:p>
      <w:pPr>
        <w:pStyle w:val="ListBullet"/>
      </w:pPr>
      <w:r>
        <w:t>FastAPI is part of the target architecture; the review evidence currently focuses on the Python pipeline, PostgreSQL and Metabase.</w:t>
      </w:r>
    </w:p>
    <w:p>
      <w:pPr>
        <w:pStyle w:val="ListBullet"/>
      </w:pPr>
      <w:r>
        <w:t>The Metabase instance is locally hosted unless exposed through a suitable deployment configuration.</w:t>
      </w:r>
    </w:p>
    <w:p>
      <w:pPr>
        <w:pStyle w:val="Heading1"/>
      </w:pPr>
      <w:r>
        <w:t>11. Future Scope</w:t>
      </w:r>
    </w:p>
    <w:p>
      <w:pPr>
        <w:pStyle w:val="ListBullet"/>
      </w:pPr>
      <w:r>
        <w:t>Expose predicted LTV alongside churn probability in the prediction table and dashboard.</w:t>
      </w:r>
    </w:p>
    <w:p>
      <w:pPr>
        <w:pStyle w:val="ListBullet"/>
      </w:pPr>
      <w:r>
        <w:t>Complete and integrate FastAPI endpoints for single-customer and batch inference.</w:t>
      </w:r>
    </w:p>
    <w:p>
      <w:pPr>
        <w:pStyle w:val="ListBullet"/>
      </w:pPr>
      <w:r>
        <w:t>Add SHAP-based explainability for churn predictions.</w:t>
      </w:r>
    </w:p>
    <w:p>
      <w:pPr>
        <w:pStyle w:val="ListBullet"/>
      </w:pPr>
      <w:r>
        <w:t>Automate scheduled and change-driven inference.</w:t>
      </w:r>
    </w:p>
    <w:p>
      <w:pPr>
        <w:pStyle w:val="ListBullet"/>
      </w:pPr>
      <w:r>
        <w:t>Add interactive filters and LTV-based customer segmentation.</w:t>
      </w:r>
    </w:p>
    <w:p>
      <w:pPr>
        <w:pStyle w:val="ListBullet"/>
      </w:pPr>
      <w:r>
        <w:t>Deploy the complete application stack to a hosted environment.</w:t>
      </w:r>
    </w:p>
    <w:p>
      <w:pPr>
        <w:pStyle w:val="Heading1"/>
      </w:pPr>
      <w:r>
        <w:t>12. Review/Viva Explanation</w:t>
      </w:r>
    </w:p>
    <w:p>
      <w:r>
        <w:t>Our project is a Customer Churn Prediction and Lifetime Value Engine. The objective is to identify customers who are likely to leave and estimate their value so retention efforts can be prioritized. We used the IBM Telco Customer Churn dataset, performed preprocessing and feature engineering, and evaluated Logistic Regression, ANN and XGBoost. Although ANN produced the highest accuracy, tuned XGBoost produced the strongest recall, F1-score and ROC-AUC, so it was selected for the churn prediction pipeline.</w:t>
      </w:r>
    </w:p>
    <w:p>
      <w:r>
        <w:t>During Week 3, we developed the LTV calculation/model and integrated the machine-learning pipeline with PostgreSQL. During Week 4, we deployed Metabase using Docker, connected it to the Neon PostgreSQL database, and created a churn-risk analytics dashboard. The dashboard provides aggregate and customer-level views of churn risk.</w:t>
      </w:r>
    </w:p>
    <w:p>
      <w:pPr>
        <w:pStyle w:val="Heading1"/>
      </w:pPr>
      <w:r>
        <w:t>13. Conclusion</w:t>
      </w:r>
    </w:p>
    <w:p>
      <w:r>
        <w:t>The project establishes an end-to-end foundation for customer churn analytics by combining machine learning, customer-value estimation, database integration and business visualization. The demonstrated implementation covers churn modeling, LTV modeling logic, PostgreSQL integration, Docker setup and Metabase dashboarding. Future integration focuses on exposing LTV in the prediction database/dashboard, completing the API layer, and adding explainability and automated deployment.</w:t>
      </w:r>
    </w:p>
    <w:p>
      <w:r>
        <w:rPr>
          <w:b/>
        </w:rPr>
        <w:t>Review note: Docker was used to run Metabase locally. The complete project application was not containerized or deployed. Full Docker-based application deployment remains future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