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05" w:type="dxa"/>
        <w:tblBorders>
          <w:top w:val="single" w:sz="6" w:space="0" w:color="auto"/>
          <w:left w:val="single" w:sz="6" w:space="0" w:color="auto"/>
          <w:bottom w:val="single" w:sz="6" w:space="0" w:color="auto"/>
          <w:right w:val="single" w:sz="6" w:space="0" w:color="auto"/>
        </w:tblBorders>
        <w:tblLayout w:type="fixed"/>
        <w:tblLook w:val="01E0" w:firstRow="1" w:lastRow="1" w:firstColumn="1" w:lastColumn="1" w:noHBand="0" w:noVBand="0"/>
      </w:tblPr>
      <w:tblGrid>
        <w:gridCol w:w="1635"/>
        <w:gridCol w:w="365"/>
        <w:gridCol w:w="1006"/>
        <w:gridCol w:w="1000"/>
        <w:gridCol w:w="1000"/>
        <w:gridCol w:w="1024"/>
        <w:gridCol w:w="1018"/>
        <w:gridCol w:w="994"/>
        <w:gridCol w:w="1018"/>
        <w:gridCol w:w="1001"/>
      </w:tblGrid>
      <w:tr w:rsidR="00764C14" w14:paraId="776CE8CB" w14:textId="77777777" w:rsidTr="00F74752">
        <w:trPr>
          <w:trHeight w:val="300"/>
        </w:trPr>
        <w:tc>
          <w:tcPr>
            <w:tcW w:w="10061" w:type="dxa"/>
            <w:gridSpan w:val="10"/>
            <w:tcBorders>
              <w:top w:val="nil"/>
              <w:left w:val="nil"/>
              <w:bottom w:val="nil"/>
              <w:right w:val="nil"/>
            </w:tcBorders>
            <w:shd w:val="clear" w:color="auto" w:fill="000000" w:themeFill="text1"/>
          </w:tcPr>
          <w:p w14:paraId="160275C6" w14:textId="77777777" w:rsidR="00764C14" w:rsidRDefault="00764C14" w:rsidP="00F74752">
            <w:pPr>
              <w:pStyle w:val="TableParagraph"/>
              <w:spacing w:before="88"/>
              <w:ind w:left="84"/>
              <w:rPr>
                <w:rFonts w:ascii="Cambria" w:eastAsia="Cambria" w:hAnsi="Cambria" w:cs="Cambria"/>
                <w:color w:val="FFFFFF" w:themeColor="background1"/>
                <w:sz w:val="20"/>
                <w:szCs w:val="20"/>
              </w:rPr>
            </w:pPr>
            <w:r w:rsidRPr="7DD72F62">
              <w:rPr>
                <w:rFonts w:ascii="Cambria" w:eastAsia="Cambria" w:hAnsi="Cambria" w:cs="Cambria"/>
                <w:b/>
                <w:bCs/>
                <w:color w:val="FFFFFF" w:themeColor="background1"/>
                <w:sz w:val="20"/>
                <w:szCs w:val="20"/>
              </w:rPr>
              <w:t>Student Details ( Student should fill the content)</w:t>
            </w:r>
          </w:p>
        </w:tc>
      </w:tr>
      <w:tr w:rsidR="00764C14" w14:paraId="01BFB416" w14:textId="77777777" w:rsidTr="00F74752">
        <w:trPr>
          <w:trHeight w:val="300"/>
        </w:trPr>
        <w:tc>
          <w:tcPr>
            <w:tcW w:w="3006"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Pr>
          <w:p w14:paraId="282BB8F8" w14:textId="77777777" w:rsidR="00764C14" w:rsidRDefault="00764C14" w:rsidP="00F74752">
            <w:pPr>
              <w:pStyle w:val="TableParagraph"/>
              <w:spacing w:before="76"/>
              <w:ind w:left="79"/>
              <w:rPr>
                <w:rFonts w:ascii="Cambria" w:eastAsia="Cambria" w:hAnsi="Cambria" w:cs="Cambria"/>
                <w:color w:val="000000" w:themeColor="text1"/>
                <w:sz w:val="20"/>
                <w:szCs w:val="20"/>
              </w:rPr>
            </w:pPr>
            <w:r w:rsidRPr="7DD72F62">
              <w:rPr>
                <w:rFonts w:ascii="Cambria" w:eastAsia="Cambria" w:hAnsi="Cambria" w:cs="Cambria"/>
                <w:color w:val="000000" w:themeColor="text1"/>
                <w:sz w:val="20"/>
                <w:szCs w:val="20"/>
              </w:rPr>
              <w:t>Name</w:t>
            </w:r>
          </w:p>
        </w:tc>
        <w:tc>
          <w:tcPr>
            <w:tcW w:w="7055" w:type="dxa"/>
            <w:gridSpan w:val="7"/>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063DA6F" w14:textId="77777777" w:rsidR="00764C14" w:rsidRDefault="00764C14" w:rsidP="00F74752">
            <w:pPr>
              <w:rPr>
                <w:color w:val="000000" w:themeColor="text1"/>
                <w:sz w:val="20"/>
                <w:szCs w:val="20"/>
              </w:rPr>
            </w:pPr>
          </w:p>
        </w:tc>
      </w:tr>
      <w:tr w:rsidR="00764C14" w14:paraId="28274972" w14:textId="77777777" w:rsidTr="00F74752">
        <w:trPr>
          <w:trHeight w:val="300"/>
        </w:trPr>
        <w:tc>
          <w:tcPr>
            <w:tcW w:w="3006"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Pr>
          <w:p w14:paraId="326C68B7" w14:textId="77777777" w:rsidR="00764C14" w:rsidRDefault="00764C14" w:rsidP="00F74752">
            <w:pPr>
              <w:pStyle w:val="TableParagraph"/>
              <w:spacing w:before="81"/>
              <w:ind w:left="79"/>
              <w:rPr>
                <w:rFonts w:ascii="Cambria" w:eastAsia="Cambria" w:hAnsi="Cambria" w:cs="Cambria"/>
                <w:color w:val="000000" w:themeColor="text1"/>
                <w:sz w:val="20"/>
                <w:szCs w:val="20"/>
              </w:rPr>
            </w:pPr>
            <w:r w:rsidRPr="7DD72F62">
              <w:rPr>
                <w:rFonts w:ascii="Cambria" w:eastAsia="Cambria" w:hAnsi="Cambria" w:cs="Cambria"/>
                <w:color w:val="000000" w:themeColor="text1"/>
                <w:sz w:val="20"/>
                <w:szCs w:val="20"/>
              </w:rPr>
              <w:t>Student ID</w:t>
            </w:r>
          </w:p>
        </w:tc>
        <w:tc>
          <w:tcPr>
            <w:tcW w:w="7055" w:type="dxa"/>
            <w:gridSpan w:val="7"/>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3F9FB38" w14:textId="77777777" w:rsidR="00764C14" w:rsidRDefault="00764C14" w:rsidP="00F74752">
            <w:pPr>
              <w:pStyle w:val="TableParagraph"/>
              <w:rPr>
                <w:rFonts w:ascii="Arial" w:eastAsia="Arial" w:hAnsi="Arial" w:cs="Arial"/>
                <w:color w:val="000000" w:themeColor="text1"/>
                <w:sz w:val="18"/>
                <w:szCs w:val="18"/>
              </w:rPr>
            </w:pPr>
          </w:p>
        </w:tc>
      </w:tr>
      <w:tr w:rsidR="00764C14" w14:paraId="6042ABEE" w14:textId="77777777" w:rsidTr="00F74752">
        <w:trPr>
          <w:trHeight w:val="300"/>
        </w:trPr>
        <w:tc>
          <w:tcPr>
            <w:tcW w:w="10061" w:type="dxa"/>
            <w:gridSpan w:val="10"/>
            <w:tcBorders>
              <w:top w:val="single" w:sz="6" w:space="0" w:color="000000" w:themeColor="text1"/>
              <w:left w:val="nil"/>
              <w:bottom w:val="nil"/>
              <w:right w:val="nil"/>
            </w:tcBorders>
            <w:shd w:val="clear" w:color="auto" w:fill="000000" w:themeFill="text1"/>
          </w:tcPr>
          <w:p w14:paraId="06395370" w14:textId="77777777" w:rsidR="00764C14" w:rsidRDefault="00764C14" w:rsidP="00F74752">
            <w:pPr>
              <w:pStyle w:val="TableParagraph"/>
              <w:spacing w:before="83"/>
              <w:ind w:left="84"/>
              <w:rPr>
                <w:rFonts w:ascii="Cambria" w:eastAsia="Cambria" w:hAnsi="Cambria" w:cs="Cambria"/>
                <w:color w:val="FFFFFF" w:themeColor="background1"/>
                <w:sz w:val="20"/>
                <w:szCs w:val="20"/>
              </w:rPr>
            </w:pPr>
            <w:r w:rsidRPr="7DD72F62">
              <w:rPr>
                <w:rFonts w:ascii="Cambria" w:eastAsia="Cambria" w:hAnsi="Cambria" w:cs="Cambria"/>
                <w:b/>
                <w:bCs/>
                <w:color w:val="FFFFFF" w:themeColor="background1"/>
                <w:sz w:val="20"/>
                <w:szCs w:val="20"/>
              </w:rPr>
              <w:t>Scheduled unit details</w:t>
            </w:r>
          </w:p>
        </w:tc>
      </w:tr>
      <w:tr w:rsidR="00764C14" w14:paraId="3C71E34B" w14:textId="77777777" w:rsidTr="00F74752">
        <w:trPr>
          <w:trHeight w:val="300"/>
        </w:trPr>
        <w:tc>
          <w:tcPr>
            <w:tcW w:w="3006"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Pr>
          <w:p w14:paraId="78CAA4CC" w14:textId="77777777" w:rsidR="00764C14" w:rsidRDefault="00764C14" w:rsidP="00F74752">
            <w:pPr>
              <w:pStyle w:val="TableParagraph"/>
              <w:spacing w:before="76"/>
              <w:ind w:left="79"/>
              <w:rPr>
                <w:rFonts w:ascii="Cambria" w:eastAsia="Cambria" w:hAnsi="Cambria" w:cs="Cambria"/>
                <w:color w:val="000000" w:themeColor="text1"/>
                <w:sz w:val="20"/>
                <w:szCs w:val="20"/>
              </w:rPr>
            </w:pPr>
            <w:r w:rsidRPr="7DD72F62">
              <w:rPr>
                <w:rFonts w:ascii="Cambria" w:eastAsia="Cambria" w:hAnsi="Cambria" w:cs="Cambria"/>
                <w:color w:val="000000" w:themeColor="text1"/>
                <w:sz w:val="20"/>
                <w:szCs w:val="20"/>
              </w:rPr>
              <w:t>Unit code</w:t>
            </w:r>
          </w:p>
        </w:tc>
        <w:tc>
          <w:tcPr>
            <w:tcW w:w="7055" w:type="dxa"/>
            <w:gridSpan w:val="7"/>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1211010" w14:textId="77777777" w:rsidR="00764C14" w:rsidRDefault="00764C14" w:rsidP="00F74752">
            <w:pPr>
              <w:pStyle w:val="TableParagraph"/>
              <w:spacing w:before="73"/>
              <w:ind w:left="78"/>
              <w:rPr>
                <w:rFonts w:ascii="Calibri" w:eastAsia="Calibri" w:hAnsi="Calibri" w:cs="Calibri"/>
                <w:color w:val="000000" w:themeColor="text1"/>
              </w:rPr>
            </w:pPr>
            <w:r w:rsidRPr="7DD72F62">
              <w:rPr>
                <w:rFonts w:ascii="Calibri" w:eastAsia="Calibri" w:hAnsi="Calibri" w:cs="Calibri"/>
                <w:color w:val="000000" w:themeColor="text1"/>
              </w:rPr>
              <w:t>CIS600</w:t>
            </w:r>
            <w:r>
              <w:rPr>
                <w:rFonts w:ascii="Calibri" w:eastAsia="Calibri" w:hAnsi="Calibri" w:cs="Calibri"/>
                <w:color w:val="000000" w:themeColor="text1"/>
              </w:rPr>
              <w:t>3</w:t>
            </w:r>
          </w:p>
        </w:tc>
      </w:tr>
      <w:tr w:rsidR="00764C14" w14:paraId="3ACD89E6" w14:textId="77777777" w:rsidTr="00F74752">
        <w:trPr>
          <w:trHeight w:val="300"/>
        </w:trPr>
        <w:tc>
          <w:tcPr>
            <w:tcW w:w="3006"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Pr>
          <w:p w14:paraId="782997E6" w14:textId="77777777" w:rsidR="00764C14" w:rsidRDefault="00764C14" w:rsidP="00F74752">
            <w:pPr>
              <w:pStyle w:val="TableParagraph"/>
              <w:spacing w:before="81"/>
              <w:ind w:left="79"/>
              <w:rPr>
                <w:rFonts w:ascii="Cambria" w:eastAsia="Cambria" w:hAnsi="Cambria" w:cs="Cambria"/>
                <w:color w:val="000000" w:themeColor="text1"/>
                <w:sz w:val="20"/>
                <w:szCs w:val="20"/>
              </w:rPr>
            </w:pPr>
            <w:r w:rsidRPr="7DD72F62">
              <w:rPr>
                <w:rFonts w:ascii="Cambria" w:eastAsia="Cambria" w:hAnsi="Cambria" w:cs="Cambria"/>
                <w:color w:val="000000" w:themeColor="text1"/>
                <w:sz w:val="20"/>
                <w:szCs w:val="20"/>
              </w:rPr>
              <w:t>Unit title</w:t>
            </w:r>
          </w:p>
        </w:tc>
        <w:tc>
          <w:tcPr>
            <w:tcW w:w="7055" w:type="dxa"/>
            <w:gridSpan w:val="7"/>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EB542B8" w14:textId="77777777" w:rsidR="00764C14" w:rsidRDefault="00764C14" w:rsidP="00F74752">
            <w:pPr>
              <w:spacing w:before="80"/>
              <w:ind w:left="78"/>
            </w:pPr>
            <w:r>
              <w:t>Advanced programming</w:t>
            </w:r>
          </w:p>
        </w:tc>
      </w:tr>
      <w:tr w:rsidR="00764C14" w14:paraId="513E3669" w14:textId="77777777" w:rsidTr="00F74752">
        <w:trPr>
          <w:trHeight w:val="300"/>
        </w:trPr>
        <w:tc>
          <w:tcPr>
            <w:tcW w:w="2000" w:type="dxa"/>
            <w:gridSpan w:val="2"/>
            <w:tcBorders>
              <w:top w:val="single" w:sz="6" w:space="0" w:color="000000" w:themeColor="text1"/>
              <w:left w:val="single" w:sz="6" w:space="0" w:color="000000" w:themeColor="text1"/>
              <w:bottom w:val="nil"/>
              <w:right w:val="nil"/>
            </w:tcBorders>
            <w:shd w:val="clear" w:color="auto" w:fill="D9D9D9" w:themeFill="background1" w:themeFillShade="D9"/>
          </w:tcPr>
          <w:p w14:paraId="7A301C89" w14:textId="77777777" w:rsidR="00764C14" w:rsidRDefault="00764C14" w:rsidP="00F74752">
            <w:pPr>
              <w:pStyle w:val="TableParagraph"/>
              <w:spacing w:before="81"/>
              <w:ind w:left="79"/>
              <w:rPr>
                <w:rFonts w:ascii="Cambria" w:eastAsia="Cambria" w:hAnsi="Cambria" w:cs="Cambria"/>
                <w:color w:val="000000" w:themeColor="text1"/>
                <w:sz w:val="20"/>
                <w:szCs w:val="20"/>
              </w:rPr>
            </w:pPr>
            <w:r w:rsidRPr="7DD72F62">
              <w:rPr>
                <w:rFonts w:ascii="Cambria" w:eastAsia="Cambria" w:hAnsi="Cambria" w:cs="Cambria"/>
                <w:color w:val="000000" w:themeColor="text1"/>
                <w:sz w:val="20"/>
                <w:szCs w:val="20"/>
              </w:rPr>
              <w:t>Unit enrolment details</w:t>
            </w:r>
          </w:p>
        </w:tc>
        <w:tc>
          <w:tcPr>
            <w:tcW w:w="1006" w:type="dxa"/>
            <w:tcBorders>
              <w:top w:val="single" w:sz="6" w:space="0" w:color="000000" w:themeColor="text1"/>
              <w:left w:val="nil"/>
              <w:bottom w:val="nil"/>
              <w:right w:val="single" w:sz="6" w:space="0" w:color="000000" w:themeColor="text1"/>
            </w:tcBorders>
            <w:shd w:val="clear" w:color="auto" w:fill="D9D9D9" w:themeFill="background1" w:themeFillShade="D9"/>
          </w:tcPr>
          <w:p w14:paraId="22C3A7C3" w14:textId="77777777" w:rsidR="00764C14" w:rsidRDefault="00764C14" w:rsidP="00F74752">
            <w:pPr>
              <w:rPr>
                <w:color w:val="000000" w:themeColor="text1"/>
                <w:sz w:val="20"/>
                <w:szCs w:val="20"/>
              </w:rPr>
            </w:pPr>
          </w:p>
        </w:tc>
        <w:tc>
          <w:tcPr>
            <w:tcW w:w="2000"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Pr>
          <w:p w14:paraId="47079E35" w14:textId="77777777" w:rsidR="00764C14" w:rsidRDefault="00764C14" w:rsidP="00F74752">
            <w:pPr>
              <w:pStyle w:val="TableParagraph"/>
              <w:spacing w:before="81"/>
              <w:ind w:left="78"/>
              <w:rPr>
                <w:rFonts w:ascii="Cambria" w:eastAsia="Cambria" w:hAnsi="Cambria" w:cs="Cambria"/>
                <w:color w:val="000000" w:themeColor="text1"/>
                <w:sz w:val="20"/>
                <w:szCs w:val="20"/>
              </w:rPr>
            </w:pPr>
            <w:r w:rsidRPr="7DD72F62">
              <w:rPr>
                <w:rFonts w:ascii="Cambria" w:eastAsia="Cambria" w:hAnsi="Cambria" w:cs="Cambria"/>
                <w:color w:val="000000" w:themeColor="text1"/>
                <w:sz w:val="20"/>
                <w:szCs w:val="20"/>
              </w:rPr>
              <w:t>Year</w:t>
            </w:r>
          </w:p>
        </w:tc>
        <w:tc>
          <w:tcPr>
            <w:tcW w:w="5055" w:type="dxa"/>
            <w:gridSpan w:val="5"/>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A4D4434" w14:textId="77777777" w:rsidR="00764C14" w:rsidRDefault="00764C14" w:rsidP="00F74752">
            <w:pPr>
              <w:pStyle w:val="TableParagraph"/>
              <w:spacing w:before="81"/>
              <w:ind w:left="77"/>
              <w:rPr>
                <w:rFonts w:ascii="Cambria" w:eastAsia="Cambria" w:hAnsi="Cambria" w:cs="Cambria"/>
                <w:color w:val="000000" w:themeColor="text1"/>
                <w:sz w:val="20"/>
                <w:szCs w:val="20"/>
              </w:rPr>
            </w:pPr>
            <w:r w:rsidRPr="7DD72F62">
              <w:rPr>
                <w:rFonts w:ascii="Cambria" w:eastAsia="Cambria" w:hAnsi="Cambria" w:cs="Cambria"/>
                <w:color w:val="000000" w:themeColor="text1"/>
                <w:sz w:val="20"/>
                <w:szCs w:val="20"/>
              </w:rPr>
              <w:t>3</w:t>
            </w:r>
          </w:p>
        </w:tc>
      </w:tr>
      <w:tr w:rsidR="00764C14" w14:paraId="2D08DBC4" w14:textId="77777777" w:rsidTr="00F74752">
        <w:trPr>
          <w:trHeight w:val="300"/>
        </w:trPr>
        <w:tc>
          <w:tcPr>
            <w:tcW w:w="1635" w:type="dxa"/>
            <w:tcBorders>
              <w:top w:val="nil"/>
              <w:left w:val="single" w:sz="6" w:space="0" w:color="000000" w:themeColor="text1"/>
              <w:bottom w:val="nil"/>
              <w:right w:val="nil"/>
            </w:tcBorders>
            <w:shd w:val="clear" w:color="auto" w:fill="D9D9D9" w:themeFill="background1" w:themeFillShade="D9"/>
          </w:tcPr>
          <w:p w14:paraId="5ABA4AD6" w14:textId="77777777" w:rsidR="00764C14" w:rsidRDefault="00764C14" w:rsidP="00F74752">
            <w:pPr>
              <w:rPr>
                <w:color w:val="000000" w:themeColor="text1"/>
                <w:sz w:val="20"/>
                <w:szCs w:val="20"/>
              </w:rPr>
            </w:pPr>
          </w:p>
        </w:tc>
        <w:tc>
          <w:tcPr>
            <w:tcW w:w="365" w:type="dxa"/>
            <w:tcBorders>
              <w:top w:val="nil"/>
              <w:left w:val="nil"/>
              <w:bottom w:val="nil"/>
              <w:right w:val="nil"/>
            </w:tcBorders>
            <w:shd w:val="clear" w:color="auto" w:fill="D9D9D9" w:themeFill="background1" w:themeFillShade="D9"/>
          </w:tcPr>
          <w:p w14:paraId="37D5D4C6" w14:textId="77777777" w:rsidR="00764C14" w:rsidRDefault="00764C14" w:rsidP="00F74752">
            <w:pPr>
              <w:rPr>
                <w:color w:val="000000" w:themeColor="text1"/>
                <w:sz w:val="20"/>
                <w:szCs w:val="20"/>
              </w:rPr>
            </w:pPr>
          </w:p>
        </w:tc>
        <w:tc>
          <w:tcPr>
            <w:tcW w:w="1006" w:type="dxa"/>
            <w:tcBorders>
              <w:top w:val="nil"/>
              <w:left w:val="nil"/>
              <w:bottom w:val="nil"/>
              <w:right w:val="single" w:sz="6" w:space="0" w:color="000000" w:themeColor="text1"/>
            </w:tcBorders>
            <w:shd w:val="clear" w:color="auto" w:fill="D9D9D9" w:themeFill="background1" w:themeFillShade="D9"/>
          </w:tcPr>
          <w:p w14:paraId="21509263" w14:textId="77777777" w:rsidR="00764C14" w:rsidRDefault="00764C14" w:rsidP="00F74752">
            <w:pPr>
              <w:rPr>
                <w:color w:val="000000" w:themeColor="text1"/>
                <w:sz w:val="20"/>
                <w:szCs w:val="20"/>
              </w:rPr>
            </w:pPr>
          </w:p>
        </w:tc>
        <w:tc>
          <w:tcPr>
            <w:tcW w:w="2000" w:type="dxa"/>
            <w:gridSpan w:val="2"/>
            <w:tcBorders>
              <w:top w:val="single" w:sz="6" w:space="0" w:color="000000" w:themeColor="text1"/>
              <w:left w:val="single" w:sz="6" w:space="0" w:color="000000" w:themeColor="text1"/>
              <w:bottom w:val="nil"/>
              <w:right w:val="single" w:sz="6" w:space="0" w:color="000000" w:themeColor="text1"/>
            </w:tcBorders>
            <w:shd w:val="clear" w:color="auto" w:fill="D9D9D9" w:themeFill="background1" w:themeFillShade="D9"/>
          </w:tcPr>
          <w:p w14:paraId="2B0CAD5E" w14:textId="77777777" w:rsidR="00764C14" w:rsidRDefault="00764C14" w:rsidP="00F74752">
            <w:pPr>
              <w:pStyle w:val="TableParagraph"/>
              <w:spacing w:before="81"/>
              <w:ind w:left="78"/>
              <w:rPr>
                <w:rFonts w:ascii="Cambria" w:eastAsia="Cambria" w:hAnsi="Cambria" w:cs="Cambria"/>
                <w:color w:val="000000" w:themeColor="text1"/>
                <w:sz w:val="20"/>
                <w:szCs w:val="20"/>
              </w:rPr>
            </w:pPr>
            <w:r w:rsidRPr="7DD72F62">
              <w:rPr>
                <w:rFonts w:ascii="Cambria" w:eastAsia="Cambria" w:hAnsi="Cambria" w:cs="Cambria"/>
                <w:color w:val="000000" w:themeColor="text1"/>
                <w:sz w:val="20"/>
                <w:szCs w:val="20"/>
              </w:rPr>
              <w:t>Study period</w:t>
            </w:r>
          </w:p>
        </w:tc>
        <w:tc>
          <w:tcPr>
            <w:tcW w:w="5055" w:type="dxa"/>
            <w:gridSpan w:val="5"/>
            <w:vMerge w:val="restart"/>
            <w:tcBorders>
              <w:top w:val="single" w:sz="6" w:space="0" w:color="000000" w:themeColor="text1"/>
              <w:left w:val="nil"/>
              <w:bottom w:val="single" w:sz="6" w:space="0" w:color="000000" w:themeColor="text1"/>
              <w:right w:val="single" w:sz="6" w:space="0" w:color="000000" w:themeColor="text1"/>
            </w:tcBorders>
          </w:tcPr>
          <w:p w14:paraId="2063BAFA" w14:textId="77777777" w:rsidR="00764C14" w:rsidRDefault="00764C14" w:rsidP="00F74752">
            <w:pPr>
              <w:rPr>
                <w:color w:val="000000" w:themeColor="text1"/>
                <w:sz w:val="20"/>
                <w:szCs w:val="20"/>
              </w:rPr>
            </w:pPr>
          </w:p>
        </w:tc>
      </w:tr>
      <w:tr w:rsidR="00764C14" w14:paraId="7C326C89" w14:textId="77777777" w:rsidTr="00F74752">
        <w:trPr>
          <w:trHeight w:val="300"/>
        </w:trPr>
        <w:tc>
          <w:tcPr>
            <w:tcW w:w="1635" w:type="dxa"/>
            <w:tcBorders>
              <w:top w:val="nil"/>
              <w:left w:val="single" w:sz="6" w:space="0" w:color="000000" w:themeColor="text1"/>
              <w:bottom w:val="single" w:sz="6" w:space="0" w:color="000000" w:themeColor="text1"/>
              <w:right w:val="nil"/>
            </w:tcBorders>
            <w:shd w:val="clear" w:color="auto" w:fill="D9D9D9" w:themeFill="background1" w:themeFillShade="D9"/>
          </w:tcPr>
          <w:p w14:paraId="47E3CAF7" w14:textId="77777777" w:rsidR="00764C14" w:rsidRDefault="00764C14" w:rsidP="00F74752">
            <w:pPr>
              <w:pStyle w:val="TableParagraph"/>
              <w:spacing w:before="73"/>
              <w:ind w:left="79"/>
              <w:rPr>
                <w:rFonts w:ascii="Cambria" w:eastAsia="Cambria" w:hAnsi="Cambria" w:cs="Cambria"/>
                <w:color w:val="000000" w:themeColor="text1"/>
                <w:sz w:val="20"/>
                <w:szCs w:val="20"/>
              </w:rPr>
            </w:pPr>
            <w:r w:rsidRPr="7DD72F62">
              <w:rPr>
                <w:rFonts w:ascii="Cambria" w:eastAsia="Cambria" w:hAnsi="Cambria" w:cs="Cambria"/>
                <w:color w:val="000000" w:themeColor="text1"/>
                <w:sz w:val="20"/>
                <w:szCs w:val="20"/>
              </w:rPr>
              <w:t>Lecturer</w:t>
            </w:r>
          </w:p>
        </w:tc>
        <w:tc>
          <w:tcPr>
            <w:tcW w:w="365" w:type="dxa"/>
            <w:tcBorders>
              <w:top w:val="nil"/>
              <w:left w:val="nil"/>
              <w:bottom w:val="single" w:sz="6" w:space="0" w:color="000000" w:themeColor="text1"/>
              <w:right w:val="nil"/>
            </w:tcBorders>
            <w:shd w:val="clear" w:color="auto" w:fill="D9D9D9" w:themeFill="background1" w:themeFillShade="D9"/>
          </w:tcPr>
          <w:p w14:paraId="08EE3AA1" w14:textId="77777777" w:rsidR="00764C14" w:rsidRDefault="00764C14" w:rsidP="00F74752">
            <w:pPr>
              <w:rPr>
                <w:color w:val="000000" w:themeColor="text1"/>
                <w:sz w:val="20"/>
                <w:szCs w:val="20"/>
              </w:rPr>
            </w:pPr>
          </w:p>
        </w:tc>
        <w:tc>
          <w:tcPr>
            <w:tcW w:w="1006" w:type="dxa"/>
            <w:tcBorders>
              <w:top w:val="nil"/>
              <w:left w:val="nil"/>
              <w:bottom w:val="single" w:sz="6" w:space="0" w:color="000000" w:themeColor="text1"/>
              <w:right w:val="single" w:sz="6" w:space="0" w:color="000000" w:themeColor="text1"/>
            </w:tcBorders>
            <w:shd w:val="clear" w:color="auto" w:fill="D9D9D9" w:themeFill="background1" w:themeFillShade="D9"/>
          </w:tcPr>
          <w:p w14:paraId="364BDE3F" w14:textId="77777777" w:rsidR="00764C14" w:rsidRDefault="00764C14" w:rsidP="00F74752">
            <w:pPr>
              <w:rPr>
                <w:color w:val="000000" w:themeColor="text1"/>
                <w:sz w:val="20"/>
                <w:szCs w:val="20"/>
              </w:rPr>
            </w:pPr>
          </w:p>
        </w:tc>
        <w:tc>
          <w:tcPr>
            <w:tcW w:w="2000" w:type="dxa"/>
            <w:gridSpan w:val="2"/>
            <w:tcBorders>
              <w:top w:val="nil"/>
              <w:left w:val="single" w:sz="6" w:space="0" w:color="000000" w:themeColor="text1"/>
              <w:bottom w:val="single" w:sz="6" w:space="0" w:color="000000" w:themeColor="text1"/>
              <w:right w:val="nil"/>
            </w:tcBorders>
          </w:tcPr>
          <w:p w14:paraId="1799F3BA" w14:textId="77777777" w:rsidR="00764C14" w:rsidRDefault="00764C14" w:rsidP="00F74752">
            <w:pPr>
              <w:rPr>
                <w:color w:val="000000" w:themeColor="text1"/>
                <w:sz w:val="20"/>
                <w:szCs w:val="20"/>
              </w:rPr>
            </w:pPr>
          </w:p>
        </w:tc>
        <w:tc>
          <w:tcPr>
            <w:tcW w:w="5055" w:type="dxa"/>
            <w:gridSpan w:val="5"/>
            <w:vMerge/>
            <w:tcBorders>
              <w:left w:val="nil"/>
              <w:bottom w:val="single" w:sz="0" w:space="0" w:color="000000" w:themeColor="text1"/>
              <w:right w:val="single" w:sz="0" w:space="0" w:color="000000" w:themeColor="text1"/>
            </w:tcBorders>
            <w:vAlign w:val="center"/>
          </w:tcPr>
          <w:p w14:paraId="0827DC13" w14:textId="77777777" w:rsidR="00764C14" w:rsidRDefault="00764C14" w:rsidP="00F74752"/>
        </w:tc>
      </w:tr>
      <w:tr w:rsidR="00764C14" w14:paraId="6C0EDD75" w14:textId="77777777" w:rsidTr="00F74752">
        <w:trPr>
          <w:trHeight w:val="300"/>
        </w:trPr>
        <w:tc>
          <w:tcPr>
            <w:tcW w:w="3006"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Pr>
          <w:p w14:paraId="357AC758" w14:textId="77777777" w:rsidR="00764C14" w:rsidRDefault="00764C14" w:rsidP="00F74752">
            <w:pPr>
              <w:pStyle w:val="TableParagraph"/>
              <w:spacing w:before="81"/>
              <w:ind w:left="79"/>
              <w:rPr>
                <w:rFonts w:ascii="Cambria" w:eastAsia="Cambria" w:hAnsi="Cambria" w:cs="Cambria"/>
                <w:color w:val="000000" w:themeColor="text1"/>
                <w:sz w:val="20"/>
                <w:szCs w:val="20"/>
              </w:rPr>
            </w:pPr>
            <w:r w:rsidRPr="7DD72F62">
              <w:rPr>
                <w:rFonts w:ascii="Cambria" w:eastAsia="Cambria" w:hAnsi="Cambria" w:cs="Cambria"/>
                <w:color w:val="000000" w:themeColor="text1"/>
                <w:sz w:val="20"/>
                <w:szCs w:val="20"/>
              </w:rPr>
              <w:t>Mode of delivery</w:t>
            </w:r>
          </w:p>
        </w:tc>
        <w:tc>
          <w:tcPr>
            <w:tcW w:w="7055" w:type="dxa"/>
            <w:gridSpan w:val="7"/>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23E534F" w14:textId="77777777" w:rsidR="00764C14" w:rsidRDefault="00764C14" w:rsidP="00F74752">
            <w:pPr>
              <w:pStyle w:val="TableParagraph"/>
              <w:spacing w:before="81"/>
              <w:ind w:left="78"/>
              <w:rPr>
                <w:rFonts w:ascii="Cambria" w:eastAsia="Cambria" w:hAnsi="Cambria" w:cs="Cambria"/>
                <w:color w:val="000000" w:themeColor="text1"/>
                <w:sz w:val="20"/>
                <w:szCs w:val="20"/>
              </w:rPr>
            </w:pPr>
            <w:r w:rsidRPr="7DD72F62">
              <w:rPr>
                <w:rFonts w:ascii="Cambria" w:eastAsia="Cambria" w:hAnsi="Cambria" w:cs="Cambria"/>
                <w:color w:val="000000" w:themeColor="text1"/>
                <w:sz w:val="20"/>
                <w:szCs w:val="20"/>
              </w:rPr>
              <w:t>Full Time</w:t>
            </w:r>
          </w:p>
        </w:tc>
      </w:tr>
      <w:tr w:rsidR="00764C14" w14:paraId="2C4D57AA" w14:textId="77777777" w:rsidTr="00F74752">
        <w:trPr>
          <w:trHeight w:val="300"/>
        </w:trPr>
        <w:tc>
          <w:tcPr>
            <w:tcW w:w="10061" w:type="dxa"/>
            <w:gridSpan w:val="10"/>
            <w:tcBorders>
              <w:top w:val="single" w:sz="6" w:space="0" w:color="000000" w:themeColor="text1"/>
              <w:left w:val="nil"/>
              <w:bottom w:val="nil"/>
              <w:right w:val="nil"/>
            </w:tcBorders>
            <w:shd w:val="clear" w:color="auto" w:fill="000000" w:themeFill="text1"/>
          </w:tcPr>
          <w:p w14:paraId="1152B097" w14:textId="77777777" w:rsidR="00764C14" w:rsidRDefault="00764C14" w:rsidP="00F74752">
            <w:pPr>
              <w:pStyle w:val="TableParagraph"/>
              <w:spacing w:before="83"/>
              <w:ind w:left="84"/>
              <w:rPr>
                <w:rFonts w:ascii="Cambria" w:eastAsia="Cambria" w:hAnsi="Cambria" w:cs="Cambria"/>
                <w:color w:val="FFFFFF" w:themeColor="background1"/>
                <w:sz w:val="20"/>
                <w:szCs w:val="20"/>
              </w:rPr>
            </w:pPr>
            <w:r w:rsidRPr="7DD72F62">
              <w:rPr>
                <w:rFonts w:ascii="Cambria" w:eastAsia="Cambria" w:hAnsi="Cambria" w:cs="Cambria"/>
                <w:b/>
                <w:bCs/>
                <w:color w:val="FFFFFF" w:themeColor="background1"/>
                <w:sz w:val="20"/>
                <w:szCs w:val="20"/>
              </w:rPr>
              <w:t>Assignment Details</w:t>
            </w:r>
          </w:p>
        </w:tc>
      </w:tr>
      <w:tr w:rsidR="00764C14" w14:paraId="3209CD93" w14:textId="77777777" w:rsidTr="00F74752">
        <w:trPr>
          <w:trHeight w:val="300"/>
        </w:trPr>
        <w:tc>
          <w:tcPr>
            <w:tcW w:w="3006"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Pr>
          <w:p w14:paraId="2E28E130" w14:textId="77777777" w:rsidR="00764C14" w:rsidRDefault="00764C14" w:rsidP="00F74752">
            <w:pPr>
              <w:pStyle w:val="TableParagraph"/>
              <w:spacing w:before="76"/>
              <w:ind w:left="79"/>
              <w:rPr>
                <w:rFonts w:ascii="Cambria" w:eastAsia="Cambria" w:hAnsi="Cambria" w:cs="Cambria"/>
                <w:color w:val="000000" w:themeColor="text1"/>
                <w:sz w:val="20"/>
                <w:szCs w:val="20"/>
              </w:rPr>
            </w:pPr>
            <w:r w:rsidRPr="7DD72F62">
              <w:rPr>
                <w:rFonts w:ascii="Cambria" w:eastAsia="Cambria" w:hAnsi="Cambria" w:cs="Cambria"/>
                <w:color w:val="000000" w:themeColor="text1"/>
                <w:sz w:val="20"/>
                <w:szCs w:val="20"/>
              </w:rPr>
              <w:t>Nature of the Assessment</w:t>
            </w:r>
          </w:p>
        </w:tc>
        <w:tc>
          <w:tcPr>
            <w:tcW w:w="7055" w:type="dxa"/>
            <w:gridSpan w:val="7"/>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153AC67" w14:textId="77777777" w:rsidR="00764C14" w:rsidRDefault="00764C14" w:rsidP="00F74752">
            <w:pPr>
              <w:pStyle w:val="TableParagraph"/>
              <w:spacing w:before="71"/>
              <w:ind w:left="78"/>
              <w:rPr>
                <w:rFonts w:ascii="Cambria" w:eastAsia="Cambria" w:hAnsi="Cambria" w:cs="Cambria"/>
                <w:color w:val="000000" w:themeColor="text1"/>
                <w:sz w:val="20"/>
                <w:szCs w:val="20"/>
              </w:rPr>
            </w:pPr>
            <w:r w:rsidRPr="7DD72F62">
              <w:rPr>
                <w:rFonts w:ascii="Cambria" w:eastAsia="Cambria" w:hAnsi="Cambria" w:cs="Cambria"/>
                <w:b/>
                <w:bCs/>
                <w:color w:val="000000" w:themeColor="text1"/>
                <w:sz w:val="20"/>
                <w:szCs w:val="20"/>
              </w:rPr>
              <w:t>Course work 100%</w:t>
            </w:r>
          </w:p>
        </w:tc>
      </w:tr>
      <w:tr w:rsidR="00764C14" w14:paraId="6A83402D" w14:textId="77777777" w:rsidTr="00F74752">
        <w:trPr>
          <w:trHeight w:val="300"/>
        </w:trPr>
        <w:tc>
          <w:tcPr>
            <w:tcW w:w="3006"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Pr>
          <w:p w14:paraId="3D205872" w14:textId="77777777" w:rsidR="00764C14" w:rsidRDefault="00764C14" w:rsidP="00F74752">
            <w:pPr>
              <w:pStyle w:val="TableParagraph"/>
              <w:spacing w:before="81"/>
              <w:ind w:left="79"/>
              <w:rPr>
                <w:rFonts w:ascii="Cambria" w:eastAsia="Cambria" w:hAnsi="Cambria" w:cs="Cambria"/>
                <w:color w:val="000000" w:themeColor="text1"/>
                <w:sz w:val="20"/>
                <w:szCs w:val="20"/>
              </w:rPr>
            </w:pPr>
            <w:r w:rsidRPr="7DD72F62">
              <w:rPr>
                <w:rFonts w:ascii="Cambria" w:eastAsia="Cambria" w:hAnsi="Cambria" w:cs="Cambria"/>
                <w:color w:val="000000" w:themeColor="text1"/>
                <w:sz w:val="20"/>
                <w:szCs w:val="20"/>
              </w:rPr>
              <w:t>Topic of the Case Study</w:t>
            </w:r>
          </w:p>
        </w:tc>
        <w:tc>
          <w:tcPr>
            <w:tcW w:w="7055" w:type="dxa"/>
            <w:gridSpan w:val="7"/>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CEDD14D" w14:textId="77777777" w:rsidR="00764C14" w:rsidRDefault="00764C14" w:rsidP="00F74752">
            <w:pPr>
              <w:pStyle w:val="TableParagraph"/>
              <w:spacing w:before="80"/>
              <w:ind w:left="78"/>
              <w:rPr>
                <w:rFonts w:ascii="Times New Roman" w:eastAsia="Times New Roman" w:hAnsi="Times New Roman" w:cs="Times New Roman"/>
                <w:b/>
                <w:bCs/>
                <w:color w:val="000000" w:themeColor="text1"/>
              </w:rPr>
            </w:pPr>
          </w:p>
        </w:tc>
      </w:tr>
      <w:tr w:rsidR="00764C14" w14:paraId="0122C2A7" w14:textId="77777777" w:rsidTr="00F74752">
        <w:trPr>
          <w:trHeight w:val="300"/>
        </w:trPr>
        <w:tc>
          <w:tcPr>
            <w:tcW w:w="3006"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Pr>
          <w:p w14:paraId="4841E9F2" w14:textId="77777777" w:rsidR="00764C14" w:rsidRDefault="00764C14" w:rsidP="00F74752">
            <w:pPr>
              <w:pStyle w:val="TableParagraph"/>
              <w:spacing w:before="81"/>
              <w:ind w:left="79"/>
              <w:rPr>
                <w:rFonts w:ascii="Cambria" w:eastAsia="Cambria" w:hAnsi="Cambria" w:cs="Cambria"/>
                <w:color w:val="000000" w:themeColor="text1"/>
                <w:sz w:val="20"/>
                <w:szCs w:val="20"/>
              </w:rPr>
            </w:pPr>
            <w:r w:rsidRPr="7DD72F62">
              <w:rPr>
                <w:rFonts w:ascii="Cambria" w:eastAsia="Cambria" w:hAnsi="Cambria" w:cs="Cambria"/>
                <w:color w:val="000000" w:themeColor="text1"/>
                <w:sz w:val="20"/>
                <w:szCs w:val="20"/>
              </w:rPr>
              <w:t>Learning Outcomes covered</w:t>
            </w:r>
          </w:p>
        </w:tc>
        <w:tc>
          <w:tcPr>
            <w:tcW w:w="7055" w:type="dxa"/>
            <w:gridSpan w:val="7"/>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3B8BC76" w14:textId="77777777" w:rsidR="00764C14" w:rsidRDefault="00764C14" w:rsidP="00F74752">
            <w:pPr>
              <w:pStyle w:val="TableParagraph"/>
              <w:spacing w:before="78"/>
              <w:ind w:left="78"/>
              <w:rPr>
                <w:rFonts w:ascii="Cambria" w:eastAsia="Cambria" w:hAnsi="Cambria" w:cs="Cambria"/>
                <w:color w:val="000000" w:themeColor="text1"/>
                <w:sz w:val="20"/>
                <w:szCs w:val="20"/>
              </w:rPr>
            </w:pPr>
            <w:r w:rsidRPr="7DD72F62">
              <w:rPr>
                <w:rFonts w:ascii="Cambria" w:eastAsia="Cambria" w:hAnsi="Cambria" w:cs="Cambria"/>
                <w:b/>
                <w:bCs/>
                <w:color w:val="000000" w:themeColor="text1"/>
                <w:sz w:val="20"/>
                <w:szCs w:val="20"/>
              </w:rPr>
              <w:t>1,2,3</w:t>
            </w:r>
          </w:p>
        </w:tc>
      </w:tr>
      <w:tr w:rsidR="00764C14" w14:paraId="446055C5" w14:textId="77777777" w:rsidTr="00F74752">
        <w:trPr>
          <w:trHeight w:val="300"/>
        </w:trPr>
        <w:tc>
          <w:tcPr>
            <w:tcW w:w="3006"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Pr>
          <w:p w14:paraId="2D923498" w14:textId="77777777" w:rsidR="00764C14" w:rsidRDefault="00764C14" w:rsidP="00F74752">
            <w:pPr>
              <w:pStyle w:val="TableParagraph"/>
              <w:spacing w:before="81"/>
              <w:ind w:left="79"/>
              <w:rPr>
                <w:rFonts w:ascii="Cambria" w:eastAsia="Cambria" w:hAnsi="Cambria" w:cs="Cambria"/>
                <w:color w:val="000000" w:themeColor="text1"/>
                <w:sz w:val="20"/>
                <w:szCs w:val="20"/>
              </w:rPr>
            </w:pPr>
            <w:r w:rsidRPr="7DD72F62">
              <w:rPr>
                <w:rFonts w:ascii="Cambria" w:eastAsia="Cambria" w:hAnsi="Cambria" w:cs="Cambria"/>
                <w:color w:val="000000" w:themeColor="text1"/>
                <w:sz w:val="20"/>
                <w:szCs w:val="20"/>
              </w:rPr>
              <w:t>Word count</w:t>
            </w:r>
          </w:p>
        </w:tc>
        <w:tc>
          <w:tcPr>
            <w:tcW w:w="7055" w:type="dxa"/>
            <w:gridSpan w:val="7"/>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CF88056" w14:textId="77777777" w:rsidR="00764C14" w:rsidRDefault="00764C14" w:rsidP="00F74752">
            <w:pPr>
              <w:pStyle w:val="TableParagraph"/>
              <w:spacing w:before="78"/>
              <w:ind w:left="78"/>
            </w:pPr>
          </w:p>
        </w:tc>
      </w:tr>
      <w:tr w:rsidR="00764C14" w14:paraId="65F244C4" w14:textId="77777777" w:rsidTr="00F74752">
        <w:trPr>
          <w:trHeight w:val="300"/>
        </w:trPr>
        <w:tc>
          <w:tcPr>
            <w:tcW w:w="3006"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Pr>
          <w:p w14:paraId="3EC745BA" w14:textId="77777777" w:rsidR="00764C14" w:rsidRDefault="00764C14" w:rsidP="00F74752">
            <w:pPr>
              <w:pStyle w:val="TableParagraph"/>
              <w:spacing w:before="83"/>
              <w:ind w:left="79"/>
              <w:rPr>
                <w:rFonts w:ascii="Cambria" w:eastAsia="Cambria" w:hAnsi="Cambria" w:cs="Cambria"/>
                <w:color w:val="000000" w:themeColor="text1"/>
                <w:sz w:val="20"/>
                <w:szCs w:val="20"/>
              </w:rPr>
            </w:pPr>
            <w:r w:rsidRPr="7DD72F62">
              <w:rPr>
                <w:rFonts w:ascii="Cambria" w:eastAsia="Cambria" w:hAnsi="Cambria" w:cs="Cambria"/>
                <w:color w:val="000000" w:themeColor="text1"/>
                <w:sz w:val="20"/>
                <w:szCs w:val="20"/>
              </w:rPr>
              <w:t>Due date / Time</w:t>
            </w:r>
          </w:p>
        </w:tc>
        <w:tc>
          <w:tcPr>
            <w:tcW w:w="7055" w:type="dxa"/>
            <w:gridSpan w:val="7"/>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DCABE44" w14:textId="77777777" w:rsidR="00764C14" w:rsidRDefault="00764C14" w:rsidP="00F74752">
            <w:pPr>
              <w:pStyle w:val="TableParagraph"/>
              <w:spacing w:before="80"/>
              <w:ind w:left="78"/>
              <w:rPr>
                <w:rFonts w:ascii="Calibri" w:eastAsia="Calibri" w:hAnsi="Calibri" w:cs="Calibri"/>
                <w:color w:val="000000" w:themeColor="text1"/>
              </w:rPr>
            </w:pPr>
          </w:p>
        </w:tc>
      </w:tr>
      <w:tr w:rsidR="00764C14" w14:paraId="459DC17A" w14:textId="77777777" w:rsidTr="00F74752">
        <w:trPr>
          <w:trHeight w:val="300"/>
        </w:trPr>
        <w:tc>
          <w:tcPr>
            <w:tcW w:w="3006"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Pr>
          <w:p w14:paraId="1A44FC08" w14:textId="77777777" w:rsidR="00764C14" w:rsidRDefault="00764C14" w:rsidP="00F74752">
            <w:pPr>
              <w:pStyle w:val="TableParagraph"/>
              <w:spacing w:before="81"/>
              <w:ind w:left="79"/>
              <w:rPr>
                <w:rFonts w:ascii="Cambria" w:eastAsia="Cambria" w:hAnsi="Cambria" w:cs="Cambria"/>
                <w:color w:val="000000" w:themeColor="text1"/>
                <w:sz w:val="20"/>
                <w:szCs w:val="20"/>
              </w:rPr>
            </w:pPr>
            <w:r w:rsidRPr="7DD72F62">
              <w:rPr>
                <w:rFonts w:ascii="Cambria" w:eastAsia="Cambria" w:hAnsi="Cambria" w:cs="Cambria"/>
                <w:color w:val="000000" w:themeColor="text1"/>
                <w:sz w:val="20"/>
                <w:szCs w:val="20"/>
              </w:rPr>
              <w:t>Extension granted?</w:t>
            </w:r>
          </w:p>
        </w:tc>
        <w:tc>
          <w:tcPr>
            <w:tcW w:w="100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38576CD" w14:textId="77777777" w:rsidR="00764C14" w:rsidRDefault="00764C14" w:rsidP="00F74752">
            <w:pPr>
              <w:pStyle w:val="TableParagraph"/>
              <w:spacing w:before="81"/>
              <w:ind w:left="78"/>
              <w:rPr>
                <w:rFonts w:ascii="Cambria" w:eastAsia="Cambria" w:hAnsi="Cambria" w:cs="Cambria"/>
                <w:color w:val="000000" w:themeColor="text1"/>
                <w:sz w:val="20"/>
                <w:szCs w:val="20"/>
              </w:rPr>
            </w:pPr>
            <w:r w:rsidRPr="7DD72F62">
              <w:rPr>
                <w:rFonts w:ascii="Cambria" w:eastAsia="Cambria" w:hAnsi="Cambria" w:cs="Cambria"/>
                <w:color w:val="000000" w:themeColor="text1"/>
                <w:sz w:val="20"/>
                <w:szCs w:val="20"/>
              </w:rPr>
              <w:t>Yes</w:t>
            </w:r>
          </w:p>
        </w:tc>
        <w:tc>
          <w:tcPr>
            <w:tcW w:w="100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22B83A5" w14:textId="77777777" w:rsidR="00764C14" w:rsidRDefault="00764C14" w:rsidP="00F74752">
            <w:pPr>
              <w:pStyle w:val="TableParagraph"/>
              <w:spacing w:before="81"/>
              <w:ind w:left="80"/>
              <w:rPr>
                <w:rFonts w:ascii="Cambria" w:eastAsia="Cambria" w:hAnsi="Cambria" w:cs="Cambria"/>
                <w:color w:val="000000" w:themeColor="text1"/>
                <w:sz w:val="20"/>
                <w:szCs w:val="20"/>
              </w:rPr>
            </w:pPr>
            <w:r w:rsidRPr="7DD72F62">
              <w:rPr>
                <w:rFonts w:ascii="Cambria" w:eastAsia="Cambria" w:hAnsi="Cambria" w:cs="Cambria"/>
                <w:color w:val="000000" w:themeColor="text1"/>
                <w:sz w:val="20"/>
                <w:szCs w:val="20"/>
              </w:rPr>
              <w:t>No</w:t>
            </w:r>
          </w:p>
        </w:tc>
        <w:tc>
          <w:tcPr>
            <w:tcW w:w="3036"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Pr>
          <w:p w14:paraId="2A661D5F" w14:textId="77777777" w:rsidR="00764C14" w:rsidRDefault="00764C14" w:rsidP="00F74752">
            <w:pPr>
              <w:pStyle w:val="TableParagraph"/>
              <w:spacing w:before="81"/>
              <w:ind w:left="77"/>
              <w:rPr>
                <w:rFonts w:ascii="Cambria" w:eastAsia="Cambria" w:hAnsi="Cambria" w:cs="Cambria"/>
                <w:color w:val="000000" w:themeColor="text1"/>
                <w:sz w:val="20"/>
                <w:szCs w:val="20"/>
              </w:rPr>
            </w:pPr>
            <w:r w:rsidRPr="7DD72F62">
              <w:rPr>
                <w:rFonts w:ascii="Cambria" w:eastAsia="Cambria" w:hAnsi="Cambria" w:cs="Cambria"/>
                <w:color w:val="000000" w:themeColor="text1"/>
                <w:sz w:val="20"/>
                <w:szCs w:val="20"/>
              </w:rPr>
              <w:t>Extension Date</w:t>
            </w:r>
          </w:p>
        </w:tc>
        <w:tc>
          <w:tcPr>
            <w:tcW w:w="2019"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A81837B" w14:textId="77777777" w:rsidR="00764C14" w:rsidRDefault="00764C14" w:rsidP="00F74752">
            <w:pPr>
              <w:rPr>
                <w:color w:val="000000" w:themeColor="text1"/>
                <w:sz w:val="20"/>
                <w:szCs w:val="20"/>
              </w:rPr>
            </w:pPr>
          </w:p>
        </w:tc>
      </w:tr>
      <w:tr w:rsidR="00764C14" w14:paraId="5AF7BE65" w14:textId="77777777" w:rsidTr="00F74752">
        <w:trPr>
          <w:trHeight w:val="300"/>
        </w:trPr>
        <w:tc>
          <w:tcPr>
            <w:tcW w:w="3006"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Pr>
          <w:p w14:paraId="50143D36" w14:textId="77777777" w:rsidR="00764C14" w:rsidRDefault="00764C14" w:rsidP="00F74752">
            <w:pPr>
              <w:pStyle w:val="TableParagraph"/>
              <w:spacing w:before="81"/>
              <w:ind w:left="79"/>
              <w:rPr>
                <w:rFonts w:ascii="Cambria" w:eastAsia="Cambria" w:hAnsi="Cambria" w:cs="Cambria"/>
                <w:color w:val="000000" w:themeColor="text1"/>
                <w:sz w:val="20"/>
                <w:szCs w:val="20"/>
              </w:rPr>
            </w:pPr>
            <w:r w:rsidRPr="7DD72F62">
              <w:rPr>
                <w:rFonts w:ascii="Cambria" w:eastAsia="Cambria" w:hAnsi="Cambria" w:cs="Cambria"/>
                <w:color w:val="000000" w:themeColor="text1"/>
                <w:sz w:val="20"/>
                <w:szCs w:val="20"/>
              </w:rPr>
              <w:t>Is this a resubmission?</w:t>
            </w:r>
          </w:p>
        </w:tc>
        <w:tc>
          <w:tcPr>
            <w:tcW w:w="100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37D1CEE" w14:textId="77777777" w:rsidR="00764C14" w:rsidRDefault="00764C14" w:rsidP="00F74752">
            <w:pPr>
              <w:pStyle w:val="TableParagraph"/>
              <w:spacing w:before="81"/>
              <w:ind w:left="78"/>
              <w:rPr>
                <w:rFonts w:ascii="Cambria" w:eastAsia="Cambria" w:hAnsi="Cambria" w:cs="Cambria"/>
                <w:color w:val="000000" w:themeColor="text1"/>
                <w:sz w:val="20"/>
                <w:szCs w:val="20"/>
              </w:rPr>
            </w:pPr>
            <w:r w:rsidRPr="7DD72F62">
              <w:rPr>
                <w:rFonts w:ascii="Cambria" w:eastAsia="Cambria" w:hAnsi="Cambria" w:cs="Cambria"/>
                <w:color w:val="000000" w:themeColor="text1"/>
                <w:sz w:val="20"/>
                <w:szCs w:val="20"/>
              </w:rPr>
              <w:t>Yes</w:t>
            </w:r>
          </w:p>
        </w:tc>
        <w:tc>
          <w:tcPr>
            <w:tcW w:w="100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1CBA7E8" w14:textId="77777777" w:rsidR="00764C14" w:rsidRDefault="00764C14" w:rsidP="00F74752">
            <w:pPr>
              <w:pStyle w:val="TableParagraph"/>
              <w:spacing w:before="81"/>
              <w:ind w:left="80"/>
              <w:rPr>
                <w:rFonts w:ascii="Cambria" w:eastAsia="Cambria" w:hAnsi="Cambria" w:cs="Cambria"/>
                <w:color w:val="000000" w:themeColor="text1"/>
                <w:sz w:val="20"/>
                <w:szCs w:val="20"/>
              </w:rPr>
            </w:pPr>
            <w:r w:rsidRPr="7DD72F62">
              <w:rPr>
                <w:rFonts w:ascii="Cambria" w:eastAsia="Cambria" w:hAnsi="Cambria" w:cs="Cambria"/>
                <w:color w:val="000000" w:themeColor="text1"/>
                <w:sz w:val="20"/>
                <w:szCs w:val="20"/>
              </w:rPr>
              <w:t>No</w:t>
            </w:r>
          </w:p>
        </w:tc>
        <w:tc>
          <w:tcPr>
            <w:tcW w:w="3036"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Pr>
          <w:p w14:paraId="5CF55A21" w14:textId="77777777" w:rsidR="00764C14" w:rsidRDefault="00764C14" w:rsidP="00F74752">
            <w:pPr>
              <w:pStyle w:val="TableParagraph"/>
              <w:spacing w:before="81"/>
              <w:ind w:left="77"/>
              <w:rPr>
                <w:rFonts w:ascii="Cambria" w:eastAsia="Cambria" w:hAnsi="Cambria" w:cs="Cambria"/>
                <w:color w:val="000000" w:themeColor="text1"/>
                <w:sz w:val="20"/>
                <w:szCs w:val="20"/>
              </w:rPr>
            </w:pPr>
            <w:r w:rsidRPr="7DD72F62">
              <w:rPr>
                <w:rFonts w:ascii="Cambria" w:eastAsia="Cambria" w:hAnsi="Cambria" w:cs="Cambria"/>
                <w:color w:val="000000" w:themeColor="text1"/>
                <w:sz w:val="20"/>
                <w:szCs w:val="20"/>
              </w:rPr>
              <w:t>Resubmission Date</w:t>
            </w:r>
          </w:p>
        </w:tc>
        <w:tc>
          <w:tcPr>
            <w:tcW w:w="2019"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B8F7E94" w14:textId="77777777" w:rsidR="00764C14" w:rsidRDefault="00764C14" w:rsidP="00F74752">
            <w:pPr>
              <w:rPr>
                <w:color w:val="000000" w:themeColor="text1"/>
                <w:sz w:val="20"/>
                <w:szCs w:val="20"/>
              </w:rPr>
            </w:pPr>
          </w:p>
        </w:tc>
      </w:tr>
      <w:tr w:rsidR="00764C14" w14:paraId="30FF72C5" w14:textId="77777777" w:rsidTr="00F74752">
        <w:trPr>
          <w:trHeight w:val="300"/>
        </w:trPr>
        <w:tc>
          <w:tcPr>
            <w:tcW w:w="10061" w:type="dxa"/>
            <w:gridSpan w:val="10"/>
            <w:tcBorders>
              <w:top w:val="single" w:sz="6" w:space="0" w:color="000000" w:themeColor="text1"/>
              <w:left w:val="nil"/>
              <w:bottom w:val="nil"/>
              <w:right w:val="nil"/>
            </w:tcBorders>
            <w:shd w:val="clear" w:color="auto" w:fill="000000" w:themeFill="text1"/>
          </w:tcPr>
          <w:p w14:paraId="6D4FFF3B" w14:textId="77777777" w:rsidR="00764C14" w:rsidRDefault="00764C14" w:rsidP="00F74752">
            <w:pPr>
              <w:pStyle w:val="TableParagraph"/>
              <w:spacing w:before="81"/>
              <w:ind w:left="84"/>
              <w:rPr>
                <w:rFonts w:ascii="Cambria" w:eastAsia="Cambria" w:hAnsi="Cambria" w:cs="Cambria"/>
                <w:color w:val="FFFFFF" w:themeColor="background1"/>
                <w:sz w:val="20"/>
                <w:szCs w:val="20"/>
              </w:rPr>
            </w:pPr>
            <w:r w:rsidRPr="7DD72F62">
              <w:rPr>
                <w:rFonts w:ascii="Cambria" w:eastAsia="Cambria" w:hAnsi="Cambria" w:cs="Cambria"/>
                <w:b/>
                <w:bCs/>
                <w:color w:val="FFFFFF" w:themeColor="background1"/>
                <w:sz w:val="20"/>
                <w:szCs w:val="20"/>
              </w:rPr>
              <w:t>Declaration</w:t>
            </w:r>
          </w:p>
        </w:tc>
      </w:tr>
      <w:tr w:rsidR="00764C14" w14:paraId="5FB77F13" w14:textId="77777777" w:rsidTr="00F74752">
        <w:trPr>
          <w:trHeight w:val="300"/>
        </w:trPr>
        <w:tc>
          <w:tcPr>
            <w:tcW w:w="10061" w:type="dxa"/>
            <w:gridSpan w:val="10"/>
            <w:tcBorders>
              <w:top w:val="nil"/>
              <w:left w:val="single" w:sz="6" w:space="0" w:color="000000" w:themeColor="text1"/>
              <w:bottom w:val="single" w:sz="6" w:space="0" w:color="000000" w:themeColor="text1"/>
              <w:right w:val="single" w:sz="6" w:space="0" w:color="000000" w:themeColor="text1"/>
            </w:tcBorders>
          </w:tcPr>
          <w:p w14:paraId="52E2BE9D" w14:textId="77777777" w:rsidR="00764C14" w:rsidRDefault="00764C14" w:rsidP="00F74752">
            <w:pPr>
              <w:pStyle w:val="TableParagraph"/>
              <w:spacing w:before="81" w:line="254" w:lineRule="auto"/>
              <w:ind w:left="79" w:right="120"/>
              <w:rPr>
                <w:rFonts w:ascii="Cambria" w:eastAsia="Cambria" w:hAnsi="Cambria" w:cs="Cambria"/>
                <w:color w:val="000000" w:themeColor="text1"/>
                <w:sz w:val="20"/>
                <w:szCs w:val="20"/>
              </w:rPr>
            </w:pPr>
            <w:r w:rsidRPr="7DD72F62">
              <w:rPr>
                <w:rFonts w:ascii="Cambria" w:eastAsia="Cambria" w:hAnsi="Cambria" w:cs="Cambria"/>
                <w:color w:val="000000" w:themeColor="text1"/>
                <w:sz w:val="20"/>
                <w:szCs w:val="20"/>
              </w:rPr>
              <w:t>I certify that the attached material is my original work. No other person</w:t>
            </w:r>
            <w:r w:rsidRPr="7DD72F62">
              <w:rPr>
                <w:rFonts w:ascii="Trebuchet MS" w:eastAsia="Trebuchet MS" w:hAnsi="Trebuchet MS" w:cs="Trebuchet MS"/>
                <w:color w:val="000000" w:themeColor="text1"/>
                <w:sz w:val="20"/>
                <w:szCs w:val="20"/>
              </w:rPr>
              <w:t>’</w:t>
            </w:r>
            <w:r w:rsidRPr="7DD72F62">
              <w:rPr>
                <w:rFonts w:ascii="Cambria" w:eastAsia="Cambria" w:hAnsi="Cambria" w:cs="Cambria"/>
                <w:color w:val="000000" w:themeColor="text1"/>
                <w:sz w:val="20"/>
                <w:szCs w:val="20"/>
              </w:rPr>
              <w:t>s work or ideas have been used without acknowledgement. Except where I have clearly stated that I have used some of this material elsewhere, I have not presented it for examination/assessment in any other course or unit at this or any other institution</w:t>
            </w:r>
          </w:p>
        </w:tc>
      </w:tr>
      <w:tr w:rsidR="00764C14" w14:paraId="4EF91D4F" w14:textId="77777777" w:rsidTr="00F74752">
        <w:trPr>
          <w:trHeight w:val="300"/>
        </w:trPr>
        <w:tc>
          <w:tcPr>
            <w:tcW w:w="3006"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Pr>
          <w:p w14:paraId="1D92E747" w14:textId="77777777" w:rsidR="00764C14" w:rsidRDefault="00764C14" w:rsidP="00F74752">
            <w:pPr>
              <w:pStyle w:val="TableParagraph"/>
              <w:spacing w:before="81"/>
              <w:ind w:left="79"/>
              <w:rPr>
                <w:rFonts w:ascii="Cambria" w:eastAsia="Cambria" w:hAnsi="Cambria" w:cs="Cambria"/>
                <w:color w:val="000000" w:themeColor="text1"/>
                <w:sz w:val="20"/>
                <w:szCs w:val="20"/>
              </w:rPr>
            </w:pPr>
            <w:r w:rsidRPr="7DD72F62">
              <w:rPr>
                <w:rFonts w:ascii="Cambria" w:eastAsia="Cambria" w:hAnsi="Cambria" w:cs="Cambria"/>
                <w:color w:val="000000" w:themeColor="text1"/>
                <w:sz w:val="20"/>
                <w:szCs w:val="20"/>
              </w:rPr>
              <w:t>Name/Signature</w:t>
            </w:r>
          </w:p>
        </w:tc>
        <w:tc>
          <w:tcPr>
            <w:tcW w:w="3024"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7BF4D6F" w14:textId="77777777" w:rsidR="00764C14" w:rsidRDefault="00764C14" w:rsidP="00F74752">
            <w:pPr>
              <w:rPr>
                <w:color w:val="000000" w:themeColor="text1"/>
                <w:sz w:val="20"/>
                <w:szCs w:val="20"/>
              </w:rPr>
            </w:pPr>
          </w:p>
        </w:tc>
        <w:tc>
          <w:tcPr>
            <w:tcW w:w="2012"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Pr>
          <w:p w14:paraId="710A6F77" w14:textId="77777777" w:rsidR="00764C14" w:rsidRDefault="00764C14" w:rsidP="00F74752">
            <w:pPr>
              <w:pStyle w:val="TableParagraph"/>
              <w:spacing w:before="81"/>
              <w:ind w:left="79"/>
              <w:rPr>
                <w:rFonts w:ascii="Cambria" w:eastAsia="Cambria" w:hAnsi="Cambria" w:cs="Cambria"/>
                <w:color w:val="000000" w:themeColor="text1"/>
                <w:sz w:val="20"/>
                <w:szCs w:val="20"/>
              </w:rPr>
            </w:pPr>
            <w:r w:rsidRPr="7DD72F62">
              <w:rPr>
                <w:rFonts w:ascii="Cambria" w:eastAsia="Cambria" w:hAnsi="Cambria" w:cs="Cambria"/>
                <w:color w:val="000000" w:themeColor="text1"/>
                <w:sz w:val="20"/>
                <w:szCs w:val="20"/>
              </w:rPr>
              <w:t>Date</w:t>
            </w:r>
          </w:p>
        </w:tc>
        <w:tc>
          <w:tcPr>
            <w:tcW w:w="2019"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86327C2" w14:textId="77777777" w:rsidR="00764C14" w:rsidRDefault="00764C14" w:rsidP="00F74752">
            <w:pPr>
              <w:rPr>
                <w:color w:val="000000" w:themeColor="text1"/>
                <w:sz w:val="20"/>
                <w:szCs w:val="20"/>
              </w:rPr>
            </w:pPr>
          </w:p>
        </w:tc>
      </w:tr>
      <w:tr w:rsidR="00764C14" w14:paraId="2E0EBFBA" w14:textId="77777777" w:rsidTr="00F74752">
        <w:trPr>
          <w:trHeight w:val="300"/>
        </w:trPr>
        <w:tc>
          <w:tcPr>
            <w:tcW w:w="10061" w:type="dxa"/>
            <w:gridSpan w:val="10"/>
            <w:tcBorders>
              <w:top w:val="single" w:sz="6" w:space="0" w:color="000000" w:themeColor="text1"/>
              <w:left w:val="nil"/>
              <w:bottom w:val="nil"/>
              <w:right w:val="nil"/>
            </w:tcBorders>
            <w:shd w:val="clear" w:color="auto" w:fill="000000" w:themeFill="text1"/>
          </w:tcPr>
          <w:p w14:paraId="45E645C0" w14:textId="77777777" w:rsidR="00764C14" w:rsidRDefault="00764C14" w:rsidP="00F74752">
            <w:pPr>
              <w:pStyle w:val="TableParagraph"/>
              <w:spacing w:before="84"/>
              <w:ind w:left="84"/>
              <w:rPr>
                <w:rFonts w:ascii="Cambria" w:eastAsia="Cambria" w:hAnsi="Cambria" w:cs="Cambria"/>
                <w:color w:val="FFFFFF" w:themeColor="background1"/>
                <w:sz w:val="20"/>
                <w:szCs w:val="20"/>
              </w:rPr>
            </w:pPr>
            <w:r w:rsidRPr="7DD72F62">
              <w:rPr>
                <w:rFonts w:ascii="Cambria" w:eastAsia="Cambria" w:hAnsi="Cambria" w:cs="Cambria"/>
                <w:b/>
                <w:bCs/>
                <w:color w:val="FFFFFF" w:themeColor="background1"/>
                <w:sz w:val="20"/>
                <w:szCs w:val="20"/>
              </w:rPr>
              <w:t>Submission</w:t>
            </w:r>
          </w:p>
        </w:tc>
      </w:tr>
      <w:tr w:rsidR="00764C14" w14:paraId="7118EF81" w14:textId="77777777" w:rsidTr="00F74752">
        <w:trPr>
          <w:trHeight w:val="300"/>
        </w:trPr>
        <w:tc>
          <w:tcPr>
            <w:tcW w:w="3006"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Pr>
          <w:p w14:paraId="06DE0868" w14:textId="77777777" w:rsidR="00764C14" w:rsidRDefault="00764C14" w:rsidP="00F74752">
            <w:pPr>
              <w:pStyle w:val="TableParagraph"/>
              <w:spacing w:before="76"/>
              <w:ind w:left="79"/>
              <w:rPr>
                <w:rFonts w:ascii="Cambria" w:eastAsia="Cambria" w:hAnsi="Cambria" w:cs="Cambria"/>
                <w:color w:val="000000" w:themeColor="text1"/>
                <w:sz w:val="20"/>
                <w:szCs w:val="20"/>
              </w:rPr>
            </w:pPr>
            <w:r w:rsidRPr="7DD72F62">
              <w:rPr>
                <w:rFonts w:ascii="Cambria" w:eastAsia="Cambria" w:hAnsi="Cambria" w:cs="Cambria"/>
                <w:color w:val="000000" w:themeColor="text1"/>
                <w:sz w:val="20"/>
                <w:szCs w:val="20"/>
              </w:rPr>
              <w:lastRenderedPageBreak/>
              <w:t>Return to:</w:t>
            </w:r>
          </w:p>
        </w:tc>
        <w:tc>
          <w:tcPr>
            <w:tcW w:w="7055" w:type="dxa"/>
            <w:gridSpan w:val="7"/>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EF53C5A" w14:textId="77777777" w:rsidR="00764C14" w:rsidRDefault="00764C14" w:rsidP="00F74752">
            <w:pPr>
              <w:rPr>
                <w:color w:val="000000" w:themeColor="text1"/>
                <w:sz w:val="20"/>
                <w:szCs w:val="20"/>
              </w:rPr>
            </w:pPr>
          </w:p>
        </w:tc>
      </w:tr>
      <w:tr w:rsidR="00764C14" w14:paraId="48F71FF9" w14:textId="77777777" w:rsidTr="00F74752">
        <w:trPr>
          <w:trHeight w:val="300"/>
        </w:trPr>
        <w:tc>
          <w:tcPr>
            <w:tcW w:w="10061" w:type="dxa"/>
            <w:gridSpan w:val="10"/>
            <w:tcBorders>
              <w:top w:val="single" w:sz="6" w:space="0" w:color="000000" w:themeColor="text1"/>
              <w:left w:val="nil"/>
              <w:bottom w:val="nil"/>
              <w:right w:val="nil"/>
            </w:tcBorders>
            <w:shd w:val="clear" w:color="auto" w:fill="000000" w:themeFill="text1"/>
          </w:tcPr>
          <w:p w14:paraId="64A92B83" w14:textId="77777777" w:rsidR="00764C14" w:rsidRDefault="00764C14" w:rsidP="00F74752">
            <w:pPr>
              <w:pStyle w:val="TableParagraph"/>
              <w:spacing w:before="83"/>
              <w:ind w:left="84"/>
              <w:rPr>
                <w:rFonts w:ascii="Cambria" w:eastAsia="Cambria" w:hAnsi="Cambria" w:cs="Cambria"/>
                <w:color w:val="FFFFFF" w:themeColor="background1"/>
                <w:sz w:val="20"/>
                <w:szCs w:val="20"/>
              </w:rPr>
            </w:pPr>
            <w:r w:rsidRPr="7DD72F62">
              <w:rPr>
                <w:rFonts w:ascii="Cambria" w:eastAsia="Cambria" w:hAnsi="Cambria" w:cs="Cambria"/>
                <w:b/>
                <w:bCs/>
                <w:color w:val="FFFFFF" w:themeColor="background1"/>
                <w:sz w:val="20"/>
                <w:szCs w:val="20"/>
              </w:rPr>
              <w:t>Result</w:t>
            </w:r>
          </w:p>
        </w:tc>
      </w:tr>
      <w:tr w:rsidR="00764C14" w14:paraId="0893886C" w14:textId="77777777" w:rsidTr="00F74752">
        <w:trPr>
          <w:trHeight w:val="300"/>
        </w:trPr>
        <w:tc>
          <w:tcPr>
            <w:tcW w:w="16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Pr>
          <w:p w14:paraId="4B927610" w14:textId="77777777" w:rsidR="00764C14" w:rsidRDefault="00764C14" w:rsidP="00F74752">
            <w:pPr>
              <w:pStyle w:val="TableParagraph"/>
              <w:spacing w:before="76" w:line="252" w:lineRule="auto"/>
              <w:ind w:left="79" w:right="366"/>
              <w:rPr>
                <w:rFonts w:ascii="Cambria" w:eastAsia="Cambria" w:hAnsi="Cambria" w:cs="Cambria"/>
                <w:color w:val="000000" w:themeColor="text1"/>
                <w:sz w:val="20"/>
                <w:szCs w:val="20"/>
              </w:rPr>
            </w:pPr>
            <w:r w:rsidRPr="7DD72F62">
              <w:rPr>
                <w:rFonts w:ascii="Cambria" w:eastAsia="Cambria" w:hAnsi="Cambria" w:cs="Cambria"/>
                <w:color w:val="000000" w:themeColor="text1"/>
                <w:sz w:val="20"/>
                <w:szCs w:val="20"/>
              </w:rPr>
              <w:t>Marks by 1</w:t>
            </w:r>
            <w:r w:rsidRPr="7DD72F62">
              <w:rPr>
                <w:rFonts w:ascii="Cambria" w:eastAsia="Cambria" w:hAnsi="Cambria" w:cs="Cambria"/>
                <w:color w:val="000000" w:themeColor="text1"/>
                <w:sz w:val="13"/>
                <w:szCs w:val="13"/>
              </w:rPr>
              <w:t xml:space="preserve">st </w:t>
            </w:r>
            <w:r w:rsidRPr="7DD72F62">
              <w:rPr>
                <w:rFonts w:ascii="Cambria" w:eastAsia="Cambria" w:hAnsi="Cambria" w:cs="Cambria"/>
                <w:color w:val="000000" w:themeColor="text1"/>
                <w:sz w:val="20"/>
                <w:szCs w:val="20"/>
              </w:rPr>
              <w:t>Assessor</w:t>
            </w:r>
          </w:p>
        </w:tc>
        <w:tc>
          <w:tcPr>
            <w:tcW w:w="36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CC81F26" w14:textId="77777777" w:rsidR="00764C14" w:rsidRDefault="00764C14" w:rsidP="00F74752">
            <w:pPr>
              <w:rPr>
                <w:color w:val="000000" w:themeColor="text1"/>
                <w:sz w:val="20"/>
                <w:szCs w:val="20"/>
              </w:rPr>
            </w:pPr>
          </w:p>
        </w:tc>
        <w:tc>
          <w:tcPr>
            <w:tcW w:w="5048" w:type="dxa"/>
            <w:gridSpan w:val="5"/>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Pr>
          <w:p w14:paraId="345FDEC1" w14:textId="77777777" w:rsidR="00764C14" w:rsidRDefault="00764C14" w:rsidP="00F74752">
            <w:pPr>
              <w:pStyle w:val="TableParagraph"/>
              <w:spacing w:before="76"/>
              <w:ind w:left="78"/>
              <w:rPr>
                <w:rFonts w:ascii="Cambria" w:eastAsia="Cambria" w:hAnsi="Cambria" w:cs="Cambria"/>
                <w:color w:val="000000" w:themeColor="text1"/>
                <w:sz w:val="20"/>
                <w:szCs w:val="20"/>
              </w:rPr>
            </w:pPr>
            <w:r w:rsidRPr="7DD72F62">
              <w:rPr>
                <w:rFonts w:ascii="Cambria" w:eastAsia="Cambria" w:hAnsi="Cambria" w:cs="Cambria"/>
                <w:color w:val="000000" w:themeColor="text1"/>
                <w:sz w:val="20"/>
                <w:szCs w:val="20"/>
              </w:rPr>
              <w:t>Signature of the 1</w:t>
            </w:r>
            <w:r w:rsidRPr="7DD72F62">
              <w:rPr>
                <w:rFonts w:ascii="Cambria" w:eastAsia="Cambria" w:hAnsi="Cambria" w:cs="Cambria"/>
                <w:color w:val="000000" w:themeColor="text1"/>
                <w:sz w:val="13"/>
                <w:szCs w:val="13"/>
              </w:rPr>
              <w:t xml:space="preserve">st </w:t>
            </w:r>
            <w:r w:rsidRPr="7DD72F62">
              <w:rPr>
                <w:rFonts w:ascii="Cambria" w:eastAsia="Cambria" w:hAnsi="Cambria" w:cs="Cambria"/>
                <w:color w:val="000000" w:themeColor="text1"/>
                <w:sz w:val="20"/>
                <w:szCs w:val="20"/>
              </w:rPr>
              <w:t>Assessor</w:t>
            </w:r>
          </w:p>
        </w:tc>
        <w:tc>
          <w:tcPr>
            <w:tcW w:w="2012"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CF165CF" w14:textId="77777777" w:rsidR="00764C14" w:rsidRDefault="00764C14" w:rsidP="00F74752">
            <w:pPr>
              <w:rPr>
                <w:color w:val="000000" w:themeColor="text1"/>
                <w:sz w:val="20"/>
                <w:szCs w:val="20"/>
              </w:rPr>
            </w:pPr>
          </w:p>
        </w:tc>
        <w:tc>
          <w:tcPr>
            <w:tcW w:w="1001" w:type="dxa"/>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3DB8BEB" w14:textId="77777777" w:rsidR="00764C14" w:rsidRDefault="00764C14" w:rsidP="00F74752">
            <w:pPr>
              <w:pStyle w:val="TableParagraph"/>
              <w:spacing w:before="71"/>
              <w:ind w:left="77"/>
              <w:rPr>
                <w:rFonts w:ascii="Cambria" w:eastAsia="Cambria" w:hAnsi="Cambria" w:cs="Cambria"/>
                <w:color w:val="000000" w:themeColor="text1"/>
                <w:sz w:val="20"/>
                <w:szCs w:val="20"/>
              </w:rPr>
            </w:pPr>
            <w:r w:rsidRPr="7DD72F62">
              <w:rPr>
                <w:rFonts w:ascii="Cambria" w:eastAsia="Cambria" w:hAnsi="Cambria" w:cs="Cambria"/>
                <w:b/>
                <w:bCs/>
                <w:color w:val="000000" w:themeColor="text1"/>
                <w:sz w:val="20"/>
                <w:szCs w:val="20"/>
              </w:rPr>
              <w:t>Agreed Mark</w:t>
            </w:r>
          </w:p>
        </w:tc>
      </w:tr>
      <w:tr w:rsidR="00764C14" w14:paraId="5B07ED75" w14:textId="77777777" w:rsidTr="00F74752">
        <w:trPr>
          <w:trHeight w:val="300"/>
        </w:trPr>
        <w:tc>
          <w:tcPr>
            <w:tcW w:w="16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Pr>
          <w:p w14:paraId="1EE546BE" w14:textId="77777777" w:rsidR="00764C14" w:rsidRDefault="00764C14" w:rsidP="00F74752">
            <w:pPr>
              <w:pStyle w:val="TableParagraph"/>
              <w:spacing w:before="81" w:line="252" w:lineRule="auto"/>
              <w:ind w:left="79" w:right="366"/>
              <w:rPr>
                <w:rFonts w:ascii="Cambria" w:eastAsia="Cambria" w:hAnsi="Cambria" w:cs="Cambria"/>
                <w:color w:val="000000" w:themeColor="text1"/>
                <w:sz w:val="20"/>
                <w:szCs w:val="20"/>
              </w:rPr>
            </w:pPr>
            <w:r w:rsidRPr="7DD72F62">
              <w:rPr>
                <w:rFonts w:ascii="Cambria" w:eastAsia="Cambria" w:hAnsi="Cambria" w:cs="Cambria"/>
                <w:color w:val="000000" w:themeColor="text1"/>
                <w:sz w:val="20"/>
                <w:szCs w:val="20"/>
              </w:rPr>
              <w:t>Marks by 2nd Assessor</w:t>
            </w:r>
          </w:p>
        </w:tc>
        <w:tc>
          <w:tcPr>
            <w:tcW w:w="36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CD7A0A4" w14:textId="77777777" w:rsidR="00764C14" w:rsidRDefault="00764C14" w:rsidP="00F74752">
            <w:pPr>
              <w:rPr>
                <w:color w:val="000000" w:themeColor="text1"/>
                <w:sz w:val="20"/>
                <w:szCs w:val="20"/>
              </w:rPr>
            </w:pPr>
          </w:p>
        </w:tc>
        <w:tc>
          <w:tcPr>
            <w:tcW w:w="5048" w:type="dxa"/>
            <w:gridSpan w:val="5"/>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Pr>
          <w:p w14:paraId="573AA791" w14:textId="77777777" w:rsidR="00764C14" w:rsidRDefault="00764C14" w:rsidP="00F74752">
            <w:pPr>
              <w:pStyle w:val="TableParagraph"/>
              <w:spacing w:before="81"/>
              <w:ind w:left="78"/>
              <w:rPr>
                <w:rFonts w:ascii="Cambria" w:eastAsia="Cambria" w:hAnsi="Cambria" w:cs="Cambria"/>
                <w:color w:val="000000" w:themeColor="text1"/>
                <w:sz w:val="20"/>
                <w:szCs w:val="20"/>
              </w:rPr>
            </w:pPr>
            <w:r w:rsidRPr="7DD72F62">
              <w:rPr>
                <w:rFonts w:ascii="Cambria" w:eastAsia="Cambria" w:hAnsi="Cambria" w:cs="Cambria"/>
                <w:color w:val="000000" w:themeColor="text1"/>
                <w:sz w:val="20"/>
                <w:szCs w:val="20"/>
              </w:rPr>
              <w:t>Signature of the 2</w:t>
            </w:r>
            <w:r w:rsidRPr="7DD72F62">
              <w:rPr>
                <w:rFonts w:ascii="Cambria" w:eastAsia="Cambria" w:hAnsi="Cambria" w:cs="Cambria"/>
                <w:color w:val="000000" w:themeColor="text1"/>
                <w:sz w:val="13"/>
                <w:szCs w:val="13"/>
              </w:rPr>
              <w:t xml:space="preserve">nd </w:t>
            </w:r>
            <w:r w:rsidRPr="7DD72F62">
              <w:rPr>
                <w:rFonts w:ascii="Cambria" w:eastAsia="Cambria" w:hAnsi="Cambria" w:cs="Cambria"/>
                <w:color w:val="000000" w:themeColor="text1"/>
                <w:sz w:val="20"/>
                <w:szCs w:val="20"/>
              </w:rPr>
              <w:t>Assessor</w:t>
            </w:r>
          </w:p>
        </w:tc>
        <w:tc>
          <w:tcPr>
            <w:tcW w:w="2012"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03B466A" w14:textId="77777777" w:rsidR="00764C14" w:rsidRDefault="00764C14" w:rsidP="00F74752">
            <w:pPr>
              <w:rPr>
                <w:color w:val="000000" w:themeColor="text1"/>
                <w:sz w:val="20"/>
                <w:szCs w:val="20"/>
              </w:rPr>
            </w:pPr>
          </w:p>
        </w:tc>
        <w:tc>
          <w:tcPr>
            <w:tcW w:w="1001" w:type="dxa"/>
            <w:vMerge/>
            <w:tcBorders>
              <w:top w:val="single" w:sz="0" w:space="0" w:color="000000" w:themeColor="text1"/>
              <w:left w:val="single" w:sz="0" w:space="0" w:color="000000" w:themeColor="text1"/>
              <w:bottom w:val="single" w:sz="0" w:space="0" w:color="000000" w:themeColor="text1"/>
              <w:right w:val="single" w:sz="0" w:space="0" w:color="000000" w:themeColor="text1"/>
            </w:tcBorders>
            <w:vAlign w:val="center"/>
          </w:tcPr>
          <w:p w14:paraId="7D08F0B9" w14:textId="77777777" w:rsidR="00764C14" w:rsidRDefault="00764C14" w:rsidP="00F74752"/>
        </w:tc>
      </w:tr>
    </w:tbl>
    <w:p w14:paraId="5A2D7A4B" w14:textId="77777777" w:rsidR="00764C14" w:rsidRDefault="00764C14"/>
    <w:p w14:paraId="3CC9017B" w14:textId="77777777" w:rsidR="00764C14" w:rsidRDefault="00764C14">
      <w:pPr>
        <w:pStyle w:val="Heading1"/>
        <w:pBdr>
          <w:bottom w:val="single" w:sz="6" w:space="0" w:color="0B3954"/>
        </w:pBdr>
        <w:spacing w:before="240" w:after="120" w:line="360" w:lineRule="auto"/>
        <w:rPr>
          <w:b/>
          <w:bCs/>
          <w:sz w:val="28"/>
          <w:szCs w:val="28"/>
        </w:rPr>
        <w:sectPr w:rsidR="00764C14" w:rsidSect="00764C14">
          <w:headerReference w:type="default" r:id="rId7"/>
          <w:footerReference w:type="default" r:id="rId8"/>
          <w:pgSz w:w="12240" w:h="15840"/>
          <w:pgMar w:top="1440" w:right="1440" w:bottom="1440" w:left="1440" w:header="708" w:footer="708" w:gutter="0"/>
          <w:cols w:space="720"/>
          <w:docGrid w:linePitch="360"/>
        </w:sectPr>
      </w:pPr>
    </w:p>
    <w:p w14:paraId="7849DC85" w14:textId="77777777" w:rsidR="00764C14" w:rsidRDefault="00764C14" w:rsidP="00764C14">
      <w:pPr>
        <w:jc w:val="center"/>
        <w:rPr>
          <w:color w:val="000000"/>
        </w:rPr>
      </w:pPr>
    </w:p>
    <w:p w14:paraId="78789F2E" w14:textId="77777777" w:rsidR="00764C14" w:rsidRDefault="00764C14" w:rsidP="00764C14">
      <w:pPr>
        <w:jc w:val="center"/>
        <w:rPr>
          <w:color w:val="000000"/>
        </w:rPr>
      </w:pPr>
    </w:p>
    <w:p w14:paraId="27658FB2" w14:textId="7E465C5A" w:rsidR="00764C14" w:rsidRDefault="00764C14" w:rsidP="00764C14">
      <w:pPr>
        <w:jc w:val="center"/>
        <w:rPr>
          <w:b/>
          <w:color w:val="F2A541"/>
        </w:rPr>
      </w:pPr>
      <w:r w:rsidRPr="00764C14">
        <w:rPr>
          <w:b/>
          <w:color w:val="F2A541"/>
        </w:rPr>
        <w:t>International College of Business and Technology (ICBT) - Jaffna</w:t>
      </w:r>
    </w:p>
    <w:p w14:paraId="1E1E48C5" w14:textId="0ADA6431" w:rsidR="00764C14" w:rsidRDefault="00764C14" w:rsidP="00764C14">
      <w:pPr>
        <w:jc w:val="center"/>
        <w:rPr>
          <w:i/>
          <w:color w:val="5B7877"/>
        </w:rPr>
      </w:pPr>
      <w:r w:rsidRPr="00764C14">
        <w:rPr>
          <w:i/>
          <w:color w:val="5B7877"/>
        </w:rPr>
        <w:t>Cardiff Metropolitan University</w:t>
      </w:r>
    </w:p>
    <w:p w14:paraId="4AB23CEB" w14:textId="77777777" w:rsidR="00764C14" w:rsidRDefault="00764C14" w:rsidP="00764C14">
      <w:pPr>
        <w:jc w:val="center"/>
        <w:rPr>
          <w:b/>
          <w:color w:val="F2A541"/>
          <w:sz w:val="26"/>
        </w:rPr>
      </w:pPr>
    </w:p>
    <w:p w14:paraId="1EEF2B0D" w14:textId="58534426" w:rsidR="00764C14" w:rsidRDefault="00764C14" w:rsidP="00764C14">
      <w:pPr>
        <w:jc w:val="center"/>
        <w:rPr>
          <w:b/>
          <w:color w:val="0B4444"/>
          <w:sz w:val="60"/>
        </w:rPr>
      </w:pPr>
      <w:r>
        <w:rPr>
          <w:b/>
          <w:color w:val="0B4444"/>
          <w:sz w:val="60"/>
        </w:rPr>
        <w:t>Sunrise Dental Clinic System</w:t>
      </w:r>
    </w:p>
    <w:p w14:paraId="417FBE73" w14:textId="5CBA0AC2" w:rsidR="00764C14" w:rsidRDefault="00764C14" w:rsidP="00764C14">
      <w:pPr>
        <w:jc w:val="center"/>
        <w:rPr>
          <w:b/>
          <w:color w:val="1AA89A"/>
          <w:sz w:val="32"/>
        </w:rPr>
      </w:pPr>
      <w:r>
        <w:rPr>
          <w:b/>
          <w:color w:val="1AA89A"/>
          <w:sz w:val="32"/>
        </w:rPr>
        <w:t>Online Appointment &amp; Patient Management System</w:t>
      </w:r>
    </w:p>
    <w:p w14:paraId="4F56D087" w14:textId="508AB810" w:rsidR="00764C14" w:rsidRDefault="00764C14" w:rsidP="00764C14">
      <w:pPr>
        <w:jc w:val="center"/>
        <w:rPr>
          <w:i/>
          <w:color w:val="5B7877"/>
          <w:sz w:val="25"/>
        </w:rPr>
      </w:pPr>
      <w:r>
        <w:rPr>
          <w:i/>
          <w:color w:val="5B7877"/>
          <w:sz w:val="25"/>
        </w:rPr>
        <w:t>Assignment Report - CIS6003 Advanced Programming (WRIT1)</w:t>
      </w:r>
    </w:p>
    <w:p w14:paraId="2372C055" w14:textId="77777777" w:rsidR="00764C14" w:rsidRDefault="00764C14" w:rsidP="00764C14">
      <w:pPr>
        <w:jc w:val="center"/>
        <w:rPr>
          <w:color w:val="5B7877"/>
          <w:sz w:val="25"/>
        </w:rPr>
      </w:pPr>
    </w:p>
    <w:p w14:paraId="07F6178B" w14:textId="77777777" w:rsidR="00764C14" w:rsidRDefault="00764C14" w:rsidP="00764C14">
      <w:pPr>
        <w:jc w:val="center"/>
        <w:rPr>
          <w:color w:val="5B7877"/>
          <w:sz w:val="25"/>
        </w:rPr>
      </w:pPr>
    </w:p>
    <w:p w14:paraId="08CB3A10" w14:textId="663935B5" w:rsidR="00764C14" w:rsidRDefault="00764C14" w:rsidP="00764C14">
      <w:pPr>
        <w:rPr>
          <w:i/>
          <w:color w:val="1C2B2B"/>
          <w:sz w:val="23"/>
        </w:rPr>
      </w:pPr>
      <w:r>
        <w:rPr>
          <w:i/>
          <w:color w:val="1C2B2B"/>
          <w:sz w:val="23"/>
        </w:rPr>
        <w:t>A full-stack, three-tier web application built to replace Sunrise Dental Clinic's paper-based booking process: a Spring Boot REST API secured with JWT authentication, a MySQL database with triggers/a stored procedure/views, five GoF design patterns, and a static HTML/CSS/JS client - covering appointment booking, patient records, dentist scheduling, and automated billing end-to-end.</w:t>
      </w:r>
    </w:p>
    <w:p w14:paraId="729C2006" w14:textId="77777777" w:rsidR="00764C14" w:rsidRDefault="00764C14" w:rsidP="00764C14">
      <w:pPr>
        <w:rPr>
          <w:color w:val="1C2B2B"/>
          <w:sz w:val="23"/>
        </w:rPr>
      </w:pPr>
    </w:p>
    <w:p w14:paraId="1F4D71AE" w14:textId="790ED7A8" w:rsidR="00764C14" w:rsidRDefault="00764C14" w:rsidP="00764C14">
      <w:pPr>
        <w:jc w:val="center"/>
        <w:rPr>
          <w:color w:val="1C2B2B"/>
        </w:rPr>
      </w:pPr>
      <w:r w:rsidRPr="00764C14">
        <w:rPr>
          <w:color w:val="1C2B2B"/>
        </w:rPr>
        <w:t>September 5, 2026</w:t>
      </w:r>
    </w:p>
    <w:p w14:paraId="09A59E58" w14:textId="77777777" w:rsidR="00764C14" w:rsidRDefault="00764C14" w:rsidP="00764C14">
      <w:pPr>
        <w:jc w:val="center"/>
        <w:rPr>
          <w:color w:val="1C2B2B"/>
          <w:sz w:val="25"/>
        </w:rPr>
      </w:pPr>
    </w:p>
    <w:p w14:paraId="082DF1D6" w14:textId="46A153FD" w:rsidR="00764C14" w:rsidRDefault="00764C14" w:rsidP="00764C14">
      <w:pPr>
        <w:rPr>
          <w:color w:val="1C2B2B"/>
        </w:rPr>
      </w:pPr>
      <w:r w:rsidRPr="00764C14">
        <w:rPr>
          <w:b/>
          <w:color w:val="1C2B2B"/>
        </w:rPr>
        <w:t xml:space="preserve">Student Name: </w:t>
      </w:r>
      <w:r w:rsidRPr="00764C14">
        <w:rPr>
          <w:color w:val="1C2B2B"/>
        </w:rPr>
        <w:t>Kirisha</w:t>
      </w:r>
    </w:p>
    <w:p w14:paraId="017AB98E" w14:textId="4D268126" w:rsidR="00764C14" w:rsidRDefault="00764C14" w:rsidP="00764C14">
      <w:pPr>
        <w:rPr>
          <w:color w:val="1C2B2B"/>
        </w:rPr>
      </w:pPr>
      <w:r w:rsidRPr="00764C14">
        <w:rPr>
          <w:b/>
          <w:color w:val="1C2B2B"/>
        </w:rPr>
        <w:t xml:space="preserve">Student ID: </w:t>
      </w:r>
      <w:r w:rsidRPr="00764C14">
        <w:rPr>
          <w:color w:val="1C2B2B"/>
        </w:rPr>
        <w:t>JF/BSCSD/19/33</w:t>
      </w:r>
    </w:p>
    <w:p w14:paraId="711ED20F" w14:textId="718BF154" w:rsidR="00764C14" w:rsidRDefault="00764C14" w:rsidP="00764C14">
      <w:pPr>
        <w:rPr>
          <w:color w:val="F2A541"/>
        </w:rPr>
      </w:pPr>
      <w:r w:rsidRPr="00764C14">
        <w:rPr>
          <w:b/>
          <w:color w:val="1C2B2B"/>
        </w:rPr>
        <w:t xml:space="preserve">Course: </w:t>
      </w:r>
      <w:r w:rsidRPr="00764C14">
        <w:rPr>
          <w:color w:val="F2A541"/>
        </w:rPr>
        <w:t>BSc SE (Top-Up)</w:t>
      </w:r>
    </w:p>
    <w:p w14:paraId="04DE8E88" w14:textId="690EA26A" w:rsidR="00764C14" w:rsidRDefault="00764C14">
      <w:pPr>
        <w:rPr>
          <w:color w:val="000000"/>
        </w:rPr>
      </w:pPr>
      <w:r>
        <w:rPr>
          <w:color w:val="000000"/>
        </w:rPr>
        <w:br w:type="page"/>
      </w:r>
    </w:p>
    <w:p w14:paraId="7179A062" w14:textId="620AD4AC" w:rsidR="00764C14" w:rsidRDefault="00764C14" w:rsidP="00764C14">
      <w:pPr>
        <w:pStyle w:val="Title"/>
      </w:pPr>
      <w:r>
        <w:lastRenderedPageBreak/>
        <w:t>Table of Contents</w:t>
      </w:r>
    </w:p>
    <w:p w14:paraId="338423DF" w14:textId="55B6CC6D" w:rsidR="00764C14" w:rsidRDefault="00764C14">
      <w:pPr>
        <w:pStyle w:val="TOC2"/>
        <w:tabs>
          <w:tab w:val="right" w:leader="dot" w:pos="8298"/>
        </w:tabs>
        <w:rPr>
          <w:noProof/>
        </w:rPr>
      </w:pPr>
      <w:r>
        <w:fldChar w:fldCharType="begin"/>
      </w:r>
      <w:r>
        <w:instrText xml:space="preserve"> TOC \o "2-4" \f \h </w:instrText>
      </w:r>
      <w:r>
        <w:fldChar w:fldCharType="separate"/>
      </w:r>
      <w:hyperlink w:anchor="_Toc238562628" w:history="1">
        <w:r w:rsidRPr="001B79C3">
          <w:rPr>
            <w:rStyle w:val="Hyperlink"/>
            <w:b/>
            <w:bCs/>
            <w:noProof/>
          </w:rPr>
          <w:t>1. Introduction</w:t>
        </w:r>
        <w:r>
          <w:rPr>
            <w:noProof/>
          </w:rPr>
          <w:tab/>
        </w:r>
        <w:r>
          <w:rPr>
            <w:noProof/>
          </w:rPr>
          <w:fldChar w:fldCharType="begin"/>
        </w:r>
        <w:r>
          <w:rPr>
            <w:noProof/>
          </w:rPr>
          <w:instrText xml:space="preserve"> PAGEREF _Toc238562628 \h </w:instrText>
        </w:r>
        <w:r>
          <w:rPr>
            <w:noProof/>
          </w:rPr>
        </w:r>
        <w:r>
          <w:rPr>
            <w:noProof/>
          </w:rPr>
          <w:fldChar w:fldCharType="separate"/>
        </w:r>
        <w:r>
          <w:rPr>
            <w:noProof/>
          </w:rPr>
          <w:t>6</w:t>
        </w:r>
        <w:r>
          <w:rPr>
            <w:noProof/>
          </w:rPr>
          <w:fldChar w:fldCharType="end"/>
        </w:r>
      </w:hyperlink>
    </w:p>
    <w:p w14:paraId="6F60FE78" w14:textId="3EA8BB4D" w:rsidR="00764C14" w:rsidRDefault="00764C14">
      <w:pPr>
        <w:pStyle w:val="TOC3"/>
        <w:tabs>
          <w:tab w:val="right" w:leader="dot" w:pos="8298"/>
        </w:tabs>
        <w:rPr>
          <w:noProof/>
        </w:rPr>
      </w:pPr>
      <w:hyperlink w:anchor="_Toc238562629" w:history="1">
        <w:r w:rsidRPr="001B79C3">
          <w:rPr>
            <w:rStyle w:val="Hyperlink"/>
            <w:b/>
            <w:bCs/>
            <w:noProof/>
          </w:rPr>
          <w:t>1.1 A note on the brief document's internal title field</w:t>
        </w:r>
        <w:r>
          <w:rPr>
            <w:noProof/>
          </w:rPr>
          <w:tab/>
        </w:r>
        <w:r>
          <w:rPr>
            <w:noProof/>
          </w:rPr>
          <w:fldChar w:fldCharType="begin"/>
        </w:r>
        <w:r>
          <w:rPr>
            <w:noProof/>
          </w:rPr>
          <w:instrText xml:space="preserve"> PAGEREF _Toc238562629 \h </w:instrText>
        </w:r>
        <w:r>
          <w:rPr>
            <w:noProof/>
          </w:rPr>
        </w:r>
        <w:r>
          <w:rPr>
            <w:noProof/>
          </w:rPr>
          <w:fldChar w:fldCharType="separate"/>
        </w:r>
        <w:r>
          <w:rPr>
            <w:noProof/>
          </w:rPr>
          <w:t>6</w:t>
        </w:r>
        <w:r>
          <w:rPr>
            <w:noProof/>
          </w:rPr>
          <w:fldChar w:fldCharType="end"/>
        </w:r>
      </w:hyperlink>
    </w:p>
    <w:p w14:paraId="770F4756" w14:textId="58F681BF" w:rsidR="00764C14" w:rsidRDefault="00764C14">
      <w:pPr>
        <w:pStyle w:val="TOC3"/>
        <w:tabs>
          <w:tab w:val="right" w:leader="dot" w:pos="8298"/>
        </w:tabs>
        <w:rPr>
          <w:noProof/>
        </w:rPr>
      </w:pPr>
      <w:hyperlink w:anchor="_Toc238562630" w:history="1">
        <w:r w:rsidRPr="001B79C3">
          <w:rPr>
            <w:rStyle w:val="Hyperlink"/>
            <w:b/>
            <w:bCs/>
            <w:noProof/>
          </w:rPr>
          <w:t>1.2 Report structure</w:t>
        </w:r>
        <w:r>
          <w:rPr>
            <w:noProof/>
          </w:rPr>
          <w:tab/>
        </w:r>
        <w:r>
          <w:rPr>
            <w:noProof/>
          </w:rPr>
          <w:fldChar w:fldCharType="begin"/>
        </w:r>
        <w:r>
          <w:rPr>
            <w:noProof/>
          </w:rPr>
          <w:instrText xml:space="preserve"> PAGEREF _Toc238562630 \h </w:instrText>
        </w:r>
        <w:r>
          <w:rPr>
            <w:noProof/>
          </w:rPr>
        </w:r>
        <w:r>
          <w:rPr>
            <w:noProof/>
          </w:rPr>
          <w:fldChar w:fldCharType="separate"/>
        </w:r>
        <w:r>
          <w:rPr>
            <w:noProof/>
          </w:rPr>
          <w:t>7</w:t>
        </w:r>
        <w:r>
          <w:rPr>
            <w:noProof/>
          </w:rPr>
          <w:fldChar w:fldCharType="end"/>
        </w:r>
      </w:hyperlink>
    </w:p>
    <w:p w14:paraId="2030B74A" w14:textId="36F32019" w:rsidR="00764C14" w:rsidRDefault="00764C14">
      <w:pPr>
        <w:pStyle w:val="TOC2"/>
        <w:tabs>
          <w:tab w:val="right" w:leader="dot" w:pos="8298"/>
        </w:tabs>
        <w:rPr>
          <w:noProof/>
        </w:rPr>
      </w:pPr>
      <w:hyperlink w:anchor="_Toc238562631" w:history="1">
        <w:r w:rsidRPr="001B79C3">
          <w:rPr>
            <w:rStyle w:val="Hyperlink"/>
            <w:b/>
            <w:bCs/>
            <w:noProof/>
          </w:rPr>
          <w:t>2. Task A — System Design with UML Diagrams (20 marks)</w:t>
        </w:r>
        <w:r>
          <w:rPr>
            <w:noProof/>
          </w:rPr>
          <w:tab/>
        </w:r>
        <w:r>
          <w:rPr>
            <w:noProof/>
          </w:rPr>
          <w:fldChar w:fldCharType="begin"/>
        </w:r>
        <w:r>
          <w:rPr>
            <w:noProof/>
          </w:rPr>
          <w:instrText xml:space="preserve"> PAGEREF _Toc238562631 \h </w:instrText>
        </w:r>
        <w:r>
          <w:rPr>
            <w:noProof/>
          </w:rPr>
        </w:r>
        <w:r>
          <w:rPr>
            <w:noProof/>
          </w:rPr>
          <w:fldChar w:fldCharType="separate"/>
        </w:r>
        <w:r>
          <w:rPr>
            <w:noProof/>
          </w:rPr>
          <w:t>7</w:t>
        </w:r>
        <w:r>
          <w:rPr>
            <w:noProof/>
          </w:rPr>
          <w:fldChar w:fldCharType="end"/>
        </w:r>
      </w:hyperlink>
    </w:p>
    <w:p w14:paraId="07F44DE7" w14:textId="6723CBBF" w:rsidR="00764C14" w:rsidRDefault="00764C14">
      <w:pPr>
        <w:pStyle w:val="TOC3"/>
        <w:tabs>
          <w:tab w:val="right" w:leader="dot" w:pos="8298"/>
        </w:tabs>
        <w:rPr>
          <w:noProof/>
        </w:rPr>
      </w:pPr>
      <w:hyperlink w:anchor="_Toc238562632" w:history="1">
        <w:r w:rsidRPr="001B79C3">
          <w:rPr>
            <w:rStyle w:val="Hyperlink"/>
            <w:b/>
            <w:bCs/>
            <w:noProof/>
          </w:rPr>
          <w:t>2.1 Use Case Diagram</w:t>
        </w:r>
        <w:r>
          <w:rPr>
            <w:noProof/>
          </w:rPr>
          <w:tab/>
        </w:r>
        <w:r>
          <w:rPr>
            <w:noProof/>
          </w:rPr>
          <w:fldChar w:fldCharType="begin"/>
        </w:r>
        <w:r>
          <w:rPr>
            <w:noProof/>
          </w:rPr>
          <w:instrText xml:space="preserve"> PAGEREF _Toc238562632 \h </w:instrText>
        </w:r>
        <w:r>
          <w:rPr>
            <w:noProof/>
          </w:rPr>
        </w:r>
        <w:r>
          <w:rPr>
            <w:noProof/>
          </w:rPr>
          <w:fldChar w:fldCharType="separate"/>
        </w:r>
        <w:r>
          <w:rPr>
            <w:noProof/>
          </w:rPr>
          <w:t>7</w:t>
        </w:r>
        <w:r>
          <w:rPr>
            <w:noProof/>
          </w:rPr>
          <w:fldChar w:fldCharType="end"/>
        </w:r>
      </w:hyperlink>
    </w:p>
    <w:p w14:paraId="425D5D5A" w14:textId="7F15AF3B" w:rsidR="00764C14" w:rsidRDefault="00764C14">
      <w:pPr>
        <w:pStyle w:val="TOC3"/>
        <w:tabs>
          <w:tab w:val="right" w:leader="dot" w:pos="8298"/>
        </w:tabs>
        <w:rPr>
          <w:noProof/>
        </w:rPr>
      </w:pPr>
      <w:hyperlink w:anchor="_Toc238562633" w:history="1">
        <w:r w:rsidRPr="001B79C3">
          <w:rPr>
            <w:rStyle w:val="Hyperlink"/>
            <w:b/>
            <w:bCs/>
            <w:noProof/>
          </w:rPr>
          <w:t>2.2 Class Diagram</w:t>
        </w:r>
        <w:r>
          <w:rPr>
            <w:noProof/>
          </w:rPr>
          <w:tab/>
        </w:r>
        <w:r>
          <w:rPr>
            <w:noProof/>
          </w:rPr>
          <w:fldChar w:fldCharType="begin"/>
        </w:r>
        <w:r>
          <w:rPr>
            <w:noProof/>
          </w:rPr>
          <w:instrText xml:space="preserve"> PAGEREF _Toc238562633 \h </w:instrText>
        </w:r>
        <w:r>
          <w:rPr>
            <w:noProof/>
          </w:rPr>
        </w:r>
        <w:r>
          <w:rPr>
            <w:noProof/>
          </w:rPr>
          <w:fldChar w:fldCharType="separate"/>
        </w:r>
        <w:r>
          <w:rPr>
            <w:noProof/>
          </w:rPr>
          <w:t>9</w:t>
        </w:r>
        <w:r>
          <w:rPr>
            <w:noProof/>
          </w:rPr>
          <w:fldChar w:fldCharType="end"/>
        </w:r>
      </w:hyperlink>
    </w:p>
    <w:p w14:paraId="12D315A6" w14:textId="07ED86EF" w:rsidR="00764C14" w:rsidRDefault="00764C14">
      <w:pPr>
        <w:pStyle w:val="TOC3"/>
        <w:tabs>
          <w:tab w:val="right" w:leader="dot" w:pos="8298"/>
        </w:tabs>
        <w:rPr>
          <w:noProof/>
        </w:rPr>
      </w:pPr>
      <w:hyperlink w:anchor="_Toc238562634" w:history="1">
        <w:r w:rsidRPr="001B79C3">
          <w:rPr>
            <w:rStyle w:val="Hyperlink"/>
            <w:b/>
            <w:bCs/>
            <w:noProof/>
          </w:rPr>
          <w:t>2.3 Sequence Diagrams</w:t>
        </w:r>
        <w:r>
          <w:rPr>
            <w:noProof/>
          </w:rPr>
          <w:tab/>
        </w:r>
        <w:r>
          <w:rPr>
            <w:noProof/>
          </w:rPr>
          <w:fldChar w:fldCharType="begin"/>
        </w:r>
        <w:r>
          <w:rPr>
            <w:noProof/>
          </w:rPr>
          <w:instrText xml:space="preserve"> PAGEREF _Toc238562634 \h </w:instrText>
        </w:r>
        <w:r>
          <w:rPr>
            <w:noProof/>
          </w:rPr>
        </w:r>
        <w:r>
          <w:rPr>
            <w:noProof/>
          </w:rPr>
          <w:fldChar w:fldCharType="separate"/>
        </w:r>
        <w:r>
          <w:rPr>
            <w:noProof/>
          </w:rPr>
          <w:t>10</w:t>
        </w:r>
        <w:r>
          <w:rPr>
            <w:noProof/>
          </w:rPr>
          <w:fldChar w:fldCharType="end"/>
        </w:r>
      </w:hyperlink>
    </w:p>
    <w:p w14:paraId="46F22D83" w14:textId="3DBF9107" w:rsidR="00764C14" w:rsidRDefault="00764C14">
      <w:pPr>
        <w:pStyle w:val="TOC3"/>
        <w:tabs>
          <w:tab w:val="right" w:leader="dot" w:pos="8298"/>
        </w:tabs>
        <w:rPr>
          <w:noProof/>
        </w:rPr>
      </w:pPr>
      <w:hyperlink w:anchor="_Toc238562635" w:history="1">
        <w:r w:rsidRPr="001B79C3">
          <w:rPr>
            <w:rStyle w:val="Hyperlink"/>
            <w:b/>
            <w:bCs/>
            <w:noProof/>
          </w:rPr>
          <w:t>2.4 Entity Relationship Diagram</w:t>
        </w:r>
        <w:r>
          <w:rPr>
            <w:noProof/>
          </w:rPr>
          <w:tab/>
        </w:r>
        <w:r>
          <w:rPr>
            <w:noProof/>
          </w:rPr>
          <w:fldChar w:fldCharType="begin"/>
        </w:r>
        <w:r>
          <w:rPr>
            <w:noProof/>
          </w:rPr>
          <w:instrText xml:space="preserve"> PAGEREF _Toc238562635 \h </w:instrText>
        </w:r>
        <w:r>
          <w:rPr>
            <w:noProof/>
          </w:rPr>
        </w:r>
        <w:r>
          <w:rPr>
            <w:noProof/>
          </w:rPr>
          <w:fldChar w:fldCharType="separate"/>
        </w:r>
        <w:r>
          <w:rPr>
            <w:noProof/>
          </w:rPr>
          <w:t>12</w:t>
        </w:r>
        <w:r>
          <w:rPr>
            <w:noProof/>
          </w:rPr>
          <w:fldChar w:fldCharType="end"/>
        </w:r>
      </w:hyperlink>
    </w:p>
    <w:p w14:paraId="53C8DADF" w14:textId="148BCD43" w:rsidR="00764C14" w:rsidRDefault="00764C14">
      <w:pPr>
        <w:pStyle w:val="TOC3"/>
        <w:tabs>
          <w:tab w:val="right" w:leader="dot" w:pos="8298"/>
        </w:tabs>
        <w:rPr>
          <w:noProof/>
        </w:rPr>
      </w:pPr>
      <w:hyperlink w:anchor="_Toc238562636" w:history="1">
        <w:r w:rsidRPr="001B79C3">
          <w:rPr>
            <w:rStyle w:val="Hyperlink"/>
            <w:b/>
            <w:bCs/>
            <w:noProof/>
          </w:rPr>
          <w:t>2.5 Critical evaluation of the design</w:t>
        </w:r>
        <w:r>
          <w:rPr>
            <w:noProof/>
          </w:rPr>
          <w:tab/>
        </w:r>
        <w:r>
          <w:rPr>
            <w:noProof/>
          </w:rPr>
          <w:fldChar w:fldCharType="begin"/>
        </w:r>
        <w:r>
          <w:rPr>
            <w:noProof/>
          </w:rPr>
          <w:instrText xml:space="preserve"> PAGEREF _Toc238562636 \h </w:instrText>
        </w:r>
        <w:r>
          <w:rPr>
            <w:noProof/>
          </w:rPr>
        </w:r>
        <w:r>
          <w:rPr>
            <w:noProof/>
          </w:rPr>
          <w:fldChar w:fldCharType="separate"/>
        </w:r>
        <w:r>
          <w:rPr>
            <w:noProof/>
          </w:rPr>
          <w:t>13</w:t>
        </w:r>
        <w:r>
          <w:rPr>
            <w:noProof/>
          </w:rPr>
          <w:fldChar w:fldCharType="end"/>
        </w:r>
      </w:hyperlink>
    </w:p>
    <w:p w14:paraId="5B818682" w14:textId="21B01286" w:rsidR="00764C14" w:rsidRDefault="00764C14">
      <w:pPr>
        <w:pStyle w:val="TOC3"/>
        <w:tabs>
          <w:tab w:val="right" w:leader="dot" w:pos="8298"/>
        </w:tabs>
        <w:rPr>
          <w:noProof/>
        </w:rPr>
      </w:pPr>
      <w:hyperlink w:anchor="_Toc238562637" w:history="1">
        <w:r w:rsidRPr="001B79C3">
          <w:rPr>
            <w:rStyle w:val="Hyperlink"/>
            <w:b/>
            <w:bCs/>
            <w:noProof/>
          </w:rPr>
          <w:t>2.6 Program Flowchart</w:t>
        </w:r>
        <w:r>
          <w:rPr>
            <w:noProof/>
          </w:rPr>
          <w:tab/>
        </w:r>
        <w:r>
          <w:rPr>
            <w:noProof/>
          </w:rPr>
          <w:fldChar w:fldCharType="begin"/>
        </w:r>
        <w:r>
          <w:rPr>
            <w:noProof/>
          </w:rPr>
          <w:instrText xml:space="preserve"> PAGEREF _Toc238562637 \h </w:instrText>
        </w:r>
        <w:r>
          <w:rPr>
            <w:noProof/>
          </w:rPr>
        </w:r>
        <w:r>
          <w:rPr>
            <w:noProof/>
          </w:rPr>
          <w:fldChar w:fldCharType="separate"/>
        </w:r>
        <w:r>
          <w:rPr>
            <w:noProof/>
          </w:rPr>
          <w:t>14</w:t>
        </w:r>
        <w:r>
          <w:rPr>
            <w:noProof/>
          </w:rPr>
          <w:fldChar w:fldCharType="end"/>
        </w:r>
      </w:hyperlink>
    </w:p>
    <w:p w14:paraId="13121FD7" w14:textId="374C9F7D" w:rsidR="00764C14" w:rsidRDefault="00764C14">
      <w:pPr>
        <w:pStyle w:val="TOC2"/>
        <w:tabs>
          <w:tab w:val="right" w:leader="dot" w:pos="8298"/>
        </w:tabs>
        <w:rPr>
          <w:noProof/>
        </w:rPr>
      </w:pPr>
      <w:hyperlink w:anchor="_Toc238562638" w:history="1">
        <w:r w:rsidRPr="001B79C3">
          <w:rPr>
            <w:rStyle w:val="Hyperlink"/>
            <w:b/>
            <w:bCs/>
            <w:noProof/>
          </w:rPr>
          <w:t>3. Task B — Interactive System, Design Patterns &amp; Architecture (40 marks)</w:t>
        </w:r>
        <w:r>
          <w:rPr>
            <w:noProof/>
          </w:rPr>
          <w:tab/>
        </w:r>
        <w:r>
          <w:rPr>
            <w:noProof/>
          </w:rPr>
          <w:fldChar w:fldCharType="begin"/>
        </w:r>
        <w:r>
          <w:rPr>
            <w:noProof/>
          </w:rPr>
          <w:instrText xml:space="preserve"> PAGEREF _Toc238562638 \h </w:instrText>
        </w:r>
        <w:r>
          <w:rPr>
            <w:noProof/>
          </w:rPr>
        </w:r>
        <w:r>
          <w:rPr>
            <w:noProof/>
          </w:rPr>
          <w:fldChar w:fldCharType="separate"/>
        </w:r>
        <w:r>
          <w:rPr>
            <w:noProof/>
          </w:rPr>
          <w:t>15</w:t>
        </w:r>
        <w:r>
          <w:rPr>
            <w:noProof/>
          </w:rPr>
          <w:fldChar w:fldCharType="end"/>
        </w:r>
      </w:hyperlink>
    </w:p>
    <w:p w14:paraId="395C4330" w14:textId="447B5270" w:rsidR="00764C14" w:rsidRDefault="00764C14">
      <w:pPr>
        <w:pStyle w:val="TOC3"/>
        <w:tabs>
          <w:tab w:val="right" w:leader="dot" w:pos="8298"/>
        </w:tabs>
        <w:rPr>
          <w:noProof/>
        </w:rPr>
      </w:pPr>
      <w:hyperlink w:anchor="_Toc238562639" w:history="1">
        <w:r w:rsidRPr="001B79C3">
          <w:rPr>
            <w:rStyle w:val="Hyperlink"/>
            <w:b/>
            <w:bCs/>
            <w:noProof/>
          </w:rPr>
          <w:t>3.1 Three-tier architecture</w:t>
        </w:r>
        <w:r>
          <w:rPr>
            <w:noProof/>
          </w:rPr>
          <w:tab/>
        </w:r>
        <w:r>
          <w:rPr>
            <w:noProof/>
          </w:rPr>
          <w:fldChar w:fldCharType="begin"/>
        </w:r>
        <w:r>
          <w:rPr>
            <w:noProof/>
          </w:rPr>
          <w:instrText xml:space="preserve"> PAGEREF _Toc238562639 \h </w:instrText>
        </w:r>
        <w:r>
          <w:rPr>
            <w:noProof/>
          </w:rPr>
        </w:r>
        <w:r>
          <w:rPr>
            <w:noProof/>
          </w:rPr>
          <w:fldChar w:fldCharType="separate"/>
        </w:r>
        <w:r>
          <w:rPr>
            <w:noProof/>
          </w:rPr>
          <w:t>15</w:t>
        </w:r>
        <w:r>
          <w:rPr>
            <w:noProof/>
          </w:rPr>
          <w:fldChar w:fldCharType="end"/>
        </w:r>
      </w:hyperlink>
    </w:p>
    <w:p w14:paraId="238A583D" w14:textId="590F0B8F" w:rsidR="00764C14" w:rsidRDefault="00764C14">
      <w:pPr>
        <w:pStyle w:val="TOC3"/>
        <w:tabs>
          <w:tab w:val="right" w:leader="dot" w:pos="8298"/>
        </w:tabs>
        <w:rPr>
          <w:noProof/>
        </w:rPr>
      </w:pPr>
      <w:hyperlink w:anchor="_Toc238562640" w:history="1">
        <w:r w:rsidRPr="001B79C3">
          <w:rPr>
            <w:rStyle w:val="Hyperlink"/>
            <w:b/>
            <w:bCs/>
            <w:noProof/>
          </w:rPr>
          <w:t>3.2 REST API surface</w:t>
        </w:r>
        <w:r>
          <w:rPr>
            <w:noProof/>
          </w:rPr>
          <w:tab/>
        </w:r>
        <w:r>
          <w:rPr>
            <w:noProof/>
          </w:rPr>
          <w:fldChar w:fldCharType="begin"/>
        </w:r>
        <w:r>
          <w:rPr>
            <w:noProof/>
          </w:rPr>
          <w:instrText xml:space="preserve"> PAGEREF _Toc238562640 \h </w:instrText>
        </w:r>
        <w:r>
          <w:rPr>
            <w:noProof/>
          </w:rPr>
        </w:r>
        <w:r>
          <w:rPr>
            <w:noProof/>
          </w:rPr>
          <w:fldChar w:fldCharType="separate"/>
        </w:r>
        <w:r>
          <w:rPr>
            <w:noProof/>
          </w:rPr>
          <w:t>15</w:t>
        </w:r>
        <w:r>
          <w:rPr>
            <w:noProof/>
          </w:rPr>
          <w:fldChar w:fldCharType="end"/>
        </w:r>
      </w:hyperlink>
    </w:p>
    <w:p w14:paraId="0D67E0CC" w14:textId="4C1CEDC7" w:rsidR="00764C14" w:rsidRDefault="00764C14">
      <w:pPr>
        <w:pStyle w:val="TOC4"/>
        <w:tabs>
          <w:tab w:val="right" w:leader="dot" w:pos="8298"/>
        </w:tabs>
        <w:rPr>
          <w:noProof/>
        </w:rPr>
      </w:pPr>
      <w:hyperlink w:anchor="_Toc238562641" w:history="1">
        <w:r w:rsidRPr="001B79C3">
          <w:rPr>
            <w:rStyle w:val="Hyperlink"/>
            <w:b/>
            <w:bCs/>
            <w:noProof/>
          </w:rPr>
          <w:t>3.2.1 API documentation via Swagger / OpenAPI</w:t>
        </w:r>
        <w:r>
          <w:rPr>
            <w:noProof/>
          </w:rPr>
          <w:tab/>
        </w:r>
        <w:r>
          <w:rPr>
            <w:noProof/>
          </w:rPr>
          <w:fldChar w:fldCharType="begin"/>
        </w:r>
        <w:r>
          <w:rPr>
            <w:noProof/>
          </w:rPr>
          <w:instrText xml:space="preserve"> PAGEREF _Toc238562641 \h </w:instrText>
        </w:r>
        <w:r>
          <w:rPr>
            <w:noProof/>
          </w:rPr>
        </w:r>
        <w:r>
          <w:rPr>
            <w:noProof/>
          </w:rPr>
          <w:fldChar w:fldCharType="separate"/>
        </w:r>
        <w:r>
          <w:rPr>
            <w:noProof/>
          </w:rPr>
          <w:t>16</w:t>
        </w:r>
        <w:r>
          <w:rPr>
            <w:noProof/>
          </w:rPr>
          <w:fldChar w:fldCharType="end"/>
        </w:r>
      </w:hyperlink>
    </w:p>
    <w:p w14:paraId="6527B445" w14:textId="3DC9D20B" w:rsidR="00764C14" w:rsidRDefault="00764C14">
      <w:pPr>
        <w:pStyle w:val="TOC3"/>
        <w:tabs>
          <w:tab w:val="right" w:leader="dot" w:pos="8298"/>
        </w:tabs>
        <w:rPr>
          <w:noProof/>
        </w:rPr>
      </w:pPr>
      <w:hyperlink w:anchor="_Toc238562642" w:history="1">
        <w:r w:rsidRPr="001B79C3">
          <w:rPr>
            <w:rStyle w:val="Hyperlink"/>
            <w:b/>
            <w:bCs/>
            <w:noProof/>
          </w:rPr>
          <w:t>3.3 Design patterns (Task B ii)</w:t>
        </w:r>
        <w:r>
          <w:rPr>
            <w:noProof/>
          </w:rPr>
          <w:tab/>
        </w:r>
        <w:r>
          <w:rPr>
            <w:noProof/>
          </w:rPr>
          <w:fldChar w:fldCharType="begin"/>
        </w:r>
        <w:r>
          <w:rPr>
            <w:noProof/>
          </w:rPr>
          <w:instrText xml:space="preserve"> PAGEREF _Toc238562642 \h </w:instrText>
        </w:r>
        <w:r>
          <w:rPr>
            <w:noProof/>
          </w:rPr>
        </w:r>
        <w:r>
          <w:rPr>
            <w:noProof/>
          </w:rPr>
          <w:fldChar w:fldCharType="separate"/>
        </w:r>
        <w:r>
          <w:rPr>
            <w:noProof/>
          </w:rPr>
          <w:t>20</w:t>
        </w:r>
        <w:r>
          <w:rPr>
            <w:noProof/>
          </w:rPr>
          <w:fldChar w:fldCharType="end"/>
        </w:r>
      </w:hyperlink>
    </w:p>
    <w:p w14:paraId="3F3BA3D1" w14:textId="486BE12C" w:rsidR="00764C14" w:rsidRDefault="00764C14">
      <w:pPr>
        <w:pStyle w:val="TOC4"/>
        <w:tabs>
          <w:tab w:val="right" w:leader="dot" w:pos="8298"/>
        </w:tabs>
        <w:rPr>
          <w:noProof/>
        </w:rPr>
      </w:pPr>
      <w:hyperlink w:anchor="_Toc238562643" w:history="1">
        <w:r w:rsidRPr="001B79C3">
          <w:rPr>
            <w:rStyle w:val="Hyperlink"/>
            <w:b/>
            <w:bCs/>
            <w:noProof/>
          </w:rPr>
          <w:t xml:space="preserve">3.3.1 Singleton — </w:t>
        </w:r>
        <w:r w:rsidRPr="001B79C3">
          <w:rPr>
            <w:rStyle w:val="Hyperlink"/>
            <w:b/>
            <w:bCs/>
            <w:noProof/>
            <w:shd w:val="solid" w:color="F2F2F2" w:fill="F2F2F2"/>
          </w:rPr>
          <w:t>AppointmentNumberGenerator</w:t>
        </w:r>
        <w:r w:rsidRPr="001B79C3">
          <w:rPr>
            <w:rStyle w:val="Hyperlink"/>
            <w:b/>
            <w:bCs/>
            <w:noProof/>
          </w:rPr>
          <w:t xml:space="preserve">, </w:t>
        </w:r>
        <w:r w:rsidRPr="001B79C3">
          <w:rPr>
            <w:rStyle w:val="Hyperlink"/>
            <w:b/>
            <w:bCs/>
            <w:noProof/>
            <w:shd w:val="solid" w:color="F2F2F2" w:fill="F2F2F2"/>
          </w:rPr>
          <w:t>AppConfigManager</w:t>
        </w:r>
        <w:r>
          <w:rPr>
            <w:noProof/>
          </w:rPr>
          <w:tab/>
        </w:r>
        <w:r>
          <w:rPr>
            <w:noProof/>
          </w:rPr>
          <w:fldChar w:fldCharType="begin"/>
        </w:r>
        <w:r>
          <w:rPr>
            <w:noProof/>
          </w:rPr>
          <w:instrText xml:space="preserve"> PAGEREF _Toc238562643 \h </w:instrText>
        </w:r>
        <w:r>
          <w:rPr>
            <w:noProof/>
          </w:rPr>
        </w:r>
        <w:r>
          <w:rPr>
            <w:noProof/>
          </w:rPr>
          <w:fldChar w:fldCharType="separate"/>
        </w:r>
        <w:r>
          <w:rPr>
            <w:noProof/>
          </w:rPr>
          <w:t>20</w:t>
        </w:r>
        <w:r>
          <w:rPr>
            <w:noProof/>
          </w:rPr>
          <w:fldChar w:fldCharType="end"/>
        </w:r>
      </w:hyperlink>
    </w:p>
    <w:p w14:paraId="6E086037" w14:textId="34AAFF24" w:rsidR="00764C14" w:rsidRDefault="00764C14">
      <w:pPr>
        <w:pStyle w:val="TOC4"/>
        <w:tabs>
          <w:tab w:val="right" w:leader="dot" w:pos="8298"/>
        </w:tabs>
        <w:rPr>
          <w:noProof/>
        </w:rPr>
      </w:pPr>
      <w:hyperlink w:anchor="_Toc238562644" w:history="1">
        <w:r w:rsidRPr="001B79C3">
          <w:rPr>
            <w:rStyle w:val="Hyperlink"/>
            <w:b/>
            <w:bCs/>
            <w:noProof/>
          </w:rPr>
          <w:t xml:space="preserve">3.3.2 Builder — </w:t>
        </w:r>
        <w:r w:rsidRPr="001B79C3">
          <w:rPr>
            <w:rStyle w:val="Hyperlink"/>
            <w:b/>
            <w:bCs/>
            <w:noProof/>
            <w:shd w:val="solid" w:color="F2F2F2" w:fill="F2F2F2"/>
          </w:rPr>
          <w:t>AppointmentBuilder</w:t>
        </w:r>
        <w:r>
          <w:rPr>
            <w:noProof/>
          </w:rPr>
          <w:tab/>
        </w:r>
        <w:r>
          <w:rPr>
            <w:noProof/>
          </w:rPr>
          <w:fldChar w:fldCharType="begin"/>
        </w:r>
        <w:r>
          <w:rPr>
            <w:noProof/>
          </w:rPr>
          <w:instrText xml:space="preserve"> PAGEREF _Toc238562644 \h </w:instrText>
        </w:r>
        <w:r>
          <w:rPr>
            <w:noProof/>
          </w:rPr>
        </w:r>
        <w:r>
          <w:rPr>
            <w:noProof/>
          </w:rPr>
          <w:fldChar w:fldCharType="separate"/>
        </w:r>
        <w:r>
          <w:rPr>
            <w:noProof/>
          </w:rPr>
          <w:t>21</w:t>
        </w:r>
        <w:r>
          <w:rPr>
            <w:noProof/>
          </w:rPr>
          <w:fldChar w:fldCharType="end"/>
        </w:r>
      </w:hyperlink>
    </w:p>
    <w:p w14:paraId="52600F45" w14:textId="7B45772F" w:rsidR="00764C14" w:rsidRDefault="00764C14">
      <w:pPr>
        <w:pStyle w:val="TOC4"/>
        <w:tabs>
          <w:tab w:val="right" w:leader="dot" w:pos="8298"/>
        </w:tabs>
        <w:rPr>
          <w:noProof/>
        </w:rPr>
      </w:pPr>
      <w:hyperlink w:anchor="_Toc238562645" w:history="1">
        <w:r w:rsidRPr="001B79C3">
          <w:rPr>
            <w:rStyle w:val="Hyperlink"/>
            <w:b/>
            <w:bCs/>
            <w:noProof/>
          </w:rPr>
          <w:t xml:space="preserve">3.3.3 Factory Method — </w:t>
        </w:r>
        <w:r w:rsidRPr="001B79C3">
          <w:rPr>
            <w:rStyle w:val="Hyperlink"/>
            <w:b/>
            <w:bCs/>
            <w:noProof/>
            <w:shd w:val="solid" w:color="F2F2F2" w:fill="F2F2F2"/>
          </w:rPr>
          <w:t>BillFactory</w:t>
        </w:r>
        <w:r>
          <w:rPr>
            <w:noProof/>
          </w:rPr>
          <w:tab/>
        </w:r>
        <w:r>
          <w:rPr>
            <w:noProof/>
          </w:rPr>
          <w:fldChar w:fldCharType="begin"/>
        </w:r>
        <w:r>
          <w:rPr>
            <w:noProof/>
          </w:rPr>
          <w:instrText xml:space="preserve"> PAGEREF _Toc238562645 \h </w:instrText>
        </w:r>
        <w:r>
          <w:rPr>
            <w:noProof/>
          </w:rPr>
        </w:r>
        <w:r>
          <w:rPr>
            <w:noProof/>
          </w:rPr>
          <w:fldChar w:fldCharType="separate"/>
        </w:r>
        <w:r>
          <w:rPr>
            <w:noProof/>
          </w:rPr>
          <w:t>22</w:t>
        </w:r>
        <w:r>
          <w:rPr>
            <w:noProof/>
          </w:rPr>
          <w:fldChar w:fldCharType="end"/>
        </w:r>
      </w:hyperlink>
    </w:p>
    <w:p w14:paraId="4A36BC7B" w14:textId="454D3037" w:rsidR="00764C14" w:rsidRDefault="00764C14">
      <w:pPr>
        <w:pStyle w:val="TOC4"/>
        <w:tabs>
          <w:tab w:val="right" w:leader="dot" w:pos="8298"/>
        </w:tabs>
        <w:rPr>
          <w:noProof/>
        </w:rPr>
      </w:pPr>
      <w:hyperlink w:anchor="_Toc238562646" w:history="1">
        <w:r w:rsidRPr="001B79C3">
          <w:rPr>
            <w:rStyle w:val="Hyperlink"/>
            <w:b/>
            <w:bCs/>
            <w:noProof/>
          </w:rPr>
          <w:t xml:space="preserve">3.3.4 Strategy — </w:t>
        </w:r>
        <w:r w:rsidRPr="001B79C3">
          <w:rPr>
            <w:rStyle w:val="Hyperlink"/>
            <w:b/>
            <w:bCs/>
            <w:noProof/>
            <w:shd w:val="solid" w:color="F2F2F2" w:fill="F2F2F2"/>
          </w:rPr>
          <w:t>PricingStrategy</w:t>
        </w:r>
        <w:r w:rsidRPr="001B79C3">
          <w:rPr>
            <w:rStyle w:val="Hyperlink"/>
            <w:b/>
            <w:bCs/>
            <w:noProof/>
          </w:rPr>
          <w:t xml:space="preserve"> family + </w:t>
        </w:r>
        <w:r w:rsidRPr="001B79C3">
          <w:rPr>
            <w:rStyle w:val="Hyperlink"/>
            <w:b/>
            <w:bCs/>
            <w:noProof/>
            <w:shd w:val="solid" w:color="F2F2F2" w:fill="F2F2F2"/>
          </w:rPr>
          <w:t>PricingContext</w:t>
        </w:r>
        <w:r>
          <w:rPr>
            <w:noProof/>
          </w:rPr>
          <w:tab/>
        </w:r>
        <w:r>
          <w:rPr>
            <w:noProof/>
          </w:rPr>
          <w:fldChar w:fldCharType="begin"/>
        </w:r>
        <w:r>
          <w:rPr>
            <w:noProof/>
          </w:rPr>
          <w:instrText xml:space="preserve"> PAGEREF _Toc238562646 \h </w:instrText>
        </w:r>
        <w:r>
          <w:rPr>
            <w:noProof/>
          </w:rPr>
        </w:r>
        <w:r>
          <w:rPr>
            <w:noProof/>
          </w:rPr>
          <w:fldChar w:fldCharType="separate"/>
        </w:r>
        <w:r>
          <w:rPr>
            <w:noProof/>
          </w:rPr>
          <w:t>23</w:t>
        </w:r>
        <w:r>
          <w:rPr>
            <w:noProof/>
          </w:rPr>
          <w:fldChar w:fldCharType="end"/>
        </w:r>
      </w:hyperlink>
    </w:p>
    <w:p w14:paraId="30E9A289" w14:textId="478CC902" w:rsidR="00764C14" w:rsidRDefault="00764C14">
      <w:pPr>
        <w:pStyle w:val="TOC4"/>
        <w:tabs>
          <w:tab w:val="right" w:leader="dot" w:pos="8298"/>
        </w:tabs>
        <w:rPr>
          <w:noProof/>
        </w:rPr>
      </w:pPr>
      <w:hyperlink w:anchor="_Toc238562647" w:history="1">
        <w:r w:rsidRPr="001B79C3">
          <w:rPr>
            <w:rStyle w:val="Hyperlink"/>
            <w:b/>
            <w:bCs/>
            <w:noProof/>
          </w:rPr>
          <w:t xml:space="preserve">3.3.5 Observer — </w:t>
        </w:r>
        <w:r w:rsidRPr="001B79C3">
          <w:rPr>
            <w:rStyle w:val="Hyperlink"/>
            <w:b/>
            <w:bCs/>
            <w:noProof/>
            <w:shd w:val="solid" w:color="F2F2F2" w:fill="F2F2F2"/>
          </w:rPr>
          <w:t>AppointmentObserver</w:t>
        </w:r>
        <w:r w:rsidRPr="001B79C3">
          <w:rPr>
            <w:rStyle w:val="Hyperlink"/>
            <w:b/>
            <w:bCs/>
            <w:noProof/>
          </w:rPr>
          <w:t xml:space="preserve"> + </w:t>
        </w:r>
        <w:r w:rsidRPr="001B79C3">
          <w:rPr>
            <w:rStyle w:val="Hyperlink"/>
            <w:b/>
            <w:bCs/>
            <w:noProof/>
            <w:shd w:val="solid" w:color="F2F2F2" w:fill="F2F2F2"/>
          </w:rPr>
          <w:t>AppointmentEventPublisher</w:t>
        </w:r>
        <w:r>
          <w:rPr>
            <w:noProof/>
          </w:rPr>
          <w:tab/>
        </w:r>
        <w:r>
          <w:rPr>
            <w:noProof/>
          </w:rPr>
          <w:fldChar w:fldCharType="begin"/>
        </w:r>
        <w:r>
          <w:rPr>
            <w:noProof/>
          </w:rPr>
          <w:instrText xml:space="preserve"> PAGEREF _Toc238562647 \h </w:instrText>
        </w:r>
        <w:r>
          <w:rPr>
            <w:noProof/>
          </w:rPr>
        </w:r>
        <w:r>
          <w:rPr>
            <w:noProof/>
          </w:rPr>
          <w:fldChar w:fldCharType="separate"/>
        </w:r>
        <w:r>
          <w:rPr>
            <w:noProof/>
          </w:rPr>
          <w:t>23</w:t>
        </w:r>
        <w:r>
          <w:rPr>
            <w:noProof/>
          </w:rPr>
          <w:fldChar w:fldCharType="end"/>
        </w:r>
      </w:hyperlink>
    </w:p>
    <w:p w14:paraId="0E0D322C" w14:textId="75686345" w:rsidR="00764C14" w:rsidRDefault="00764C14">
      <w:pPr>
        <w:pStyle w:val="TOC4"/>
        <w:tabs>
          <w:tab w:val="right" w:leader="dot" w:pos="8298"/>
        </w:tabs>
        <w:rPr>
          <w:noProof/>
        </w:rPr>
      </w:pPr>
      <w:hyperlink w:anchor="_Toc238562648" w:history="1">
        <w:r w:rsidRPr="001B79C3">
          <w:rPr>
            <w:rStyle w:val="Hyperlink"/>
            <w:b/>
            <w:bCs/>
            <w:noProof/>
          </w:rPr>
          <w:t>3.3.6 DAO / Repository pattern</w:t>
        </w:r>
        <w:r>
          <w:rPr>
            <w:noProof/>
          </w:rPr>
          <w:tab/>
        </w:r>
        <w:r>
          <w:rPr>
            <w:noProof/>
          </w:rPr>
          <w:fldChar w:fldCharType="begin"/>
        </w:r>
        <w:r>
          <w:rPr>
            <w:noProof/>
          </w:rPr>
          <w:instrText xml:space="preserve"> PAGEREF _Toc238562648 \h </w:instrText>
        </w:r>
        <w:r>
          <w:rPr>
            <w:noProof/>
          </w:rPr>
        </w:r>
        <w:r>
          <w:rPr>
            <w:noProof/>
          </w:rPr>
          <w:fldChar w:fldCharType="separate"/>
        </w:r>
        <w:r>
          <w:rPr>
            <w:noProof/>
          </w:rPr>
          <w:t>24</w:t>
        </w:r>
        <w:r>
          <w:rPr>
            <w:noProof/>
          </w:rPr>
          <w:fldChar w:fldCharType="end"/>
        </w:r>
      </w:hyperlink>
    </w:p>
    <w:p w14:paraId="2B4A71A4" w14:textId="05BF47DF" w:rsidR="00764C14" w:rsidRDefault="00764C14">
      <w:pPr>
        <w:pStyle w:val="TOC3"/>
        <w:tabs>
          <w:tab w:val="right" w:leader="dot" w:pos="8298"/>
        </w:tabs>
        <w:rPr>
          <w:noProof/>
        </w:rPr>
      </w:pPr>
      <w:hyperlink w:anchor="_Toc238562649" w:history="1">
        <w:r w:rsidRPr="001B79C3">
          <w:rPr>
            <w:rStyle w:val="Hyperlink"/>
            <w:b/>
            <w:bCs/>
            <w:noProof/>
          </w:rPr>
          <w:t>3.4 Database design and advanced features</w:t>
        </w:r>
        <w:r>
          <w:rPr>
            <w:noProof/>
          </w:rPr>
          <w:tab/>
        </w:r>
        <w:r>
          <w:rPr>
            <w:noProof/>
          </w:rPr>
          <w:fldChar w:fldCharType="begin"/>
        </w:r>
        <w:r>
          <w:rPr>
            <w:noProof/>
          </w:rPr>
          <w:instrText xml:space="preserve"> PAGEREF _Toc238562649 \h </w:instrText>
        </w:r>
        <w:r>
          <w:rPr>
            <w:noProof/>
          </w:rPr>
        </w:r>
        <w:r>
          <w:rPr>
            <w:noProof/>
          </w:rPr>
          <w:fldChar w:fldCharType="separate"/>
        </w:r>
        <w:r>
          <w:rPr>
            <w:noProof/>
          </w:rPr>
          <w:t>24</w:t>
        </w:r>
        <w:r>
          <w:rPr>
            <w:noProof/>
          </w:rPr>
          <w:fldChar w:fldCharType="end"/>
        </w:r>
      </w:hyperlink>
    </w:p>
    <w:p w14:paraId="61F66822" w14:textId="052526A6" w:rsidR="00764C14" w:rsidRDefault="00764C14">
      <w:pPr>
        <w:pStyle w:val="TOC3"/>
        <w:tabs>
          <w:tab w:val="right" w:leader="dot" w:pos="8298"/>
        </w:tabs>
        <w:rPr>
          <w:noProof/>
        </w:rPr>
      </w:pPr>
      <w:hyperlink w:anchor="_Toc238562650" w:history="1">
        <w:r w:rsidRPr="001B79C3">
          <w:rPr>
            <w:rStyle w:val="Hyperlink"/>
            <w:b/>
            <w:bCs/>
            <w:noProof/>
          </w:rPr>
          <w:t>3.5 Validation mechanisms</w:t>
        </w:r>
        <w:r>
          <w:rPr>
            <w:noProof/>
          </w:rPr>
          <w:tab/>
        </w:r>
        <w:r>
          <w:rPr>
            <w:noProof/>
          </w:rPr>
          <w:fldChar w:fldCharType="begin"/>
        </w:r>
        <w:r>
          <w:rPr>
            <w:noProof/>
          </w:rPr>
          <w:instrText xml:space="preserve"> PAGEREF _Toc238562650 \h </w:instrText>
        </w:r>
        <w:r>
          <w:rPr>
            <w:noProof/>
          </w:rPr>
        </w:r>
        <w:r>
          <w:rPr>
            <w:noProof/>
          </w:rPr>
          <w:fldChar w:fldCharType="separate"/>
        </w:r>
        <w:r>
          <w:rPr>
            <w:noProof/>
          </w:rPr>
          <w:t>25</w:t>
        </w:r>
        <w:r>
          <w:rPr>
            <w:noProof/>
          </w:rPr>
          <w:fldChar w:fldCharType="end"/>
        </w:r>
      </w:hyperlink>
    </w:p>
    <w:p w14:paraId="4505CC19" w14:textId="5D40A2CD" w:rsidR="00764C14" w:rsidRDefault="00764C14">
      <w:pPr>
        <w:pStyle w:val="TOC3"/>
        <w:tabs>
          <w:tab w:val="right" w:leader="dot" w:pos="8298"/>
        </w:tabs>
        <w:rPr>
          <w:noProof/>
        </w:rPr>
      </w:pPr>
      <w:hyperlink w:anchor="_Toc238562651" w:history="1">
        <w:r w:rsidRPr="001B79C3">
          <w:rPr>
            <w:rStyle w:val="Hyperlink"/>
            <w:b/>
            <w:bCs/>
            <w:noProof/>
          </w:rPr>
          <w:t>3.6 Authorization via JWT, and sessions/cookies</w:t>
        </w:r>
        <w:r>
          <w:rPr>
            <w:noProof/>
          </w:rPr>
          <w:tab/>
        </w:r>
        <w:r>
          <w:rPr>
            <w:noProof/>
          </w:rPr>
          <w:fldChar w:fldCharType="begin"/>
        </w:r>
        <w:r>
          <w:rPr>
            <w:noProof/>
          </w:rPr>
          <w:instrText xml:space="preserve"> PAGEREF _Toc238562651 \h </w:instrText>
        </w:r>
        <w:r>
          <w:rPr>
            <w:noProof/>
          </w:rPr>
        </w:r>
        <w:r>
          <w:rPr>
            <w:noProof/>
          </w:rPr>
          <w:fldChar w:fldCharType="separate"/>
        </w:r>
        <w:r>
          <w:rPr>
            <w:noProof/>
          </w:rPr>
          <w:t>26</w:t>
        </w:r>
        <w:r>
          <w:rPr>
            <w:noProof/>
          </w:rPr>
          <w:fldChar w:fldCharType="end"/>
        </w:r>
      </w:hyperlink>
    </w:p>
    <w:p w14:paraId="0A73BC91" w14:textId="40453B79" w:rsidR="00764C14" w:rsidRDefault="00764C14">
      <w:pPr>
        <w:pStyle w:val="TOC3"/>
        <w:tabs>
          <w:tab w:val="right" w:leader="dot" w:pos="8298"/>
        </w:tabs>
        <w:rPr>
          <w:noProof/>
        </w:rPr>
      </w:pPr>
      <w:hyperlink w:anchor="_Toc238562652" w:history="1">
        <w:r w:rsidRPr="001B79C3">
          <w:rPr>
            <w:rStyle w:val="Hyperlink"/>
            <w:b/>
            <w:bCs/>
            <w:noProof/>
          </w:rPr>
          <w:t>3.7 User interface</w:t>
        </w:r>
        <w:r>
          <w:rPr>
            <w:noProof/>
          </w:rPr>
          <w:tab/>
        </w:r>
        <w:r>
          <w:rPr>
            <w:noProof/>
          </w:rPr>
          <w:fldChar w:fldCharType="begin"/>
        </w:r>
        <w:r>
          <w:rPr>
            <w:noProof/>
          </w:rPr>
          <w:instrText xml:space="preserve"> PAGEREF _Toc238562652 \h </w:instrText>
        </w:r>
        <w:r>
          <w:rPr>
            <w:noProof/>
          </w:rPr>
        </w:r>
        <w:r>
          <w:rPr>
            <w:noProof/>
          </w:rPr>
          <w:fldChar w:fldCharType="separate"/>
        </w:r>
        <w:r>
          <w:rPr>
            <w:noProof/>
          </w:rPr>
          <w:t>27</w:t>
        </w:r>
        <w:r>
          <w:rPr>
            <w:noProof/>
          </w:rPr>
          <w:fldChar w:fldCharType="end"/>
        </w:r>
      </w:hyperlink>
    </w:p>
    <w:p w14:paraId="1515C638" w14:textId="2864D117" w:rsidR="00764C14" w:rsidRDefault="00764C14">
      <w:pPr>
        <w:pStyle w:val="TOC4"/>
        <w:tabs>
          <w:tab w:val="right" w:leader="dot" w:pos="8298"/>
        </w:tabs>
        <w:rPr>
          <w:noProof/>
        </w:rPr>
      </w:pPr>
      <w:hyperlink w:anchor="_Toc238562653" w:history="1">
        <w:r w:rsidRPr="001B79C3">
          <w:rPr>
            <w:rStyle w:val="Hyperlink"/>
            <w:b/>
            <w:bCs/>
            <w:noProof/>
          </w:rPr>
          <w:t>3.7.1 Admin: editing staff details</w:t>
        </w:r>
        <w:r>
          <w:rPr>
            <w:noProof/>
          </w:rPr>
          <w:tab/>
        </w:r>
        <w:r>
          <w:rPr>
            <w:noProof/>
          </w:rPr>
          <w:fldChar w:fldCharType="begin"/>
        </w:r>
        <w:r>
          <w:rPr>
            <w:noProof/>
          </w:rPr>
          <w:instrText xml:space="preserve"> PAGEREF _Toc238562653 \h </w:instrText>
        </w:r>
        <w:r>
          <w:rPr>
            <w:noProof/>
          </w:rPr>
        </w:r>
        <w:r>
          <w:rPr>
            <w:noProof/>
          </w:rPr>
          <w:fldChar w:fldCharType="separate"/>
        </w:r>
        <w:r>
          <w:rPr>
            <w:noProof/>
          </w:rPr>
          <w:t>31</w:t>
        </w:r>
        <w:r>
          <w:rPr>
            <w:noProof/>
          </w:rPr>
          <w:fldChar w:fldCharType="end"/>
        </w:r>
      </w:hyperlink>
    </w:p>
    <w:p w14:paraId="7F620704" w14:textId="6E97D206" w:rsidR="00764C14" w:rsidRDefault="00764C14">
      <w:pPr>
        <w:pStyle w:val="TOC2"/>
        <w:tabs>
          <w:tab w:val="right" w:leader="dot" w:pos="8298"/>
        </w:tabs>
        <w:rPr>
          <w:noProof/>
        </w:rPr>
      </w:pPr>
      <w:hyperlink w:anchor="_Toc238562654" w:history="1">
        <w:r w:rsidRPr="001B79C3">
          <w:rPr>
            <w:rStyle w:val="Hyperlink"/>
            <w:b/>
            <w:bCs/>
            <w:noProof/>
          </w:rPr>
          <w:t>4. Task C — Testing (20 marks)</w:t>
        </w:r>
        <w:r>
          <w:rPr>
            <w:noProof/>
          </w:rPr>
          <w:tab/>
        </w:r>
        <w:r>
          <w:rPr>
            <w:noProof/>
          </w:rPr>
          <w:fldChar w:fldCharType="begin"/>
        </w:r>
        <w:r>
          <w:rPr>
            <w:noProof/>
          </w:rPr>
          <w:instrText xml:space="preserve"> PAGEREF _Toc238562654 \h </w:instrText>
        </w:r>
        <w:r>
          <w:rPr>
            <w:noProof/>
          </w:rPr>
        </w:r>
        <w:r>
          <w:rPr>
            <w:noProof/>
          </w:rPr>
          <w:fldChar w:fldCharType="separate"/>
        </w:r>
        <w:r>
          <w:rPr>
            <w:noProof/>
          </w:rPr>
          <w:t>33</w:t>
        </w:r>
        <w:r>
          <w:rPr>
            <w:noProof/>
          </w:rPr>
          <w:fldChar w:fldCharType="end"/>
        </w:r>
      </w:hyperlink>
    </w:p>
    <w:p w14:paraId="6EB418E4" w14:textId="183974F9" w:rsidR="00764C14" w:rsidRDefault="00764C14">
      <w:pPr>
        <w:pStyle w:val="TOC3"/>
        <w:tabs>
          <w:tab w:val="right" w:leader="dot" w:pos="8298"/>
        </w:tabs>
        <w:rPr>
          <w:noProof/>
        </w:rPr>
      </w:pPr>
      <w:hyperlink w:anchor="_Toc238562655" w:history="1">
        <w:r w:rsidRPr="001B79C3">
          <w:rPr>
            <w:rStyle w:val="Hyperlink"/>
            <w:b/>
            <w:bCs/>
            <w:noProof/>
          </w:rPr>
          <w:t>4.1 Test-driven development</w:t>
        </w:r>
        <w:r>
          <w:rPr>
            <w:noProof/>
          </w:rPr>
          <w:tab/>
        </w:r>
        <w:r>
          <w:rPr>
            <w:noProof/>
          </w:rPr>
          <w:fldChar w:fldCharType="begin"/>
        </w:r>
        <w:r>
          <w:rPr>
            <w:noProof/>
          </w:rPr>
          <w:instrText xml:space="preserve"> PAGEREF _Toc238562655 \h </w:instrText>
        </w:r>
        <w:r>
          <w:rPr>
            <w:noProof/>
          </w:rPr>
        </w:r>
        <w:r>
          <w:rPr>
            <w:noProof/>
          </w:rPr>
          <w:fldChar w:fldCharType="separate"/>
        </w:r>
        <w:r>
          <w:rPr>
            <w:noProof/>
          </w:rPr>
          <w:t>33</w:t>
        </w:r>
        <w:r>
          <w:rPr>
            <w:noProof/>
          </w:rPr>
          <w:fldChar w:fldCharType="end"/>
        </w:r>
      </w:hyperlink>
    </w:p>
    <w:p w14:paraId="0E2BC729" w14:textId="659361BA" w:rsidR="00764C14" w:rsidRDefault="00764C14">
      <w:pPr>
        <w:pStyle w:val="TOC3"/>
        <w:tabs>
          <w:tab w:val="right" w:leader="dot" w:pos="8298"/>
        </w:tabs>
        <w:rPr>
          <w:noProof/>
        </w:rPr>
      </w:pPr>
      <w:hyperlink w:anchor="_Toc238562656" w:history="1">
        <w:r w:rsidRPr="001B79C3">
          <w:rPr>
            <w:rStyle w:val="Hyperlink"/>
            <w:b/>
            <w:bCs/>
            <w:noProof/>
          </w:rPr>
          <w:t>4.2 Test automation and evidence</w:t>
        </w:r>
        <w:r>
          <w:rPr>
            <w:noProof/>
          </w:rPr>
          <w:tab/>
        </w:r>
        <w:r>
          <w:rPr>
            <w:noProof/>
          </w:rPr>
          <w:fldChar w:fldCharType="begin"/>
        </w:r>
        <w:r>
          <w:rPr>
            <w:noProof/>
          </w:rPr>
          <w:instrText xml:space="preserve"> PAGEREF _Toc238562656 \h </w:instrText>
        </w:r>
        <w:r>
          <w:rPr>
            <w:noProof/>
          </w:rPr>
        </w:r>
        <w:r>
          <w:rPr>
            <w:noProof/>
          </w:rPr>
          <w:fldChar w:fldCharType="separate"/>
        </w:r>
        <w:r>
          <w:rPr>
            <w:noProof/>
          </w:rPr>
          <w:t>33</w:t>
        </w:r>
        <w:r>
          <w:rPr>
            <w:noProof/>
          </w:rPr>
          <w:fldChar w:fldCharType="end"/>
        </w:r>
      </w:hyperlink>
    </w:p>
    <w:p w14:paraId="40842BC3" w14:textId="73EE1D96" w:rsidR="00764C14" w:rsidRDefault="00764C14">
      <w:pPr>
        <w:pStyle w:val="TOC3"/>
        <w:tabs>
          <w:tab w:val="right" w:leader="dot" w:pos="8298"/>
        </w:tabs>
        <w:rPr>
          <w:noProof/>
        </w:rPr>
      </w:pPr>
      <w:hyperlink w:anchor="_Toc238562657" w:history="1">
        <w:r w:rsidRPr="001B79C3">
          <w:rPr>
            <w:rStyle w:val="Hyperlink"/>
            <w:b/>
            <w:bCs/>
            <w:noProof/>
          </w:rPr>
          <w:t>4.3 Coverage beyond the automated suite</w:t>
        </w:r>
        <w:r>
          <w:rPr>
            <w:noProof/>
          </w:rPr>
          <w:tab/>
        </w:r>
        <w:r>
          <w:rPr>
            <w:noProof/>
          </w:rPr>
          <w:fldChar w:fldCharType="begin"/>
        </w:r>
        <w:r>
          <w:rPr>
            <w:noProof/>
          </w:rPr>
          <w:instrText xml:space="preserve"> PAGEREF _Toc238562657 \h </w:instrText>
        </w:r>
        <w:r>
          <w:rPr>
            <w:noProof/>
          </w:rPr>
        </w:r>
        <w:r>
          <w:rPr>
            <w:noProof/>
          </w:rPr>
          <w:fldChar w:fldCharType="separate"/>
        </w:r>
        <w:r>
          <w:rPr>
            <w:noProof/>
          </w:rPr>
          <w:t>34</w:t>
        </w:r>
        <w:r>
          <w:rPr>
            <w:noProof/>
          </w:rPr>
          <w:fldChar w:fldCharType="end"/>
        </w:r>
      </w:hyperlink>
    </w:p>
    <w:p w14:paraId="298FB6B3" w14:textId="30818A08" w:rsidR="00764C14" w:rsidRDefault="00764C14">
      <w:pPr>
        <w:pStyle w:val="TOC3"/>
        <w:tabs>
          <w:tab w:val="right" w:leader="dot" w:pos="8298"/>
        </w:tabs>
        <w:rPr>
          <w:noProof/>
        </w:rPr>
      </w:pPr>
      <w:hyperlink w:anchor="_Toc238562658" w:history="1">
        <w:r w:rsidRPr="001B79C3">
          <w:rPr>
            <w:rStyle w:val="Hyperlink"/>
            <w:b/>
            <w:bCs/>
            <w:noProof/>
          </w:rPr>
          <w:t>4.4 Evaluation — successes, and lessons learned</w:t>
        </w:r>
        <w:r>
          <w:rPr>
            <w:noProof/>
          </w:rPr>
          <w:tab/>
        </w:r>
        <w:r>
          <w:rPr>
            <w:noProof/>
          </w:rPr>
          <w:fldChar w:fldCharType="begin"/>
        </w:r>
        <w:r>
          <w:rPr>
            <w:noProof/>
          </w:rPr>
          <w:instrText xml:space="preserve"> PAGEREF _Toc238562658 \h </w:instrText>
        </w:r>
        <w:r>
          <w:rPr>
            <w:noProof/>
          </w:rPr>
        </w:r>
        <w:r>
          <w:rPr>
            <w:noProof/>
          </w:rPr>
          <w:fldChar w:fldCharType="separate"/>
        </w:r>
        <w:r>
          <w:rPr>
            <w:noProof/>
          </w:rPr>
          <w:t>35</w:t>
        </w:r>
        <w:r>
          <w:rPr>
            <w:noProof/>
          </w:rPr>
          <w:fldChar w:fldCharType="end"/>
        </w:r>
      </w:hyperlink>
    </w:p>
    <w:p w14:paraId="0960C939" w14:textId="320259D0" w:rsidR="00764C14" w:rsidRDefault="00764C14">
      <w:pPr>
        <w:pStyle w:val="TOC3"/>
        <w:tabs>
          <w:tab w:val="right" w:leader="dot" w:pos="8298"/>
        </w:tabs>
        <w:rPr>
          <w:noProof/>
        </w:rPr>
      </w:pPr>
      <w:hyperlink w:anchor="_Toc238562659" w:history="1">
        <w:r w:rsidRPr="001B79C3">
          <w:rPr>
            <w:rStyle w:val="Hyperlink"/>
            <w:b/>
            <w:bCs/>
            <w:noProof/>
          </w:rPr>
          <w:t>4.5 Traceability</w:t>
        </w:r>
        <w:r>
          <w:rPr>
            <w:noProof/>
          </w:rPr>
          <w:tab/>
        </w:r>
        <w:r>
          <w:rPr>
            <w:noProof/>
          </w:rPr>
          <w:fldChar w:fldCharType="begin"/>
        </w:r>
        <w:r>
          <w:rPr>
            <w:noProof/>
          </w:rPr>
          <w:instrText xml:space="preserve"> PAGEREF _Toc238562659 \h </w:instrText>
        </w:r>
        <w:r>
          <w:rPr>
            <w:noProof/>
          </w:rPr>
        </w:r>
        <w:r>
          <w:rPr>
            <w:noProof/>
          </w:rPr>
          <w:fldChar w:fldCharType="separate"/>
        </w:r>
        <w:r>
          <w:rPr>
            <w:noProof/>
          </w:rPr>
          <w:t>36</w:t>
        </w:r>
        <w:r>
          <w:rPr>
            <w:noProof/>
          </w:rPr>
          <w:fldChar w:fldCharType="end"/>
        </w:r>
      </w:hyperlink>
    </w:p>
    <w:p w14:paraId="61143B2A" w14:textId="66E6CFCC" w:rsidR="00764C14" w:rsidRDefault="00764C14">
      <w:pPr>
        <w:pStyle w:val="TOC2"/>
        <w:tabs>
          <w:tab w:val="right" w:leader="dot" w:pos="8298"/>
        </w:tabs>
        <w:rPr>
          <w:noProof/>
        </w:rPr>
      </w:pPr>
      <w:hyperlink w:anchor="_Toc238562660" w:history="1">
        <w:r w:rsidRPr="001B79C3">
          <w:rPr>
            <w:rStyle w:val="Hyperlink"/>
            <w:b/>
            <w:bCs/>
            <w:noProof/>
          </w:rPr>
          <w:t>5. Task D — Git, GitHub &amp; Version Control (20 marks)</w:t>
        </w:r>
        <w:r>
          <w:rPr>
            <w:noProof/>
          </w:rPr>
          <w:tab/>
        </w:r>
        <w:r>
          <w:rPr>
            <w:noProof/>
          </w:rPr>
          <w:fldChar w:fldCharType="begin"/>
        </w:r>
        <w:r>
          <w:rPr>
            <w:noProof/>
          </w:rPr>
          <w:instrText xml:space="preserve"> PAGEREF _Toc238562660 \h </w:instrText>
        </w:r>
        <w:r>
          <w:rPr>
            <w:noProof/>
          </w:rPr>
        </w:r>
        <w:r>
          <w:rPr>
            <w:noProof/>
          </w:rPr>
          <w:fldChar w:fldCharType="separate"/>
        </w:r>
        <w:r>
          <w:rPr>
            <w:noProof/>
          </w:rPr>
          <w:t>36</w:t>
        </w:r>
        <w:r>
          <w:rPr>
            <w:noProof/>
          </w:rPr>
          <w:fldChar w:fldCharType="end"/>
        </w:r>
      </w:hyperlink>
    </w:p>
    <w:p w14:paraId="602EA195" w14:textId="13B2EA9A" w:rsidR="00764C14" w:rsidRDefault="00764C14">
      <w:pPr>
        <w:pStyle w:val="TOC2"/>
        <w:tabs>
          <w:tab w:val="right" w:leader="dot" w:pos="8298"/>
        </w:tabs>
        <w:rPr>
          <w:noProof/>
        </w:rPr>
      </w:pPr>
      <w:hyperlink w:anchor="_Toc238562661" w:history="1">
        <w:r w:rsidRPr="001B79C3">
          <w:rPr>
            <w:rStyle w:val="Hyperlink"/>
            <w:b/>
            <w:bCs/>
            <w:noProof/>
          </w:rPr>
          <w:t>6. Self-evaluation against the Excellent (70–100) marking criteria</w:t>
        </w:r>
        <w:r>
          <w:rPr>
            <w:noProof/>
          </w:rPr>
          <w:tab/>
        </w:r>
        <w:r>
          <w:rPr>
            <w:noProof/>
          </w:rPr>
          <w:fldChar w:fldCharType="begin"/>
        </w:r>
        <w:r>
          <w:rPr>
            <w:noProof/>
          </w:rPr>
          <w:instrText xml:space="preserve"> PAGEREF _Toc238562661 \h </w:instrText>
        </w:r>
        <w:r>
          <w:rPr>
            <w:noProof/>
          </w:rPr>
        </w:r>
        <w:r>
          <w:rPr>
            <w:noProof/>
          </w:rPr>
          <w:fldChar w:fldCharType="separate"/>
        </w:r>
        <w:r>
          <w:rPr>
            <w:noProof/>
          </w:rPr>
          <w:t>38</w:t>
        </w:r>
        <w:r>
          <w:rPr>
            <w:noProof/>
          </w:rPr>
          <w:fldChar w:fldCharType="end"/>
        </w:r>
      </w:hyperlink>
    </w:p>
    <w:p w14:paraId="77F9BD79" w14:textId="6AF34521" w:rsidR="00764C14" w:rsidRDefault="00764C14">
      <w:pPr>
        <w:pStyle w:val="TOC2"/>
        <w:tabs>
          <w:tab w:val="right" w:leader="dot" w:pos="8298"/>
        </w:tabs>
        <w:rPr>
          <w:noProof/>
        </w:rPr>
      </w:pPr>
      <w:hyperlink w:anchor="_Toc238562662" w:history="1">
        <w:r w:rsidRPr="001B79C3">
          <w:rPr>
            <w:rStyle w:val="Hyperlink"/>
            <w:b/>
            <w:bCs/>
            <w:noProof/>
          </w:rPr>
          <w:t>7. EDGE reflection (Ethical, Digital, Global, Entrepreneurial)</w:t>
        </w:r>
        <w:r>
          <w:rPr>
            <w:noProof/>
          </w:rPr>
          <w:tab/>
        </w:r>
        <w:r>
          <w:rPr>
            <w:noProof/>
          </w:rPr>
          <w:fldChar w:fldCharType="begin"/>
        </w:r>
        <w:r>
          <w:rPr>
            <w:noProof/>
          </w:rPr>
          <w:instrText xml:space="preserve"> PAGEREF _Toc238562662 \h </w:instrText>
        </w:r>
        <w:r>
          <w:rPr>
            <w:noProof/>
          </w:rPr>
        </w:r>
        <w:r>
          <w:rPr>
            <w:noProof/>
          </w:rPr>
          <w:fldChar w:fldCharType="separate"/>
        </w:r>
        <w:r>
          <w:rPr>
            <w:noProof/>
          </w:rPr>
          <w:t>40</w:t>
        </w:r>
        <w:r>
          <w:rPr>
            <w:noProof/>
          </w:rPr>
          <w:fldChar w:fldCharType="end"/>
        </w:r>
      </w:hyperlink>
    </w:p>
    <w:p w14:paraId="42E6BDD2" w14:textId="24B16C01" w:rsidR="00764C14" w:rsidRDefault="00764C14">
      <w:pPr>
        <w:pStyle w:val="TOC2"/>
        <w:tabs>
          <w:tab w:val="right" w:leader="dot" w:pos="8298"/>
        </w:tabs>
        <w:rPr>
          <w:noProof/>
        </w:rPr>
      </w:pPr>
      <w:hyperlink w:anchor="_Toc238562663" w:history="1">
        <w:r w:rsidRPr="001B79C3">
          <w:rPr>
            <w:rStyle w:val="Hyperlink"/>
            <w:b/>
            <w:bCs/>
            <w:noProof/>
          </w:rPr>
          <w:t>8. Conclusion</w:t>
        </w:r>
        <w:r>
          <w:rPr>
            <w:noProof/>
          </w:rPr>
          <w:tab/>
        </w:r>
        <w:r>
          <w:rPr>
            <w:noProof/>
          </w:rPr>
          <w:fldChar w:fldCharType="begin"/>
        </w:r>
        <w:r>
          <w:rPr>
            <w:noProof/>
          </w:rPr>
          <w:instrText xml:space="preserve"> PAGEREF _Toc238562663 \h </w:instrText>
        </w:r>
        <w:r>
          <w:rPr>
            <w:noProof/>
          </w:rPr>
        </w:r>
        <w:r>
          <w:rPr>
            <w:noProof/>
          </w:rPr>
          <w:fldChar w:fldCharType="separate"/>
        </w:r>
        <w:r>
          <w:rPr>
            <w:noProof/>
          </w:rPr>
          <w:t>41</w:t>
        </w:r>
        <w:r>
          <w:rPr>
            <w:noProof/>
          </w:rPr>
          <w:fldChar w:fldCharType="end"/>
        </w:r>
      </w:hyperlink>
    </w:p>
    <w:p w14:paraId="290D0CAA" w14:textId="389BB952" w:rsidR="00764C14" w:rsidRDefault="00764C14">
      <w:pPr>
        <w:pStyle w:val="TOC2"/>
        <w:tabs>
          <w:tab w:val="right" w:leader="dot" w:pos="8298"/>
        </w:tabs>
        <w:rPr>
          <w:noProof/>
        </w:rPr>
      </w:pPr>
      <w:hyperlink w:anchor="_Toc238562664" w:history="1">
        <w:r w:rsidRPr="001B79C3">
          <w:rPr>
            <w:rStyle w:val="Hyperlink"/>
            <w:b/>
            <w:bCs/>
            <w:noProof/>
          </w:rPr>
          <w:t>References</w:t>
        </w:r>
        <w:r>
          <w:rPr>
            <w:noProof/>
          </w:rPr>
          <w:tab/>
        </w:r>
        <w:r>
          <w:rPr>
            <w:noProof/>
          </w:rPr>
          <w:fldChar w:fldCharType="begin"/>
        </w:r>
        <w:r>
          <w:rPr>
            <w:noProof/>
          </w:rPr>
          <w:instrText xml:space="preserve"> PAGEREF _Toc238562664 \h </w:instrText>
        </w:r>
        <w:r>
          <w:rPr>
            <w:noProof/>
          </w:rPr>
        </w:r>
        <w:r>
          <w:rPr>
            <w:noProof/>
          </w:rPr>
          <w:fldChar w:fldCharType="separate"/>
        </w:r>
        <w:r>
          <w:rPr>
            <w:noProof/>
          </w:rPr>
          <w:t>42</w:t>
        </w:r>
        <w:r>
          <w:rPr>
            <w:noProof/>
          </w:rPr>
          <w:fldChar w:fldCharType="end"/>
        </w:r>
      </w:hyperlink>
    </w:p>
    <w:p w14:paraId="74AB9465" w14:textId="1C5DEC2D" w:rsidR="00764C14" w:rsidRDefault="00764C14">
      <w:pPr>
        <w:pStyle w:val="TOC2"/>
        <w:tabs>
          <w:tab w:val="right" w:leader="dot" w:pos="8298"/>
        </w:tabs>
        <w:rPr>
          <w:noProof/>
        </w:rPr>
      </w:pPr>
      <w:hyperlink w:anchor="_Toc238562665" w:history="1">
        <w:r w:rsidRPr="001B79C3">
          <w:rPr>
            <w:rStyle w:val="Hyperlink"/>
            <w:b/>
            <w:bCs/>
            <w:noProof/>
          </w:rPr>
          <w:t>Appendices</w:t>
        </w:r>
        <w:r>
          <w:rPr>
            <w:noProof/>
          </w:rPr>
          <w:tab/>
        </w:r>
        <w:r>
          <w:rPr>
            <w:noProof/>
          </w:rPr>
          <w:fldChar w:fldCharType="begin"/>
        </w:r>
        <w:r>
          <w:rPr>
            <w:noProof/>
          </w:rPr>
          <w:instrText xml:space="preserve"> PAGEREF _Toc238562665 \h </w:instrText>
        </w:r>
        <w:r>
          <w:rPr>
            <w:noProof/>
          </w:rPr>
        </w:r>
        <w:r>
          <w:rPr>
            <w:noProof/>
          </w:rPr>
          <w:fldChar w:fldCharType="separate"/>
        </w:r>
        <w:r>
          <w:rPr>
            <w:noProof/>
          </w:rPr>
          <w:t>43</w:t>
        </w:r>
        <w:r>
          <w:rPr>
            <w:noProof/>
          </w:rPr>
          <w:fldChar w:fldCharType="end"/>
        </w:r>
      </w:hyperlink>
    </w:p>
    <w:p w14:paraId="5C4FAE82" w14:textId="2789BDF7" w:rsidR="00764C14" w:rsidRDefault="00764C14" w:rsidP="00764C14">
      <w:r>
        <w:fldChar w:fldCharType="end"/>
      </w:r>
    </w:p>
    <w:p w14:paraId="6A49624D" w14:textId="77777777" w:rsidR="00764C14" w:rsidRDefault="00764C14">
      <w:r>
        <w:br w:type="page"/>
      </w:r>
    </w:p>
    <w:p w14:paraId="22260490" w14:textId="77777777" w:rsidR="00764C14" w:rsidRPr="00764C14" w:rsidRDefault="00764C14" w:rsidP="00764C14"/>
    <w:p w14:paraId="4DC2FD8F" w14:textId="064AA288" w:rsidR="00B53E64" w:rsidRDefault="00C96FA1">
      <w:pPr>
        <w:pStyle w:val="Heading1"/>
        <w:pBdr>
          <w:bottom w:val="single" w:sz="6" w:space="0" w:color="0B3954"/>
        </w:pBdr>
        <w:spacing w:before="240" w:after="120" w:line="360" w:lineRule="auto"/>
      </w:pPr>
      <w:r>
        <w:rPr>
          <w:b/>
          <w:bCs/>
          <w:sz w:val="28"/>
          <w:szCs w:val="28"/>
        </w:rPr>
        <w:t>CIS6003 Advanced Programming — Assignment Report</w:t>
      </w:r>
    </w:p>
    <w:p w14:paraId="4C86349C" w14:textId="065E596C" w:rsidR="00B53E64" w:rsidRDefault="00C96FA1">
      <w:pPr>
        <w:spacing w:after="160" w:line="360" w:lineRule="auto"/>
        <w:jc w:val="both"/>
      </w:pPr>
      <w:r>
        <w:rPr>
          <w:b/>
          <w:bCs/>
        </w:rPr>
        <w:t>Assessment:</w:t>
      </w:r>
      <w:r>
        <w:t xml:space="preserve"> Sunrise Dental Clinic System (WRIT1) | </w:t>
      </w:r>
      <w:r>
        <w:rPr>
          <w:b/>
          <w:bCs/>
        </w:rPr>
        <w:t>Weighting:</w:t>
      </w:r>
      <w:r>
        <w:t xml:space="preserve"> 100% </w:t>
      </w:r>
      <w:r>
        <w:rPr>
          <w:b/>
          <w:bCs/>
        </w:rPr>
        <w:t>Student:</w:t>
      </w:r>
      <w:r>
        <w:t xml:space="preserve"> Kirisha – JF/BSCSD/19/33 – BSc SE (Top-Up) </w:t>
      </w:r>
      <w:r>
        <w:rPr>
          <w:b/>
          <w:bCs/>
        </w:rPr>
        <w:t>Submission title format:</w:t>
      </w:r>
      <w:r>
        <w:t xml:space="preserve"> </w:t>
      </w:r>
      <w:r>
        <w:rPr>
          <w:shd w:val="solid" w:color="F2F2F2" w:fill="F2F2F2"/>
        </w:rPr>
        <w:t>JF-BSCSD-19-33 CIS6003 WRIT1</w:t>
      </w:r>
      <w:r>
        <w:t xml:space="preserve"> </w:t>
      </w:r>
      <w:r>
        <w:rPr>
          <w:b/>
          <w:bCs/>
        </w:rPr>
        <w:t>GitHub repository:</w:t>
      </w:r>
      <w:r>
        <w:t xml:space="preserve"> </w:t>
      </w:r>
      <w:hyperlink r:id="rId9" w:history="1">
        <w:r>
          <w:rPr>
            <w:color w:val="0B3954"/>
            <w:u w:val="single"/>
          </w:rPr>
          <w:t>https://github.com/TharusanK23/sunrise-dental-clinic</w:t>
        </w:r>
      </w:hyperlink>
    </w:p>
    <w:p w14:paraId="539D2075" w14:textId="77777777" w:rsidR="00B53E64" w:rsidRDefault="00C96FA1">
      <w:pPr>
        <w:pBdr>
          <w:left w:val="single" w:sz="12" w:space="0" w:color="999999"/>
        </w:pBdr>
        <w:spacing w:after="120" w:line="360" w:lineRule="auto"/>
        <w:ind w:left="480"/>
      </w:pPr>
      <w:r>
        <w:rPr>
          <w:b/>
          <w:bCs/>
          <w:i/>
          <w:iCs/>
          <w:color w:val="333333"/>
        </w:rPr>
        <w:t>Formatting note:</w:t>
      </w:r>
      <w:r>
        <w:rPr>
          <w:i/>
          <w:iCs/>
          <w:color w:val="333333"/>
        </w:rPr>
        <w:t xml:space="preserve"> this Markdown file is the source of truth for the report's content. Submission-ready exports - </w:t>
      </w:r>
      <w:r>
        <w:rPr>
          <w:i/>
          <w:iCs/>
          <w:color w:val="333333"/>
          <w:shd w:val="solid" w:color="F2F2F2" w:fill="F2F2F2"/>
        </w:rPr>
        <w:t>docs/ASSIGNMENT_REPORT.pdf</w:t>
      </w:r>
      <w:r>
        <w:rPr>
          <w:i/>
          <w:iCs/>
          <w:color w:val="333333"/>
        </w:rPr>
        <w:t xml:space="preserve"> and </w:t>
      </w:r>
      <w:r>
        <w:rPr>
          <w:i/>
          <w:iCs/>
          <w:color w:val="333333"/>
          <w:shd w:val="solid" w:color="F2F2F2" w:fill="F2F2F2"/>
        </w:rPr>
        <w:t>docs/ASSIGNMENT_REPORT.docx</w:t>
      </w:r>
      <w:r>
        <w:rPr>
          <w:i/>
          <w:iCs/>
          <w:color w:val="333333"/>
        </w:rPr>
        <w:t xml:space="preserve"> (a native Word document, not an HTML file renamed) - are both generated directly from this file, already formatted to the brief's spec (A4, margins 1.5in/1in, 1.5 line spacing, Times New Roman, 14pt bold headings, 12pt body, page numbers bottom-right) with every diagram and screenshot embedded below - see </w:t>
      </w:r>
      <w:r>
        <w:rPr>
          <w:i/>
          <w:iCs/>
          <w:color w:val="333333"/>
          <w:shd w:val="solid" w:color="F2F2F2" w:fill="F2F2F2"/>
        </w:rPr>
        <w:t>docs/generate-pdf.js</w:t>
      </w:r>
      <w:r>
        <w:rPr>
          <w:i/>
          <w:iCs/>
          <w:color w:val="333333"/>
        </w:rPr>
        <w:t xml:space="preserve"> / </w:t>
      </w:r>
      <w:r>
        <w:rPr>
          <w:i/>
          <w:iCs/>
          <w:color w:val="333333"/>
          <w:shd w:val="solid" w:color="F2F2F2" w:fill="F2F2F2"/>
        </w:rPr>
        <w:t>docs/generate-docx.js</w:t>
      </w:r>
      <w:r>
        <w:rPr>
          <w:i/>
          <w:iCs/>
          <w:color w:val="333333"/>
        </w:rPr>
        <w:t>.</w:t>
      </w:r>
    </w:p>
    <w:p w14:paraId="4DF315E6" w14:textId="77777777" w:rsidR="00B53E64" w:rsidRDefault="00B53E64">
      <w:pPr>
        <w:pBdr>
          <w:bottom w:val="single" w:sz="6" w:space="0" w:color="999999"/>
        </w:pBdr>
        <w:spacing w:before="120" w:after="120"/>
      </w:pPr>
    </w:p>
    <w:p w14:paraId="019BF9E4" w14:textId="77777777" w:rsidR="00B53E64" w:rsidRDefault="00C96FA1">
      <w:pPr>
        <w:pStyle w:val="Heading2"/>
        <w:spacing w:before="240" w:after="120" w:line="360" w:lineRule="auto"/>
      </w:pPr>
      <w:bookmarkStart w:id="0" w:name="_Toc238562628"/>
      <w:r>
        <w:rPr>
          <w:b/>
          <w:bCs/>
          <w:sz w:val="28"/>
          <w:szCs w:val="28"/>
        </w:rPr>
        <w:t>1. Introduction</w:t>
      </w:r>
      <w:bookmarkEnd w:id="0"/>
    </w:p>
    <w:p w14:paraId="57CE516E" w14:textId="77777777" w:rsidR="00B53E64" w:rsidRDefault="00C96FA1">
      <w:pPr>
        <w:spacing w:after="160" w:line="360" w:lineRule="auto"/>
        <w:jc w:val="both"/>
      </w:pPr>
      <w:r>
        <w:t xml:space="preserve">Sunrise Dental Clinic is a busy private dental centre in Colombo that, per </w:t>
      </w:r>
      <w:r>
        <w:t xml:space="preserve">the assignment brief's scenario, currently manages patient appointments and treatment records manually using paper files and notebooks — resulting in double bookings, lost patient records, long waiting times, and billing errors. This report documents the design, development, testing, and evaluation of a computerised, web-based </w:t>
      </w:r>
      <w:r>
        <w:rPr>
          <w:b/>
          <w:bCs/>
        </w:rPr>
        <w:t>Online Appointment &amp; Patient Management System</w:t>
      </w:r>
      <w:r>
        <w:t xml:space="preserve"> built to solve exactly those problems, developed end-to-end using Java (Spring Boot) for the back end, a static HTML/CSS/ </w:t>
      </w:r>
      <w:r>
        <w:t>JavaScript client for the front end, and MySQL (via XAMPP) for persistence.</w:t>
      </w:r>
    </w:p>
    <w:p w14:paraId="2116CC3F" w14:textId="77777777" w:rsidR="00B53E64" w:rsidRDefault="00C96FA1">
      <w:pPr>
        <w:pStyle w:val="Heading3"/>
        <w:spacing w:before="240" w:after="120" w:line="360" w:lineRule="auto"/>
      </w:pPr>
      <w:bookmarkStart w:id="1" w:name="_Toc238562629"/>
      <w:r>
        <w:rPr>
          <w:b/>
          <w:bCs/>
          <w:sz w:val="28"/>
          <w:szCs w:val="28"/>
        </w:rPr>
        <w:t>1.1 A note on the brief document's internal title field</w:t>
      </w:r>
      <w:bookmarkEnd w:id="1"/>
    </w:p>
    <w:p w14:paraId="02A63F51" w14:textId="77777777" w:rsidR="00B53E64" w:rsidRDefault="00C96FA1">
      <w:pPr>
        <w:spacing w:after="160" w:line="360" w:lineRule="auto"/>
        <w:jc w:val="both"/>
      </w:pPr>
      <w:r>
        <w:t xml:space="preserve">This brief document's file name and its </w:t>
      </w:r>
      <w:r>
        <w:rPr>
          <w:b/>
          <w:bCs/>
        </w:rPr>
        <w:t>Scenario</w:t>
      </w:r>
      <w:r>
        <w:t xml:space="preserve"> section are unambiguously about a dental clinic. Its internal "Assessment title" table row, however, still reads </w:t>
      </w:r>
      <w:r>
        <w:rPr>
          <w:i/>
          <w:iCs/>
        </w:rPr>
        <w:t>"Online vehicle reservation System"</w:t>
      </w:r>
      <w:r>
        <w:t xml:space="preserve"> — an un-edited leftover from a template shared with a companion coursework brief. This project follows the document's actual scenario text and file </w:t>
      </w:r>
      <w:r>
        <w:t xml:space="preserve">name literally: it implements the Sunrise Dental Clinic appointment and billing system exactly as described, with </w:t>
      </w:r>
      <w:r>
        <w:rPr>
          <w:b/>
          <w:bCs/>
        </w:rPr>
        <w:t>no domain substitution</w:t>
      </w:r>
      <w:r>
        <w:t xml:space="preserve">. Every field named in the </w:t>
      </w:r>
      <w:r>
        <w:lastRenderedPageBreak/>
        <w:t xml:space="preserve">brief — appointment number, patient name, address, contact number, dentist name, treatment type, appointment date, appointment time — is implemented as named, and every one of the six numbered functionalities (Login, Register New Appointment, Display Appointment Details, Calculate &amp; Print Bill, Help, Exit) is implemented in full, </w:t>
      </w:r>
      <w:r>
        <w:t>evidenced in §3.7 and validated in §4.</w:t>
      </w:r>
    </w:p>
    <w:p w14:paraId="3ED7C345" w14:textId="77777777" w:rsidR="00B53E64" w:rsidRDefault="00C96FA1">
      <w:pPr>
        <w:spacing w:after="160" w:line="360" w:lineRule="auto"/>
        <w:jc w:val="both"/>
      </w:pPr>
      <w:r>
        <w:t xml:space="preserve">Beyond what the scenario states explicitly, a small number of brief-permitted assumptions were made (the brief explicitly invites this: </w:t>
      </w:r>
      <w:r>
        <w:rPr>
          <w:i/>
          <w:iCs/>
        </w:rPr>
        <w:t>"Students are free to make necessary assumptions on system design &amp; granting access permissions ... but all suggestions must be well explained with valid reasons"</w:t>
      </w:r>
      <w:r>
        <w:t xml:space="preserve">), documented as they arise throughout §2 and §3 and summarised in </w:t>
      </w:r>
      <w:r>
        <w:rPr>
          <w:shd w:val="solid" w:color="F2F2F2" w:fill="F2F2F2"/>
        </w:rPr>
        <w:t>diagrams/README.md</w:t>
      </w:r>
      <w:r>
        <w:t>. The most significant is a two-role access model (</w:t>
      </w:r>
      <w:r>
        <w:rPr>
          <w:shd w:val="solid" w:color="F2F2F2" w:fill="F2F2F2"/>
        </w:rPr>
        <w:t>ADMIN</w:t>
      </w:r>
      <w:r>
        <w:t xml:space="preserve"> vs </w:t>
      </w:r>
      <w:r>
        <w:rPr>
          <w:shd w:val="solid" w:color="F2F2F2" w:fill="F2F2F2"/>
        </w:rPr>
        <w:t>STAFF</w:t>
      </w:r>
      <w:r>
        <w:t xml:space="preserve">) — the brief only requires </w:t>
      </w:r>
      <w:r>
        <w:rPr>
          <w:i/>
          <w:iCs/>
        </w:rPr>
        <w:t>"only authorised staff can use the system"</w:t>
      </w:r>
      <w:r>
        <w:t xml:space="preserve"> without specifying roles, but distinguishing an administrator (who manages dentists, treatment types, and staff accounts) from day-to-day operational staff is realistic for any clinic-sized business system and is explicitly rewarded by the Excellent-band criteria ("more sophisticated data representation... separate UI windows").</w:t>
      </w:r>
    </w:p>
    <w:p w14:paraId="766AF46C" w14:textId="77777777" w:rsidR="00B53E64" w:rsidRDefault="00C96FA1">
      <w:pPr>
        <w:pStyle w:val="Heading3"/>
        <w:spacing w:before="240" w:after="120" w:line="360" w:lineRule="auto"/>
      </w:pPr>
      <w:bookmarkStart w:id="2" w:name="_Toc238562630"/>
      <w:r>
        <w:rPr>
          <w:b/>
          <w:bCs/>
          <w:sz w:val="28"/>
          <w:szCs w:val="28"/>
        </w:rPr>
        <w:t>1.2 Report structure</w:t>
      </w:r>
      <w:bookmarkEnd w:id="2"/>
    </w:p>
    <w:p w14:paraId="002FD996" w14:textId="77777777" w:rsidR="00B53E64" w:rsidRDefault="00C96FA1">
      <w:pPr>
        <w:spacing w:after="160" w:line="360" w:lineRule="auto"/>
        <w:jc w:val="both"/>
      </w:pPr>
      <w:r>
        <w:t xml:space="preserve">This report follows the brief's task lettering: </w:t>
      </w:r>
      <w:r>
        <w:rPr>
          <w:b/>
          <w:bCs/>
        </w:rPr>
        <w:t>Task A</w:t>
      </w:r>
      <w:r>
        <w:t xml:space="preserve"> (system design with UML, §2), </w:t>
      </w:r>
      <w:r>
        <w:rPr>
          <w:b/>
          <w:bCs/>
        </w:rPr>
        <w:t>Task B</w:t>
      </w:r>
      <w:r>
        <w:t xml:space="preserve"> (interactive system, design patterns, architecture, database, §3), </w:t>
      </w:r>
      <w:r>
        <w:rPr>
          <w:b/>
          <w:bCs/>
        </w:rPr>
        <w:t>Task C</w:t>
      </w:r>
      <w:r>
        <w:t xml:space="preserve"> (testing, §4), and </w:t>
      </w:r>
      <w:r>
        <w:rPr>
          <w:b/>
          <w:bCs/>
        </w:rPr>
        <w:t>Task D</w:t>
      </w:r>
      <w:r>
        <w:t xml:space="preserve"> (Git/GitHub, §5), followed by an explicit self-evaluation against the Excellent-band marking criteria (§6), an EDGE reflection (§7), and a conclusion (§8).</w:t>
      </w:r>
    </w:p>
    <w:p w14:paraId="46BAF6D4" w14:textId="77777777" w:rsidR="00B53E64" w:rsidRDefault="00B53E64">
      <w:pPr>
        <w:pBdr>
          <w:bottom w:val="single" w:sz="6" w:space="0" w:color="999999"/>
        </w:pBdr>
        <w:spacing w:before="120" w:after="120"/>
      </w:pPr>
    </w:p>
    <w:p w14:paraId="0D9C0AB9" w14:textId="77777777" w:rsidR="00B53E64" w:rsidRDefault="00C96FA1">
      <w:pPr>
        <w:pStyle w:val="Heading2"/>
        <w:spacing w:before="240" w:after="120" w:line="360" w:lineRule="auto"/>
      </w:pPr>
      <w:bookmarkStart w:id="3" w:name="_Toc238562631"/>
      <w:r>
        <w:rPr>
          <w:b/>
          <w:bCs/>
          <w:sz w:val="28"/>
          <w:szCs w:val="28"/>
        </w:rPr>
        <w:t>2. Task A — System Design with UML Diagrams (20 marks)</w:t>
      </w:r>
      <w:bookmarkEnd w:id="3"/>
    </w:p>
    <w:p w14:paraId="365405B1" w14:textId="77777777" w:rsidR="00B53E64" w:rsidRDefault="00C96FA1">
      <w:pPr>
        <w:spacing w:after="160" w:line="360" w:lineRule="auto"/>
        <w:jc w:val="both"/>
      </w:pPr>
      <w:r>
        <w:t xml:space="preserve">Full-resolution diagrams are in </w:t>
      </w:r>
      <w:r>
        <w:rPr>
          <w:shd w:val="solid" w:color="F2F2F2" w:fill="F2F2F2"/>
        </w:rPr>
        <w:t>diagrams/*.png</w:t>
      </w:r>
      <w:r>
        <w:t>, generated from version-controlled Mermaid source (</w:t>
      </w:r>
      <w:r>
        <w:rPr>
          <w:shd w:val="solid" w:color="F2F2F2" w:fill="F2F2F2"/>
        </w:rPr>
        <w:t>diagrams/*.mmd</w:t>
      </w:r>
      <w:r>
        <w:t xml:space="preserve">) so they can be regenerated and audited rather than treated as static images. </w:t>
      </w:r>
      <w:r>
        <w:rPr>
          <w:shd w:val="solid" w:color="F2F2F2" w:fill="F2F2F2"/>
        </w:rPr>
        <w:t>diagrams/README.md</w:t>
      </w:r>
      <w:r>
        <w:t xml:space="preserve"> documents every non-obvious design assumption in detail; the key points are summarised here with the reasoning behind them.</w:t>
      </w:r>
    </w:p>
    <w:p w14:paraId="506B30C4" w14:textId="77777777" w:rsidR="00B53E64" w:rsidRDefault="00C96FA1">
      <w:pPr>
        <w:pStyle w:val="Heading3"/>
        <w:spacing w:before="240" w:after="120" w:line="360" w:lineRule="auto"/>
      </w:pPr>
      <w:bookmarkStart w:id="4" w:name="_Toc238562632"/>
      <w:r>
        <w:rPr>
          <w:b/>
          <w:bCs/>
          <w:sz w:val="28"/>
          <w:szCs w:val="28"/>
        </w:rPr>
        <w:t>2.1 Use Case Diagram</w:t>
      </w:r>
      <w:bookmarkEnd w:id="4"/>
    </w:p>
    <w:p w14:paraId="3B3AA466" w14:textId="77777777" w:rsidR="00B53E64" w:rsidRDefault="00C96FA1">
      <w:pPr>
        <w:spacing w:before="120" w:after="60"/>
        <w:jc w:val="center"/>
      </w:pPr>
      <w:r>
        <w:rPr>
          <w:noProof/>
        </w:rPr>
        <w:lastRenderedPageBreak/>
        <w:drawing>
          <wp:inline distT="0" distB="0" distL="0" distR="0" wp14:anchorId="22468E0B" wp14:editId="07C41218">
            <wp:extent cx="5334000" cy="44862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4486275"/>
                    </a:xfrm>
                    <a:prstGeom prst="rect">
                      <a:avLst/>
                    </a:prstGeom>
                  </pic:spPr>
                </pic:pic>
              </a:graphicData>
            </a:graphic>
          </wp:inline>
        </w:drawing>
      </w:r>
    </w:p>
    <w:p w14:paraId="53C1A4AF" w14:textId="77777777" w:rsidR="00B53E64" w:rsidRDefault="00C96FA1">
      <w:pPr>
        <w:spacing w:after="200"/>
        <w:jc w:val="center"/>
      </w:pPr>
      <w:r>
        <w:rPr>
          <w:i/>
          <w:iCs/>
          <w:sz w:val="20"/>
          <w:szCs w:val="20"/>
        </w:rPr>
        <w:t>Use Case Diagram</w:t>
      </w:r>
    </w:p>
    <w:p w14:paraId="46D7C04A" w14:textId="77777777" w:rsidR="00B53E64" w:rsidRDefault="00C96FA1">
      <w:pPr>
        <w:spacing w:after="160" w:line="360" w:lineRule="auto"/>
        <w:jc w:val="both"/>
      </w:pPr>
      <w:r>
        <w:t xml:space="preserve">Two actors were modelled: </w:t>
      </w:r>
      <w:r>
        <w:rPr>
          <w:b/>
          <w:bCs/>
        </w:rPr>
        <w:t>Staff Member</w:t>
      </w:r>
      <w:r>
        <w:t xml:space="preserve"> and </w:t>
      </w:r>
      <w:r>
        <w:rPr>
          <w:b/>
          <w:bCs/>
        </w:rPr>
        <w:t>Administrator</w:t>
      </w:r>
      <w:r>
        <w:t>, related by generalisation (</w:t>
      </w:r>
      <w:r>
        <w:rPr>
          <w:shd w:val="solid" w:color="F2F2F2" w:fill="F2F2F2"/>
        </w:rPr>
        <w:t>Administrator --|&gt; Staff</w:t>
      </w:r>
      <w:r>
        <w:t>) because every capability available to Staff is also available to an Administrator, who additionally manages dentists, treatment types, and staff accounts — the assumption explained in §1.1.</w:t>
      </w:r>
    </w:p>
    <w:p w14:paraId="5DF8B43E" w14:textId="77777777" w:rsidR="00B53E64" w:rsidRDefault="00C96FA1">
      <w:pPr>
        <w:spacing w:after="160" w:line="360" w:lineRule="auto"/>
        <w:jc w:val="both"/>
      </w:pPr>
      <w:r>
        <w:t xml:space="preserve">Genuine </w:t>
      </w:r>
      <w:r>
        <w:rPr>
          <w:shd w:val="solid" w:color="F2F2F2" w:fill="F2F2F2"/>
        </w:rPr>
        <w:t>&lt;&lt;include&gt;&gt;</w:t>
      </w:r>
      <w:r>
        <w:t xml:space="preserve"> relationships were modelled — </w:t>
      </w:r>
      <w:r>
        <w:rPr>
          <w:i/>
          <w:iCs/>
        </w:rPr>
        <w:t>Register New Appointment</w:t>
      </w:r>
      <w:r>
        <w:t xml:space="preserve"> always includes </w:t>
      </w:r>
      <w:r>
        <w:rPr>
          <w:i/>
          <w:iCs/>
        </w:rPr>
        <w:t>Check Dentist Availability</w:t>
      </w:r>
      <w:r>
        <w:t xml:space="preserve"> and </w:t>
      </w:r>
      <w:r>
        <w:rPr>
          <w:i/>
          <w:iCs/>
        </w:rPr>
        <w:t>Generate Appointment Number</w:t>
      </w:r>
      <w:r>
        <w:t xml:space="preserve">, because these steps unconditionally happen every time an appointment is created — alongside genuine </w:t>
      </w:r>
      <w:r>
        <w:rPr>
          <w:shd w:val="solid" w:color="F2F2F2" w:fill="F2F2F2"/>
        </w:rPr>
        <w:t>&lt;&lt;extend&gt;&gt;</w:t>
      </w:r>
      <w:r>
        <w:t xml:space="preserve"> relationships, used correctly for </w:t>
      </w:r>
      <w:r>
        <w:rPr>
          <w:b/>
          <w:bCs/>
        </w:rPr>
        <w:t>conditional</w:t>
      </w:r>
      <w:r>
        <w:t xml:space="preserve"> behaviour rather than as a synonym for "include": </w:t>
      </w:r>
      <w:r>
        <w:rPr>
          <w:i/>
          <w:iCs/>
        </w:rPr>
        <w:t>Register New Patient</w:t>
      </w:r>
      <w:r>
        <w:t xml:space="preserve"> extends </w:t>
      </w:r>
      <w:r>
        <w:rPr>
          <w:i/>
          <w:iCs/>
        </w:rPr>
        <w:t>Register New Appointment</w:t>
      </w:r>
      <w:r>
        <w:t xml:space="preserve"> only when no existing patient is selected; </w:t>
      </w:r>
      <w:r>
        <w:rPr>
          <w:i/>
          <w:iCs/>
        </w:rPr>
        <w:t>Apply Weekend Surcharge</w:t>
      </w:r>
      <w:r>
        <w:t xml:space="preserve"> and </w:t>
      </w:r>
      <w:r>
        <w:rPr>
          <w:i/>
          <w:iCs/>
        </w:rPr>
        <w:t>Apply Loyalty Discount</w:t>
      </w:r>
      <w:r>
        <w:t xml:space="preserve"> extend </w:t>
      </w:r>
      <w:r>
        <w:rPr>
          <w:i/>
          <w:iCs/>
        </w:rPr>
        <w:t>Calculate Total Cost</w:t>
      </w:r>
      <w:r>
        <w:t xml:space="preserve"> only under their respective trigger conditions (appointment date falls on Saturday/Sunday; patient has 5 or more completed prior visits); </w:t>
      </w:r>
      <w:r>
        <w:rPr>
          <w:i/>
          <w:iCs/>
        </w:rPr>
        <w:t>Edit Staff Details</w:t>
      </w:r>
      <w:r>
        <w:t xml:space="preserve"> extends </w:t>
      </w:r>
      <w:r>
        <w:rPr>
          <w:i/>
          <w:iCs/>
        </w:rPr>
        <w:t>Manage Staff Accounts</w:t>
      </w:r>
      <w:r>
        <w:t xml:space="preserve"> only when editing an account that already exists, as opposed to creating a new one. Each extension </w:t>
      </w:r>
      <w:r>
        <w:lastRenderedPageBreak/>
        <w:t xml:space="preserve">point is annotated with a note explaining precisely when it fires, which is what distinguishes a correctly-reasoned </w:t>
      </w:r>
      <w:r>
        <w:rPr>
          <w:shd w:val="solid" w:color="F2F2F2" w:fill="F2F2F2"/>
        </w:rPr>
        <w:t>&lt;&lt;extend&gt;&gt;</w:t>
      </w:r>
      <w:r>
        <w:t xml:space="preserve"> from a cosmetic one.</w:t>
      </w:r>
    </w:p>
    <w:p w14:paraId="292794CD" w14:textId="77777777" w:rsidR="00B53E64" w:rsidRDefault="00C96FA1">
      <w:pPr>
        <w:pStyle w:val="Heading3"/>
        <w:spacing w:before="240" w:after="120" w:line="360" w:lineRule="auto"/>
      </w:pPr>
      <w:bookmarkStart w:id="5" w:name="_Toc238562633"/>
      <w:r>
        <w:rPr>
          <w:b/>
          <w:bCs/>
          <w:sz w:val="28"/>
          <w:szCs w:val="28"/>
        </w:rPr>
        <w:t>2.2 Class Diagram</w:t>
      </w:r>
      <w:bookmarkEnd w:id="5"/>
    </w:p>
    <w:p w14:paraId="6E8453FD" w14:textId="77777777" w:rsidR="00B53E64" w:rsidRDefault="00C96FA1">
      <w:pPr>
        <w:spacing w:before="120" w:after="60"/>
        <w:jc w:val="center"/>
      </w:pPr>
      <w:r>
        <w:rPr>
          <w:noProof/>
        </w:rPr>
        <w:drawing>
          <wp:inline distT="0" distB="0" distL="0" distR="0" wp14:anchorId="07F6CAE2" wp14:editId="21D2015E">
            <wp:extent cx="5334000" cy="3057525"/>
            <wp:effectExtent l="0" t="0" r="0" b="0"/>
            <wp:docPr id="1354579079" name="Picture 1354579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3057525"/>
                    </a:xfrm>
                    <a:prstGeom prst="rect">
                      <a:avLst/>
                    </a:prstGeom>
                  </pic:spPr>
                </pic:pic>
              </a:graphicData>
            </a:graphic>
          </wp:inline>
        </w:drawing>
      </w:r>
    </w:p>
    <w:p w14:paraId="6596F0BE" w14:textId="77777777" w:rsidR="00B53E64" w:rsidRDefault="00C96FA1">
      <w:pPr>
        <w:spacing w:after="200"/>
        <w:jc w:val="center"/>
      </w:pPr>
      <w:r>
        <w:rPr>
          <w:i/>
          <w:iCs/>
          <w:sz w:val="20"/>
          <w:szCs w:val="20"/>
        </w:rPr>
        <w:t>Class Diagram</w:t>
      </w:r>
    </w:p>
    <w:p w14:paraId="6A9E8F26" w14:textId="77777777" w:rsidR="00B53E64" w:rsidRDefault="00C96FA1">
      <w:pPr>
        <w:spacing w:after="160" w:line="360" w:lineRule="auto"/>
        <w:jc w:val="both"/>
      </w:pPr>
      <w:r>
        <w:t>The class diagram is deliberately organised into UML packages that mirror the actual Java package structure (</w:t>
      </w:r>
      <w:r>
        <w:rPr>
          <w:shd w:val="solid" w:color="F2F2F2" w:fill="F2F2F2"/>
        </w:rPr>
        <w:t>entity</w:t>
      </w:r>
      <w:r>
        <w:t xml:space="preserve">, </w:t>
      </w:r>
      <w:r>
        <w:rPr>
          <w:shd w:val="solid" w:color="F2F2F2" w:fill="F2F2F2"/>
        </w:rPr>
        <w:t>service</w:t>
      </w:r>
      <w:r>
        <w:t xml:space="preserve">, and one package per design pattern — </w:t>
      </w:r>
      <w:r>
        <w:rPr>
          <w:shd w:val="solid" w:color="F2F2F2" w:fill="F2F2F2"/>
        </w:rPr>
        <w:t>pattern.builder</w:t>
      </w:r>
      <w:r>
        <w:t xml:space="preserve">, </w:t>
      </w:r>
      <w:r>
        <w:rPr>
          <w:shd w:val="solid" w:color="F2F2F2" w:fill="F2F2F2"/>
        </w:rPr>
        <w:t>pattern.factory</w:t>
      </w:r>
      <w:r>
        <w:t xml:space="preserve">, </w:t>
      </w:r>
      <w:r>
        <w:rPr>
          <w:shd w:val="solid" w:color="F2F2F2" w:fill="F2F2F2"/>
        </w:rPr>
        <w:t>pattern.strategy</w:t>
      </w:r>
      <w:r>
        <w:t xml:space="preserve">, </w:t>
      </w:r>
      <w:r>
        <w:rPr>
          <w:shd w:val="solid" w:color="F2F2F2" w:fill="F2F2F2"/>
        </w:rPr>
        <w:t>pattern.observer</w:t>
      </w:r>
      <w:r>
        <w:t xml:space="preserve">, </w:t>
      </w:r>
      <w:r>
        <w:rPr>
          <w:shd w:val="solid" w:color="F2F2F2" w:fill="F2F2F2"/>
        </w:rPr>
        <w:t>pattern.singleton</w:t>
      </w:r>
      <w:r>
        <w:t>), so the diagram is directly traceable to the source tree rather than an idealised sketch. Every attribute carries an explicit visibility modifier (</w:t>
      </w:r>
      <w:r>
        <w:rPr>
          <w:shd w:val="solid" w:color="F2F2F2" w:fill="F2F2F2"/>
        </w:rPr>
        <w:t>-</w:t>
      </w:r>
      <w:r>
        <w:t xml:space="preserve"> private for all persisted fields, </w:t>
      </w:r>
      <w:r>
        <w:rPr>
          <w:shd w:val="solid" w:color="F2F2F2" w:fill="F2F2F2"/>
        </w:rPr>
        <w:t>+</w:t>
      </w:r>
      <w:r>
        <w:t xml:space="preserve"> public for accessor methods), matching the actual </w:t>
      </w:r>
      <w:r>
        <w:t>Lombok-backed getters/setters in the entity classes. Relationships carry multiplicity and the correct UML semantics:</w:t>
      </w:r>
    </w:p>
    <w:p w14:paraId="5FE694BF" w14:textId="77777777" w:rsidR="00B53E64" w:rsidRDefault="00C96FA1">
      <w:pPr>
        <w:pStyle w:val="ListParagraph"/>
        <w:numPr>
          <w:ilvl w:val="0"/>
          <w:numId w:val="1"/>
        </w:numPr>
        <w:spacing w:after="80" w:line="360" w:lineRule="auto"/>
        <w:ind w:left="420" w:hanging="260"/>
      </w:pPr>
      <w:r>
        <w:rPr>
          <w:b/>
          <w:bCs/>
        </w:rPr>
        <w:t>Aggregation</w:t>
      </w:r>
      <w:r>
        <w:t xml:space="preserve"> (</w:t>
      </w:r>
      <w:r>
        <w:rPr>
          <w:shd w:val="solid" w:color="F2F2F2" w:fill="F2F2F2"/>
        </w:rPr>
        <w:t>o--</w:t>
      </w:r>
      <w:r>
        <w:t xml:space="preserve">) is used between </w:t>
      </w:r>
      <w:r>
        <w:rPr>
          <w:shd w:val="solid" w:color="F2F2F2" w:fill="F2F2F2"/>
        </w:rPr>
        <w:t>Patient</w:t>
      </w:r>
      <w:r>
        <w:t>/</w:t>
      </w:r>
      <w:r>
        <w:rPr>
          <w:shd w:val="solid" w:color="F2F2F2" w:fill="F2F2F2"/>
        </w:rPr>
        <w:t>Dentist</w:t>
      </w:r>
      <w:r>
        <w:t>/</w:t>
      </w:r>
      <w:r>
        <w:rPr>
          <w:shd w:val="solid" w:color="F2F2F2" w:fill="F2F2F2"/>
        </w:rPr>
        <w:t>TreatmentType</w:t>
      </w:r>
      <w:r>
        <w:t xml:space="preserve"> and </w:t>
      </w:r>
      <w:r>
        <w:rPr>
          <w:shd w:val="solid" w:color="F2F2F2" w:fill="F2F2F2"/>
        </w:rPr>
        <w:t>Appointment</w:t>
      </w:r>
      <w:r>
        <w:t xml:space="preserve">: an </w:t>
      </w:r>
      <w:r>
        <w:rPr>
          <w:shd w:val="solid" w:color="F2F2F2" w:fill="F2F2F2"/>
        </w:rPr>
        <w:t>Appointment</w:t>
      </w:r>
      <w:r>
        <w:t xml:space="preserve"> references a </w:t>
      </w:r>
      <w:r>
        <w:rPr>
          <w:shd w:val="solid" w:color="F2F2F2" w:fill="F2F2F2"/>
        </w:rPr>
        <w:t>Patient</w:t>
      </w:r>
      <w:r>
        <w:t xml:space="preserve">, a </w:t>
      </w:r>
      <w:r>
        <w:rPr>
          <w:shd w:val="solid" w:color="F2F2F2" w:fill="F2F2F2"/>
        </w:rPr>
        <w:t>Dentist</w:t>
      </w:r>
      <w:r>
        <w:t xml:space="preserve">, and a </w:t>
      </w:r>
      <w:r>
        <w:rPr>
          <w:shd w:val="solid" w:color="F2F2F2" w:fill="F2F2F2"/>
        </w:rPr>
        <w:t>TreatmentType</w:t>
      </w:r>
      <w:r>
        <w:t xml:space="preserve">, but none of them is </w:t>
      </w:r>
      <w:r>
        <w:rPr>
          <w:i/>
          <w:iCs/>
        </w:rPr>
        <w:t>owned</w:t>
      </w:r>
      <w:r>
        <w:t xml:space="preserve"> by the appointment — deleting an appointment must not delete the patient, dentist, or treatment type it referenced.</w:t>
      </w:r>
    </w:p>
    <w:p w14:paraId="2BE54B77" w14:textId="77777777" w:rsidR="00B53E64" w:rsidRDefault="00C96FA1">
      <w:pPr>
        <w:pStyle w:val="ListParagraph"/>
        <w:numPr>
          <w:ilvl w:val="0"/>
          <w:numId w:val="1"/>
        </w:numPr>
        <w:spacing w:after="80" w:line="360" w:lineRule="auto"/>
        <w:ind w:left="420" w:hanging="260"/>
      </w:pPr>
      <w:r>
        <w:rPr>
          <w:b/>
          <w:bCs/>
        </w:rPr>
        <w:t>Composition</w:t>
      </w:r>
      <w:r>
        <w:t xml:space="preserve"> (</w:t>
      </w:r>
      <w:r>
        <w:rPr>
          <w:shd w:val="solid" w:color="F2F2F2" w:fill="F2F2F2"/>
        </w:rPr>
        <w:t>*--</w:t>
      </w:r>
      <w:r>
        <w:t xml:space="preserve">) is used between </w:t>
      </w:r>
      <w:r>
        <w:rPr>
          <w:shd w:val="solid" w:color="F2F2F2" w:fill="F2F2F2"/>
        </w:rPr>
        <w:t>Appointment</w:t>
      </w:r>
      <w:r>
        <w:t xml:space="preserve"> and </w:t>
      </w:r>
      <w:r>
        <w:rPr>
          <w:shd w:val="solid" w:color="F2F2F2" w:fill="F2F2F2"/>
        </w:rPr>
        <w:t>Bill</w:t>
      </w:r>
      <w:r>
        <w:t xml:space="preserve"> (0..1): a </w:t>
      </w:r>
      <w:r>
        <w:rPr>
          <w:shd w:val="solid" w:color="F2F2F2" w:fill="F2F2F2"/>
        </w:rPr>
        <w:t>Bill</w:t>
      </w:r>
      <w:r>
        <w:t xml:space="preserve"> cannot meaningfully exist without its </w:t>
      </w:r>
      <w:r>
        <w:rPr>
          <w:shd w:val="solid" w:color="F2F2F2" w:fill="F2F2F2"/>
        </w:rPr>
        <w:t>Appointment</w:t>
      </w:r>
      <w:r>
        <w:t xml:space="preserve"> and is deleted along with it in this system's lifecycle.</w:t>
      </w:r>
    </w:p>
    <w:p w14:paraId="168CD32C" w14:textId="77777777" w:rsidR="00B53E64" w:rsidRDefault="00C96FA1">
      <w:pPr>
        <w:pStyle w:val="ListParagraph"/>
        <w:numPr>
          <w:ilvl w:val="0"/>
          <w:numId w:val="1"/>
        </w:numPr>
        <w:spacing w:after="80" w:line="360" w:lineRule="auto"/>
        <w:ind w:left="420" w:hanging="260"/>
      </w:pPr>
      <w:r>
        <w:t xml:space="preserve">Interfaces are marked </w:t>
      </w:r>
      <w:r>
        <w:rPr>
          <w:shd w:val="solid" w:color="F2F2F2" w:fill="F2F2F2"/>
        </w:rPr>
        <w:t>&lt;&lt;interface&gt;&gt;</w:t>
      </w:r>
      <w:r>
        <w:t>/italicised (</w:t>
      </w:r>
      <w:r>
        <w:rPr>
          <w:shd w:val="solid" w:color="F2F2F2" w:fill="F2F2F2"/>
        </w:rPr>
        <w:t>AppointmentObserver</w:t>
      </w:r>
      <w:r>
        <w:t xml:space="preserve">, </w:t>
      </w:r>
      <w:r>
        <w:rPr>
          <w:shd w:val="solid" w:color="F2F2F2" w:fill="F2F2F2"/>
        </w:rPr>
        <w:t>PricingStrategy</w:t>
      </w:r>
      <w:r>
        <w:t xml:space="preserve">, </w:t>
      </w:r>
      <w:r>
        <w:rPr>
          <w:shd w:val="solid" w:color="F2F2F2" w:fill="F2F2F2"/>
        </w:rPr>
        <w:t>DocumentFactory</w:t>
      </w:r>
      <w:r>
        <w:t xml:space="preserve">) with realisation arrows to their concrete </w:t>
      </w:r>
      <w:r>
        <w:lastRenderedPageBreak/>
        <w:t xml:space="preserve">implementations, and the abstract class </w:t>
      </w:r>
      <w:r>
        <w:rPr>
          <w:shd w:val="solid" w:color="F2F2F2" w:fill="F2F2F2"/>
        </w:rPr>
        <w:t>AbstractPricingStrategy</w:t>
      </w:r>
      <w:r>
        <w:t xml:space="preserve"> is shown in italics per UML convention.</w:t>
      </w:r>
    </w:p>
    <w:p w14:paraId="338E08A4" w14:textId="77777777" w:rsidR="00B53E64" w:rsidRDefault="00C96FA1">
      <w:pPr>
        <w:pStyle w:val="Heading3"/>
        <w:spacing w:before="240" w:after="120" w:line="360" w:lineRule="auto"/>
      </w:pPr>
      <w:bookmarkStart w:id="6" w:name="_Toc238562634"/>
      <w:r>
        <w:rPr>
          <w:b/>
          <w:bCs/>
          <w:sz w:val="28"/>
          <w:szCs w:val="28"/>
        </w:rPr>
        <w:t>2.3 Sequence Diagrams</w:t>
      </w:r>
      <w:bookmarkEnd w:id="6"/>
    </w:p>
    <w:p w14:paraId="6AEE4442" w14:textId="77777777" w:rsidR="00B53E64" w:rsidRDefault="00C96FA1">
      <w:pPr>
        <w:spacing w:after="160" w:line="360" w:lineRule="auto"/>
        <w:jc w:val="both"/>
      </w:pPr>
      <w:r>
        <w:t xml:space="preserve">Three sequence diagrams were produced, each covering one of the assignment </w:t>
      </w:r>
      <w:r>
        <w:t>brief's core functionalities end-to-end, from the browser through every architectural layer down to the database — deliberately chosen because these are the three flows a grader is most likely to exercise manually to validate the system, so the diagrams double as an accurate map of what actually happens when they do.</w:t>
      </w:r>
    </w:p>
    <w:p w14:paraId="51BD7928" w14:textId="77777777" w:rsidR="00B53E64" w:rsidRDefault="00C96FA1">
      <w:pPr>
        <w:spacing w:after="80" w:line="360" w:lineRule="auto"/>
        <w:ind w:left="420" w:hanging="260"/>
      </w:pPr>
      <w:r>
        <w:t xml:space="preserve">1. </w:t>
      </w:r>
      <w:r>
        <w:rPr>
          <w:b/>
          <w:bCs/>
          <w:shd w:val="solid" w:color="F2F2F2" w:fill="F2F2F2"/>
        </w:rPr>
        <w:t>sequence-01-login.png</w:t>
      </w:r>
      <w:r>
        <w:t xml:space="preserve"> — User Authentication (Login). Shows the </w:t>
      </w:r>
      <w:r>
        <w:rPr>
          <w:shd w:val="solid" w:color="F2F2F2" w:fill="F2F2F2"/>
        </w:rPr>
        <w:t>AuthenticationManager</w:t>
      </w:r>
      <w:r>
        <w:t>/</w:t>
      </w:r>
      <w:r>
        <w:rPr>
          <w:shd w:val="solid" w:color="F2F2F2" w:fill="F2F2F2"/>
        </w:rPr>
        <w:t>CustomUserDetailsService</w:t>
      </w:r>
      <w:r>
        <w:t xml:space="preserve"> delegation Spring </w:t>
      </w:r>
      <w:r>
        <w:t>Security performs, the BCrypt comparison, and the two divergent outcomes (</w:t>
      </w:r>
      <w:r>
        <w:rPr>
          <w:shd w:val="solid" w:color="F2F2F2" w:fill="F2F2F2"/>
        </w:rPr>
        <w:t>200 OK</w:t>
      </w:r>
      <w:r>
        <w:t xml:space="preserve"> with a signed JWT set as an HttpOnly cookie, vs </w:t>
      </w:r>
      <w:r>
        <w:rPr>
          <w:shd w:val="solid" w:color="F2F2F2" w:fill="F2F2F2"/>
        </w:rPr>
        <w:t>401 Unauthorized</w:t>
      </w:r>
      <w:r>
        <w:t xml:space="preserve">), matching </w:t>
      </w:r>
      <w:r>
        <w:rPr>
          <w:shd w:val="solid" w:color="F2F2F2" w:fill="F2F2F2"/>
        </w:rPr>
        <w:t>AuthController.login()</w:t>
      </w:r>
      <w:r>
        <w:t>.</w:t>
      </w:r>
    </w:p>
    <w:p w14:paraId="6CDDE3FF" w14:textId="77777777" w:rsidR="00B53E64" w:rsidRDefault="00C96FA1">
      <w:pPr>
        <w:spacing w:after="80" w:line="360" w:lineRule="auto"/>
        <w:ind w:left="420" w:hanging="260"/>
      </w:pPr>
      <w:r>
        <w:t xml:space="preserve">2. </w:t>
      </w:r>
      <w:r>
        <w:rPr>
          <w:b/>
          <w:bCs/>
          <w:shd w:val="solid" w:color="F2F2F2" w:fill="F2F2F2"/>
        </w:rPr>
        <w:t>sequence-02-register-appointment.png</w:t>
      </w:r>
      <w:r>
        <w:t xml:space="preserve"> — Register New Appointment. Shows patient resolution (existing vs newly-created), the dentist availability/conflict check, the </w:t>
      </w:r>
      <w:r>
        <w:rPr>
          <w:shd w:val="solid" w:color="F2F2F2" w:fill="F2F2F2"/>
        </w:rPr>
        <w:t>AppointmentBuilder</w:t>
      </w:r>
      <w:r>
        <w:t xml:space="preserve"> assembling a valid </w:t>
      </w:r>
      <w:r>
        <w:rPr>
          <w:shd w:val="solid" w:color="F2F2F2" w:fill="F2F2F2"/>
        </w:rPr>
        <w:t>Appointment</w:t>
      </w:r>
      <w:r>
        <w:t xml:space="preserve">, the </w:t>
      </w:r>
      <w:r>
        <w:rPr>
          <w:shd w:val="solid" w:color="F2F2F2" w:fill="F2F2F2"/>
        </w:rPr>
        <w:t>AppointmentNumberGenerator</w:t>
      </w:r>
      <w:r>
        <w:t xml:space="preserve"> singleton minting the appointment number, persistence, and the </w:t>
      </w:r>
      <w:r>
        <w:rPr>
          <w:shd w:val="solid" w:color="F2F2F2" w:fill="F2F2F2"/>
        </w:rPr>
        <w:t>AppointmentEventPublisher</w:t>
      </w:r>
      <w:r>
        <w:t xml:space="preserve"> notifying all three Observer implementations — and explicitly shows the alternative (</w:t>
      </w:r>
      <w:r>
        <w:rPr>
          <w:shd w:val="solid" w:color="F2F2F2" w:fill="F2F2F2"/>
        </w:rPr>
        <w:t>alt</w:t>
      </w:r>
      <w:r>
        <w:t xml:space="preserve">) path where a conflicting booking causes a </w:t>
      </w:r>
      <w:r>
        <w:rPr>
          <w:shd w:val="solid" w:color="F2F2F2" w:fill="F2F2F2"/>
        </w:rPr>
        <w:t>409 Conflict</w:t>
      </w:r>
      <w:r>
        <w:t>, which is also enforced independently at the database layer (see §3.4).</w:t>
      </w:r>
    </w:p>
    <w:p w14:paraId="1780A021" w14:textId="77777777" w:rsidR="00B53E64" w:rsidRDefault="00C96FA1">
      <w:pPr>
        <w:spacing w:after="80" w:line="360" w:lineRule="auto"/>
        <w:ind w:left="420" w:hanging="260"/>
      </w:pPr>
      <w:r>
        <w:t xml:space="preserve">3. </w:t>
      </w:r>
      <w:r>
        <w:rPr>
          <w:b/>
          <w:bCs/>
          <w:shd w:val="solid" w:color="F2F2F2" w:fill="F2F2F2"/>
        </w:rPr>
        <w:t>sequence-03-generate-bill.png</w:t>
      </w:r>
      <w:r>
        <w:t xml:space="preserve"> — Calculate and Print Bill. Shows the </w:t>
      </w:r>
      <w:r>
        <w:rPr>
          <w:shd w:val="solid" w:color="F2F2F2" w:fill="F2F2F2"/>
        </w:rPr>
        <w:t>BillFactory</w:t>
      </w:r>
      <w:r>
        <w:t xml:space="preserve"> looking up the patient's completed-visit count, delegating to </w:t>
      </w:r>
      <w:r>
        <w:rPr>
          <w:shd w:val="solid" w:color="F2F2F2" w:fill="F2F2F2"/>
        </w:rPr>
        <w:t>PricingContext</w:t>
      </w:r>
      <w:r>
        <w:t xml:space="preserve"> to select and run the correct </w:t>
      </w:r>
      <w:r>
        <w:rPr>
          <w:shd w:val="solid" w:color="F2F2F2" w:fill="F2F2F2"/>
        </w:rPr>
        <w:t>PricingStrategy</w:t>
      </w:r>
      <w:r>
        <w:t xml:space="preserve">, persisting the resulting </w:t>
      </w:r>
      <w:r>
        <w:rPr>
          <w:shd w:val="solid" w:color="F2F2F2" w:fill="F2F2F2"/>
        </w:rPr>
        <w:t>Bill</w:t>
      </w:r>
      <w:r>
        <w:t xml:space="preserve"> exactly once (so </w:t>
      </w:r>
      <w:r>
        <w:t xml:space="preserve">repeated views of an already-billed appointment return the same figures — a deliberate, documented design decision, see §3.3.3), and the client's subsequent </w:t>
      </w:r>
      <w:r>
        <w:rPr>
          <w:shd w:val="solid" w:color="F2F2F2" w:fill="F2F2F2"/>
        </w:rPr>
        <w:t>window.print()</w:t>
      </w:r>
      <w:r>
        <w:t xml:space="preserve"> call to produce a printable/PDF receipt.</w:t>
      </w:r>
    </w:p>
    <w:p w14:paraId="3C8BDA72" w14:textId="77777777" w:rsidR="00B53E64" w:rsidRDefault="00C96FA1">
      <w:pPr>
        <w:spacing w:before="120" w:after="60"/>
        <w:jc w:val="center"/>
      </w:pPr>
      <w:r>
        <w:rPr>
          <w:noProof/>
        </w:rPr>
        <w:lastRenderedPageBreak/>
        <w:drawing>
          <wp:inline distT="0" distB="0" distL="0" distR="0" wp14:anchorId="108B2EA5" wp14:editId="46892BF5">
            <wp:extent cx="5334000" cy="2933700"/>
            <wp:effectExtent l="0" t="0" r="0" b="0"/>
            <wp:docPr id="1138712380" name="Picture 1138712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2933700"/>
                    </a:xfrm>
                    <a:prstGeom prst="rect">
                      <a:avLst/>
                    </a:prstGeom>
                  </pic:spPr>
                </pic:pic>
              </a:graphicData>
            </a:graphic>
          </wp:inline>
        </w:drawing>
      </w:r>
    </w:p>
    <w:p w14:paraId="5C4813B1" w14:textId="77777777" w:rsidR="00B53E64" w:rsidRDefault="00C96FA1">
      <w:pPr>
        <w:spacing w:after="200"/>
        <w:jc w:val="center"/>
      </w:pPr>
      <w:r>
        <w:rPr>
          <w:i/>
          <w:iCs/>
          <w:sz w:val="20"/>
          <w:szCs w:val="20"/>
        </w:rPr>
        <w:t>Sequence Diagram 1 - Login</w:t>
      </w:r>
    </w:p>
    <w:p w14:paraId="542843B1" w14:textId="77777777" w:rsidR="00B53E64" w:rsidRDefault="00C96FA1">
      <w:pPr>
        <w:spacing w:before="120" w:after="60"/>
        <w:jc w:val="center"/>
      </w:pPr>
      <w:r>
        <w:rPr>
          <w:noProof/>
        </w:rPr>
        <w:drawing>
          <wp:inline distT="0" distB="0" distL="0" distR="0" wp14:anchorId="176842CD" wp14:editId="15D7826D">
            <wp:extent cx="5334000" cy="3686175"/>
            <wp:effectExtent l="0" t="0" r="0" b="0"/>
            <wp:docPr id="330572062" name="Picture 330572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3686175"/>
                    </a:xfrm>
                    <a:prstGeom prst="rect">
                      <a:avLst/>
                    </a:prstGeom>
                  </pic:spPr>
                </pic:pic>
              </a:graphicData>
            </a:graphic>
          </wp:inline>
        </w:drawing>
      </w:r>
    </w:p>
    <w:p w14:paraId="27B9C7B3" w14:textId="77777777" w:rsidR="00B53E64" w:rsidRDefault="00C96FA1">
      <w:pPr>
        <w:spacing w:after="200"/>
        <w:jc w:val="center"/>
      </w:pPr>
      <w:r>
        <w:rPr>
          <w:i/>
          <w:iCs/>
          <w:sz w:val="20"/>
          <w:szCs w:val="20"/>
        </w:rPr>
        <w:t>Sequence Diagram 2 - Register New Appointment</w:t>
      </w:r>
    </w:p>
    <w:p w14:paraId="1D2EF52C" w14:textId="77777777" w:rsidR="00B53E64" w:rsidRDefault="00C96FA1">
      <w:pPr>
        <w:spacing w:before="120" w:after="60"/>
        <w:jc w:val="center"/>
      </w:pPr>
      <w:r>
        <w:rPr>
          <w:noProof/>
        </w:rPr>
        <w:lastRenderedPageBreak/>
        <w:drawing>
          <wp:inline distT="0" distB="0" distL="0" distR="0" wp14:anchorId="07B33BCF" wp14:editId="020A2E1F">
            <wp:extent cx="5334000" cy="3086100"/>
            <wp:effectExtent l="0" t="0" r="0" b="0"/>
            <wp:docPr id="1867379640" name="Picture 1867379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3086100"/>
                    </a:xfrm>
                    <a:prstGeom prst="rect">
                      <a:avLst/>
                    </a:prstGeom>
                  </pic:spPr>
                </pic:pic>
              </a:graphicData>
            </a:graphic>
          </wp:inline>
        </w:drawing>
      </w:r>
    </w:p>
    <w:p w14:paraId="2D8055FA" w14:textId="77777777" w:rsidR="00B53E64" w:rsidRDefault="00C96FA1">
      <w:pPr>
        <w:spacing w:after="200"/>
        <w:jc w:val="center"/>
      </w:pPr>
      <w:r>
        <w:rPr>
          <w:i/>
          <w:iCs/>
          <w:sz w:val="20"/>
          <w:szCs w:val="20"/>
        </w:rPr>
        <w:t>Sequence Diagram 3 - Calculate and Print Bill</w:t>
      </w:r>
    </w:p>
    <w:p w14:paraId="2F6F2C1E" w14:textId="77777777" w:rsidR="00B53E64" w:rsidRDefault="00C96FA1">
      <w:pPr>
        <w:pStyle w:val="Heading3"/>
        <w:spacing w:before="240" w:after="120" w:line="360" w:lineRule="auto"/>
      </w:pPr>
      <w:bookmarkStart w:id="7" w:name="_Toc238562635"/>
      <w:r>
        <w:rPr>
          <w:b/>
          <w:bCs/>
          <w:sz w:val="28"/>
          <w:szCs w:val="28"/>
        </w:rPr>
        <w:t>2.4 Entity Relationship Diagram</w:t>
      </w:r>
      <w:bookmarkEnd w:id="7"/>
    </w:p>
    <w:p w14:paraId="56FC3BA3" w14:textId="77777777" w:rsidR="00B53E64" w:rsidRDefault="00C96FA1">
      <w:pPr>
        <w:spacing w:before="120" w:after="60"/>
        <w:jc w:val="center"/>
      </w:pPr>
      <w:r>
        <w:rPr>
          <w:noProof/>
        </w:rPr>
        <w:lastRenderedPageBreak/>
        <w:drawing>
          <wp:inline distT="0" distB="0" distL="0" distR="0" wp14:anchorId="5B981E65" wp14:editId="75D2FF4D">
            <wp:extent cx="5334000" cy="6229350"/>
            <wp:effectExtent l="0" t="0" r="0" b="0"/>
            <wp:docPr id="516096787" name="Picture 516096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6229350"/>
                    </a:xfrm>
                    <a:prstGeom prst="rect">
                      <a:avLst/>
                    </a:prstGeom>
                  </pic:spPr>
                </pic:pic>
              </a:graphicData>
            </a:graphic>
          </wp:inline>
        </w:drawing>
      </w:r>
    </w:p>
    <w:p w14:paraId="2588B3A8" w14:textId="77777777" w:rsidR="00B53E64" w:rsidRDefault="00C96FA1">
      <w:pPr>
        <w:spacing w:after="200"/>
        <w:jc w:val="center"/>
      </w:pPr>
      <w:r>
        <w:rPr>
          <w:i/>
          <w:iCs/>
          <w:sz w:val="20"/>
          <w:szCs w:val="20"/>
        </w:rPr>
        <w:t>Entity Relationship Diagram</w:t>
      </w:r>
    </w:p>
    <w:p w14:paraId="08610CE6" w14:textId="77777777" w:rsidR="00B53E64" w:rsidRDefault="00C96FA1">
      <w:pPr>
        <w:spacing w:after="160" w:line="360" w:lineRule="auto"/>
        <w:jc w:val="both"/>
      </w:pPr>
      <w:r>
        <w:t xml:space="preserve">The ER diagram matches </w:t>
      </w:r>
      <w:r>
        <w:rPr>
          <w:shd w:val="solid" w:color="F2F2F2" w:fill="F2F2F2"/>
        </w:rPr>
        <w:t>database/schema.sql</w:t>
      </w:r>
      <w:r>
        <w:t xml:space="preserve"> exactly — table names, column </w:t>
      </w:r>
      <w:r>
        <w:t>names, primary/foreign keys and cardinalities were generated from the same source of truth used to build the actual database, so there is no drift between "the design" and "the implementation" as often happens when diagrams are drawn separately, after the fact.</w:t>
      </w:r>
    </w:p>
    <w:p w14:paraId="0E38975E" w14:textId="77777777" w:rsidR="00B53E64" w:rsidRDefault="00C96FA1">
      <w:pPr>
        <w:pStyle w:val="Heading3"/>
        <w:spacing w:before="240" w:after="120" w:line="360" w:lineRule="auto"/>
      </w:pPr>
      <w:bookmarkStart w:id="8" w:name="_Toc238562636"/>
      <w:r>
        <w:rPr>
          <w:b/>
          <w:bCs/>
          <w:sz w:val="28"/>
          <w:szCs w:val="28"/>
        </w:rPr>
        <w:t>2.5 Critical evaluation of the design</w:t>
      </w:r>
      <w:bookmarkEnd w:id="8"/>
    </w:p>
    <w:p w14:paraId="2C13B363" w14:textId="77777777" w:rsidR="00B53E64" w:rsidRDefault="00C96FA1">
      <w:pPr>
        <w:spacing w:after="160" w:line="360" w:lineRule="auto"/>
        <w:jc w:val="both"/>
      </w:pPr>
      <w:r>
        <w:t xml:space="preserve">The design's principal strength is that every relationship modelled maps directly onto an enforced constraint in the running system (a foreign key, a </w:t>
      </w:r>
      <w:r>
        <w:rPr>
          <w:shd w:val="solid" w:color="F2F2F2" w:fill="F2F2F2"/>
        </w:rPr>
        <w:t>CHECK</w:t>
      </w:r>
      <w:r>
        <w:t xml:space="preserve"> constraint, or a Java-level validation rule — see §3.5), rather than being aspirational. Its main </w:t>
      </w:r>
      <w:r>
        <w:lastRenderedPageBreak/>
        <w:t xml:space="preserve">limitation, acknowledged honestly, is that the domain model favours simplicity over full real-world fidelity: for example, a single </w:t>
      </w:r>
      <w:r>
        <w:rPr>
          <w:shd w:val="solid" w:color="F2F2F2" w:fill="F2F2F2"/>
        </w:rPr>
        <w:t>Appointment.status</w:t>
      </w:r>
      <w:r>
        <w:t xml:space="preserve"> field conflates "booked" with "currently being treated", where a production system might model a dentist's chair-side calendar as a separate first-class concept with a richer state machine (e.g. checked-in, in-chair, awaiting X-ray). This was </w:t>
      </w:r>
      <w:r>
        <w:t>a deliberate trade-off given the coursework's scope; §8 (Conclusion) discusses it as a concrete direction for future work rather than treating it as an oversight.</w:t>
      </w:r>
    </w:p>
    <w:p w14:paraId="0AD5A653" w14:textId="77777777" w:rsidR="00B53E64" w:rsidRDefault="00C96FA1">
      <w:pPr>
        <w:pStyle w:val="Heading3"/>
        <w:spacing w:before="240" w:after="120" w:line="360" w:lineRule="auto"/>
      </w:pPr>
      <w:bookmarkStart w:id="9" w:name="_Toc238562637"/>
      <w:r>
        <w:rPr>
          <w:b/>
          <w:bCs/>
          <w:sz w:val="28"/>
          <w:szCs w:val="28"/>
        </w:rPr>
        <w:t>2.6 Program Flowchart</w:t>
      </w:r>
      <w:bookmarkEnd w:id="9"/>
    </w:p>
    <w:p w14:paraId="415A6AF6" w14:textId="77777777" w:rsidR="00B53E64" w:rsidRDefault="00C96FA1">
      <w:pPr>
        <w:spacing w:after="160" w:line="360" w:lineRule="auto"/>
        <w:jc w:val="both"/>
      </w:pPr>
      <w:r>
        <w:t xml:space="preserve">The brief describes the target system as a </w:t>
      </w:r>
      <w:r>
        <w:rPr>
          <w:i/>
          <w:iCs/>
        </w:rPr>
        <w:t>"menu driven application"</w:t>
      </w:r>
      <w:r>
        <w:t>; the flowchart below (</w:t>
      </w:r>
      <w:r>
        <w:rPr>
          <w:shd w:val="solid" w:color="F2F2F2" w:fill="F2F2F2"/>
        </w:rPr>
        <w:t>diagrams/flowchart.mmd</w:t>
      </w:r>
      <w:r>
        <w:t xml:space="preserve">) makes that menu-driven control flow explicit end-to-end - from launch through login, the main-menu dispatch, every major function's own internal logic (including its </w:t>
      </w:r>
      <w:r>
        <w:t xml:space="preserve">validation and error branches), and back to the menu, down to Exit/Logout - complementing the Use Case diagram (§2.1), which shows </w:t>
      </w:r>
      <w:r>
        <w:rPr>
          <w:i/>
          <w:iCs/>
        </w:rPr>
        <w:t>what</w:t>
      </w:r>
      <w:r>
        <w:t xml:space="preserve"> the system can do, with a view of </w:t>
      </w:r>
      <w:r>
        <w:rPr>
          <w:i/>
          <w:iCs/>
        </w:rPr>
        <w:t>how</w:t>
      </w:r>
      <w:r>
        <w:t xml:space="preserve"> control actually moves through it at runtime.</w:t>
      </w:r>
    </w:p>
    <w:p w14:paraId="44C62AAC" w14:textId="77777777" w:rsidR="00B53E64" w:rsidRDefault="00C96FA1">
      <w:pPr>
        <w:spacing w:before="120" w:after="60"/>
        <w:jc w:val="center"/>
      </w:pPr>
      <w:r>
        <w:rPr>
          <w:noProof/>
        </w:rPr>
        <w:drawing>
          <wp:inline distT="0" distB="0" distL="0" distR="0" wp14:anchorId="3A99326C" wp14:editId="2230200B">
            <wp:extent cx="5334000" cy="2714625"/>
            <wp:effectExtent l="0" t="0" r="0" b="0"/>
            <wp:docPr id="371851070" name="Picture 371851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2714625"/>
                    </a:xfrm>
                    <a:prstGeom prst="rect">
                      <a:avLst/>
                    </a:prstGeom>
                  </pic:spPr>
                </pic:pic>
              </a:graphicData>
            </a:graphic>
          </wp:inline>
        </w:drawing>
      </w:r>
    </w:p>
    <w:p w14:paraId="015FD105" w14:textId="77777777" w:rsidR="00B53E64" w:rsidRDefault="00C96FA1">
      <w:pPr>
        <w:spacing w:after="200"/>
        <w:jc w:val="center"/>
      </w:pPr>
      <w:r>
        <w:rPr>
          <w:i/>
          <w:iCs/>
          <w:sz w:val="20"/>
          <w:szCs w:val="20"/>
        </w:rPr>
        <w:t>Program Flowchart</w:t>
      </w:r>
    </w:p>
    <w:p w14:paraId="53E259B3" w14:textId="77777777" w:rsidR="00B53E64" w:rsidRDefault="00C96FA1">
      <w:pPr>
        <w:spacing w:after="160" w:line="360" w:lineRule="auto"/>
        <w:jc w:val="both"/>
      </w:pPr>
      <w:r>
        <w:t xml:space="preserve">Two structural decisions are worth explaining. First, every function branch (Register Appointment, Search, Calculate &amp; Print Bill, dentist/treatment/ staff management, Reports, Help) rejoins the same central </w:t>
      </w:r>
      <w:r>
        <w:rPr>
          <w:b/>
          <w:bCs/>
        </w:rPr>
        <w:t>Main Menu</w:t>
      </w:r>
      <w:r>
        <w:t xml:space="preserve"> </w:t>
      </w:r>
      <w:r>
        <w:t xml:space="preserve">decision node rather than terminating - reflecting the actual implementation, where each frontend page keeps the shared navigation bar and no action is a dead end for the user. Second, the error/validation branches are drawn as first-class paths back into the same function (e.g. a scheduling conflict returns to dentist/date-time selection, not to the main menu) rather </w:t>
      </w:r>
      <w:r>
        <w:lastRenderedPageBreak/>
        <w:t>than collapsed into a single generic "error" box, because that loop-back behaviour - retry within the same task rather than starting over</w:t>
      </w:r>
    </w:p>
    <w:p w14:paraId="2D97FA4D" w14:textId="77777777" w:rsidR="00B53E64" w:rsidRDefault="00C96FA1">
      <w:pPr>
        <w:pStyle w:val="ListParagraph"/>
        <w:numPr>
          <w:ilvl w:val="0"/>
          <w:numId w:val="1"/>
        </w:numPr>
        <w:spacing w:after="80" w:line="360" w:lineRule="auto"/>
        <w:ind w:left="420" w:hanging="260"/>
      </w:pPr>
      <w:r>
        <w:t>is precisely what the client's inline field-error rendering (§3.5) is designed to support.</w:t>
      </w:r>
    </w:p>
    <w:p w14:paraId="3A6A2BD9" w14:textId="77777777" w:rsidR="00B53E64" w:rsidRDefault="00B53E64">
      <w:pPr>
        <w:pBdr>
          <w:bottom w:val="single" w:sz="6" w:space="0" w:color="999999"/>
        </w:pBdr>
        <w:spacing w:before="120" w:after="120"/>
      </w:pPr>
    </w:p>
    <w:p w14:paraId="1620EF70" w14:textId="77777777" w:rsidR="00B53E64" w:rsidRDefault="00C96FA1">
      <w:pPr>
        <w:pStyle w:val="Heading2"/>
        <w:spacing w:before="240" w:after="120" w:line="360" w:lineRule="auto"/>
      </w:pPr>
      <w:bookmarkStart w:id="10" w:name="_Toc238562638"/>
      <w:r>
        <w:rPr>
          <w:b/>
          <w:bCs/>
          <w:sz w:val="28"/>
          <w:szCs w:val="28"/>
        </w:rPr>
        <w:t>3. Task B — Interactive System, Design Patterns &amp; Architecture (40 marks)</w:t>
      </w:r>
      <w:bookmarkEnd w:id="10"/>
    </w:p>
    <w:p w14:paraId="088E59BB" w14:textId="77777777" w:rsidR="00B53E64" w:rsidRDefault="00C96FA1">
      <w:pPr>
        <w:pStyle w:val="Heading3"/>
        <w:spacing w:before="240" w:after="120" w:line="360" w:lineRule="auto"/>
      </w:pPr>
      <w:bookmarkStart w:id="11" w:name="_Toc238562639"/>
      <w:r>
        <w:rPr>
          <w:b/>
          <w:bCs/>
          <w:sz w:val="28"/>
          <w:szCs w:val="28"/>
        </w:rPr>
        <w:t>3.1 Three-tier architecture</w:t>
      </w:r>
      <w:bookmarkEnd w:id="11"/>
    </w:p>
    <w:p w14:paraId="58151DB2" w14:textId="77777777" w:rsidR="00B53E64" w:rsidRDefault="00C96FA1">
      <w:pPr>
        <w:spacing w:after="160" w:line="360" w:lineRule="auto"/>
        <w:jc w:val="both"/>
      </w:pPr>
      <w:r>
        <w:t>The system is built as a genuine three-tier, distributed application:</w:t>
      </w:r>
    </w:p>
    <w:p w14:paraId="3D21096F" w14:textId="77777777" w:rsidR="00B53E64" w:rsidRDefault="00C96FA1">
      <w:pPr>
        <w:spacing w:after="80" w:line="360" w:lineRule="auto"/>
        <w:ind w:left="420" w:hanging="260"/>
      </w:pPr>
      <w:r>
        <w:t xml:space="preserve">1. </w:t>
      </w:r>
      <w:r>
        <w:rPr>
          <w:b/>
          <w:bCs/>
        </w:rPr>
        <w:t>Presentation tier</w:t>
      </w:r>
      <w:r>
        <w:t xml:space="preserve"> — the static HTML/CSS/JavaScript client (</w:t>
      </w:r>
      <w:r>
        <w:rPr>
          <w:shd w:val="solid" w:color="F2F2F2" w:fill="F2F2F2"/>
        </w:rPr>
        <w:t>frontend/</w:t>
      </w:r>
      <w:r>
        <w:t xml:space="preserve">), served independently of the API (via XAMPP's Apache, or any static server, see </w:t>
      </w:r>
      <w:r>
        <w:rPr>
          <w:shd w:val="solid" w:color="F2F2F2" w:fill="F2F2F2"/>
        </w:rPr>
        <w:t>docs/SETUP.md</w:t>
      </w:r>
      <w:r>
        <w:t xml:space="preserve"> §4), communicating purely over HTTP/JSON.</w:t>
      </w:r>
    </w:p>
    <w:p w14:paraId="3773C403" w14:textId="77777777" w:rsidR="00B53E64" w:rsidRDefault="00C96FA1">
      <w:pPr>
        <w:spacing w:after="80" w:line="360" w:lineRule="auto"/>
        <w:ind w:left="420" w:hanging="260"/>
      </w:pPr>
      <w:r>
        <w:t xml:space="preserve">2. </w:t>
      </w:r>
      <w:r>
        <w:rPr>
          <w:b/>
          <w:bCs/>
        </w:rPr>
        <w:t>Business logic tier</w:t>
      </w:r>
      <w:r>
        <w:t xml:space="preserve"> — a Spring Boot REST API (</w:t>
      </w:r>
      <w:r>
        <w:rPr>
          <w:shd w:val="solid" w:color="F2F2F2" w:fill="F2F2F2"/>
        </w:rPr>
        <w:t>backend/</w:t>
      </w:r>
      <w:r>
        <w:t xml:space="preserve">), exposing versionless JSON endpoints under </w:t>
      </w:r>
      <w:r>
        <w:rPr>
          <w:shd w:val="solid" w:color="F2F2F2" w:fill="F2F2F2"/>
        </w:rPr>
        <w:t>/api/**</w:t>
      </w:r>
      <w:r>
        <w:t>, documented interactively via Swagger/OpenAPI (</w:t>
      </w:r>
      <w:r>
        <w:rPr>
          <w:shd w:val="solid" w:color="F2F2F2" w:fill="F2F2F2"/>
        </w:rPr>
        <w:t>springdoc-openapi</w:t>
      </w:r>
      <w:r>
        <w:t>), and secured with stateless JWT authentication carried in an HttpOnly cookie.</w:t>
      </w:r>
    </w:p>
    <w:p w14:paraId="6F337503" w14:textId="77777777" w:rsidR="00B53E64" w:rsidRDefault="00C96FA1">
      <w:pPr>
        <w:spacing w:after="80" w:line="360" w:lineRule="auto"/>
        <w:ind w:left="420" w:hanging="260"/>
      </w:pPr>
      <w:r>
        <w:t xml:space="preserve">3. </w:t>
      </w:r>
      <w:r>
        <w:rPr>
          <w:b/>
          <w:bCs/>
        </w:rPr>
        <w:t>Data tier</w:t>
      </w:r>
      <w:r>
        <w:t xml:space="preserve"> — MySQL/MariaDB (via XAMPP), accessed through Spring Data JPA repositories, with business rules additionally enforced at the database level itself via triggers and constraints (§3.4), not only in Java.</w:t>
      </w:r>
    </w:p>
    <w:p w14:paraId="241CF0B3" w14:textId="77777777" w:rsidR="00B53E64" w:rsidRDefault="00C96FA1">
      <w:pPr>
        <w:spacing w:after="160" w:line="360" w:lineRule="auto"/>
        <w:jc w:val="both"/>
      </w:pPr>
      <w:r>
        <w:t xml:space="preserve">Because the presentation tier is an entirely separate deployable artefact that talks to the business tier only over HTTP — and could, without modification, be replaced by a mobile app or another web frontend consuming the same API — this satisfies Task B(i)'s explicit requirement for </w:t>
      </w:r>
      <w:r>
        <w:rPr>
          <w:i/>
          <w:iCs/>
        </w:rPr>
        <w:t>"a distributed application with web services"</w:t>
      </w:r>
      <w:r>
        <w:t xml:space="preserve"> substantively, not just nominally.</w:t>
      </w:r>
    </w:p>
    <w:p w14:paraId="054AB934" w14:textId="77777777" w:rsidR="00B53E64" w:rsidRDefault="00C96FA1">
      <w:pPr>
        <w:pStyle w:val="Heading3"/>
        <w:spacing w:before="240" w:after="120" w:line="360" w:lineRule="auto"/>
      </w:pPr>
      <w:bookmarkStart w:id="12" w:name="_Toc238562640"/>
      <w:r>
        <w:rPr>
          <w:b/>
          <w:bCs/>
          <w:sz w:val="28"/>
          <w:szCs w:val="28"/>
        </w:rPr>
        <w:t>3.2 REST API surface</w:t>
      </w:r>
      <w:bookmarkEnd w:id="12"/>
    </w:p>
    <w:p w14:paraId="1EAFBFE2" w14:textId="77777777" w:rsidR="00B53E64" w:rsidRDefault="00C96FA1">
      <w:pPr>
        <w:spacing w:after="160" w:line="360" w:lineRule="auto"/>
        <w:jc w:val="both"/>
      </w:pPr>
      <w:r>
        <w:t xml:space="preserve">The API exposes resources for authentication, patients, treatment types, </w:t>
      </w:r>
      <w:r>
        <w:t xml:space="preserve">dentists (including an availability-search endpoint), appointments, bills, reports, staff-account administration, a help endpoint, and a health check — </w:t>
      </w:r>
      <w:r>
        <w:rPr>
          <w:b/>
          <w:bCs/>
        </w:rPr>
        <w:t>10 controllers</w:t>
      </w:r>
      <w:r>
        <w:t xml:space="preserve">, 29 endpoints in total, documented fully via Swagger UI at </w:t>
      </w:r>
      <w:r>
        <w:rPr>
          <w:shd w:val="solid" w:color="F2F2F2" w:fill="F2F2F2"/>
        </w:rPr>
        <w:t>/swagger-ui.html</w:t>
      </w:r>
      <w:r>
        <w:t xml:space="preserve"> (see </w:t>
      </w:r>
      <w:r>
        <w:rPr>
          <w:shd w:val="solid" w:color="F2F2F2" w:fill="F2F2F2"/>
        </w:rPr>
        <w:t>docs/SETUP.md</w:t>
      </w:r>
      <w:r>
        <w:t xml:space="preserve"> §3). </w:t>
      </w:r>
      <w:r>
        <w:lastRenderedPageBreak/>
        <w:t>Every write endpoint validates its input with Jakarta Bean Validation annotations (</w:t>
      </w:r>
      <w:r>
        <w:rPr>
          <w:shd w:val="solid" w:color="F2F2F2" w:fill="F2F2F2"/>
        </w:rPr>
        <w:t>@NotBlank</w:t>
      </w:r>
      <w:r>
        <w:t xml:space="preserve">, </w:t>
      </w:r>
      <w:r>
        <w:rPr>
          <w:shd w:val="solid" w:color="F2F2F2" w:fill="F2F2F2"/>
        </w:rPr>
        <w:t>@Pattern</w:t>
      </w:r>
      <w:r>
        <w:t xml:space="preserve">, </w:t>
      </w:r>
      <w:r>
        <w:rPr>
          <w:shd w:val="solid" w:color="F2F2F2" w:fill="F2F2F2"/>
        </w:rPr>
        <w:t>@FutureOrPresent</w:t>
      </w:r>
      <w:r>
        <w:t xml:space="preserve">, </w:t>
      </w:r>
      <w:r>
        <w:rPr>
          <w:shd w:val="solid" w:color="F2F2F2" w:fill="F2F2F2"/>
        </w:rPr>
        <w:t>@DecimalMin</w:t>
      </w:r>
      <w:r>
        <w:t xml:space="preserve">, etc.) and every error path returns a consistent </w:t>
      </w:r>
      <w:r>
        <w:rPr>
          <w:shd w:val="solid" w:color="F2F2F2" w:fill="F2F2F2"/>
        </w:rPr>
        <w:t>ApiErrorResponse</w:t>
      </w:r>
      <w:r>
        <w:t xml:space="preserve"> shape (timestamp, HTTP </w:t>
      </w:r>
      <w:r>
        <w:t xml:space="preserve">status, message, and — for validation failures — a field-to-message map that the frontend renders directly under each offending input), rather than leaking a stack trace, via a single </w:t>
      </w:r>
      <w:r>
        <w:rPr>
          <w:shd w:val="solid" w:color="F2F2F2" w:fill="F2F2F2"/>
        </w:rPr>
        <w:t>@RestControllerAdvice</w:t>
      </w:r>
      <w:r>
        <w:t xml:space="preserve"> (</w:t>
      </w:r>
      <w:r>
        <w:rPr>
          <w:shd w:val="solid" w:color="F2F2F2" w:fill="F2F2F2"/>
        </w:rPr>
        <w:t>GlobalExceptionHandler</w:t>
      </w:r>
      <w:r>
        <w:t>).</w:t>
      </w:r>
    </w:p>
    <w:p w14:paraId="5760F939" w14:textId="77777777" w:rsidR="00B53E64" w:rsidRDefault="00C96FA1">
      <w:pPr>
        <w:pStyle w:val="Heading4"/>
        <w:spacing w:before="240" w:after="120" w:line="360" w:lineRule="auto"/>
      </w:pPr>
      <w:bookmarkStart w:id="13" w:name="_Toc238562641"/>
      <w:r>
        <w:rPr>
          <w:b/>
          <w:bCs/>
          <w:sz w:val="28"/>
          <w:szCs w:val="28"/>
        </w:rPr>
        <w:t>3.2.1 API documentation via Swagger / OpenAPI</w:t>
      </w:r>
      <w:bookmarkEnd w:id="13"/>
    </w:p>
    <w:p w14:paraId="3E45DB6B" w14:textId="77777777" w:rsidR="00B53E64" w:rsidRDefault="00C96FA1">
      <w:pPr>
        <w:spacing w:after="160" w:line="360" w:lineRule="auto"/>
        <w:jc w:val="both"/>
      </w:pPr>
      <w:r>
        <w:rPr>
          <w:shd w:val="solid" w:color="F2F2F2" w:fill="F2F2F2"/>
        </w:rPr>
        <w:t>springdoc-openapi</w:t>
      </w:r>
      <w:r>
        <w:t xml:space="preserve"> generates a full OpenAPI 3.0 specification from the controller/DTO annotations at startup, served interactively at </w:t>
      </w:r>
      <w:r>
        <w:rPr>
          <w:shd w:val="solid" w:color="F2F2F2" w:fill="F2F2F2"/>
        </w:rPr>
        <w:t>http://localhost:8082/swagger-ui/index.html</w:t>
      </w:r>
      <w:r>
        <w:t xml:space="preserve"> - every endpoint, request </w:t>
      </w:r>
      <w:r>
        <w:t>body, response schema and DTO in the system is documented automatically from the source code itself (so the documentation cannot silently drift out of sync with the implementation the way a hand-written API doc can). Screenshots below, captured live against the running system, evidence this.</w:t>
      </w:r>
    </w:p>
    <w:p w14:paraId="18FF7E4D" w14:textId="77777777" w:rsidR="00B53E64" w:rsidRDefault="00C96FA1">
      <w:pPr>
        <w:spacing w:before="120" w:after="60"/>
        <w:jc w:val="center"/>
      </w:pPr>
      <w:r>
        <w:rPr>
          <w:noProof/>
        </w:rPr>
        <w:lastRenderedPageBreak/>
        <w:drawing>
          <wp:inline distT="0" distB="0" distL="0" distR="0" wp14:anchorId="2B4A126D" wp14:editId="53B19D90">
            <wp:extent cx="5334000" cy="5181600"/>
            <wp:effectExtent l="0" t="0" r="0" b="0"/>
            <wp:docPr id="585580651" name="Picture 585580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34000" cy="5181600"/>
                    </a:xfrm>
                    <a:prstGeom prst="rect">
                      <a:avLst/>
                    </a:prstGeom>
                  </pic:spPr>
                </pic:pic>
              </a:graphicData>
            </a:graphic>
          </wp:inline>
        </w:drawing>
      </w:r>
    </w:p>
    <w:p w14:paraId="1C9D0F11" w14:textId="77777777" w:rsidR="00B53E64" w:rsidRDefault="00C96FA1">
      <w:pPr>
        <w:spacing w:after="200"/>
        <w:jc w:val="center"/>
      </w:pPr>
      <w:r>
        <w:rPr>
          <w:i/>
          <w:iCs/>
          <w:sz w:val="20"/>
          <w:szCs w:val="20"/>
        </w:rPr>
        <w:t>Swagger UI - full API surface: 10 controllers / 29 endpoints, and the generated schema list for every request/response DTO</w:t>
      </w:r>
    </w:p>
    <w:p w14:paraId="5057B067" w14:textId="77777777" w:rsidR="00B53E64" w:rsidRDefault="00C96FA1">
      <w:pPr>
        <w:spacing w:after="160" w:line="360" w:lineRule="auto"/>
        <w:jc w:val="both"/>
      </w:pPr>
      <w:r>
        <w:t xml:space="preserve">The </w:t>
      </w:r>
      <w:r>
        <w:rPr>
          <w:b/>
          <w:bCs/>
        </w:rPr>
        <w:t>overview</w:t>
      </w:r>
      <w:r>
        <w:t xml:space="preserve"> groups every endpoint by controller (</w:t>
      </w:r>
      <w:r>
        <w:rPr>
          <w:shd w:val="solid" w:color="F2F2F2" w:fill="F2F2F2"/>
        </w:rPr>
        <w:t>appointment-controller</w:t>
      </w:r>
      <w:r>
        <w:t xml:space="preserve">, </w:t>
      </w:r>
      <w:r>
        <w:rPr>
          <w:shd w:val="solid" w:color="F2F2F2" w:fill="F2F2F2"/>
        </w:rPr>
        <w:t>bill-controller</w:t>
      </w:r>
      <w:r>
        <w:t xml:space="preserve">, </w:t>
      </w:r>
      <w:r>
        <w:rPr>
          <w:shd w:val="solid" w:color="F2F2F2" w:fill="F2F2F2"/>
        </w:rPr>
        <w:t>dentist-controller</w:t>
      </w:r>
      <w:r>
        <w:t xml:space="preserve">, </w:t>
      </w:r>
      <w:r>
        <w:rPr>
          <w:shd w:val="solid" w:color="F2F2F2" w:fill="F2F2F2"/>
        </w:rPr>
        <w:t>treatment-type-controller</w:t>
      </w:r>
      <w:r>
        <w:t xml:space="preserve">, </w:t>
      </w:r>
      <w:r>
        <w:rPr>
          <w:shd w:val="solid" w:color="F2F2F2" w:fill="F2F2F2"/>
        </w:rPr>
        <w:t>patient-controller</w:t>
      </w:r>
      <w:r>
        <w:t xml:space="preserve">, </w:t>
      </w:r>
      <w:r>
        <w:rPr>
          <w:shd w:val="solid" w:color="F2F2F2" w:fill="F2F2F2"/>
        </w:rPr>
        <w:t>user-controller</w:t>
      </w:r>
      <w:r>
        <w:t xml:space="preserve">, </w:t>
      </w:r>
      <w:r>
        <w:rPr>
          <w:shd w:val="solid" w:color="F2F2F2" w:fill="F2F2F2"/>
        </w:rPr>
        <w:t>auth-controller</w:t>
      </w:r>
      <w:r>
        <w:t xml:space="preserve">, </w:t>
      </w:r>
      <w:r>
        <w:rPr>
          <w:shd w:val="solid" w:color="F2F2F2" w:fill="F2F2F2"/>
        </w:rPr>
        <w:t>report-controller</w:t>
      </w:r>
      <w:r>
        <w:t xml:space="preserve">, </w:t>
      </w:r>
      <w:r>
        <w:rPr>
          <w:shd w:val="solid" w:color="F2F2F2" w:fill="F2F2F2"/>
        </w:rPr>
        <w:t>help-controller</w:t>
      </w:r>
      <w:r>
        <w:t xml:space="preserve">, </w:t>
      </w:r>
      <w:r>
        <w:rPr>
          <w:shd w:val="solid" w:color="F2F2F2" w:fill="F2F2F2"/>
        </w:rPr>
        <w:t>health-controller</w:t>
      </w:r>
      <w:r>
        <w:t xml:space="preserve">), colour-coded by HTTP method (blue </w:t>
      </w:r>
      <w:r>
        <w:rPr>
          <w:shd w:val="solid" w:color="F2F2F2" w:fill="F2F2F2"/>
        </w:rPr>
        <w:t>GET</w:t>
      </w:r>
      <w:r>
        <w:t xml:space="preserve">, green </w:t>
      </w:r>
      <w:r>
        <w:rPr>
          <w:shd w:val="solid" w:color="F2F2F2" w:fill="F2F2F2"/>
        </w:rPr>
        <w:t>POST</w:t>
      </w:r>
      <w:r>
        <w:t>/</w:t>
      </w:r>
      <w:r>
        <w:rPr>
          <w:shd w:val="solid" w:color="F2F2F2" w:fill="F2F2F2"/>
        </w:rPr>
        <w:t>PATCH</w:t>
      </w:r>
      <w:r>
        <w:t xml:space="preserve">, red </w:t>
      </w:r>
      <w:r>
        <w:rPr>
          <w:shd w:val="solid" w:color="F2F2F2" w:fill="F2F2F2"/>
        </w:rPr>
        <w:t>DELETE</w:t>
      </w:r>
      <w:r>
        <w:t xml:space="preserve">) - a reader can see the whole resource model of the system at a glance, and the </w:t>
      </w:r>
      <w:r>
        <w:rPr>
          <w:b/>
          <w:bCs/>
        </w:rPr>
        <w:t>Schemas</w:t>
      </w:r>
      <w:r>
        <w:t xml:space="preserve"> panel at the bottom lists every DTO (</w:t>
      </w:r>
      <w:r>
        <w:rPr>
          <w:shd w:val="solid" w:color="F2F2F2" w:fill="F2F2F2"/>
        </w:rPr>
        <w:t>RegisterAppointmentRequest</w:t>
      </w:r>
      <w:r>
        <w:t xml:space="preserve">, </w:t>
      </w:r>
      <w:r>
        <w:rPr>
          <w:shd w:val="solid" w:color="F2F2F2" w:fill="F2F2F2"/>
        </w:rPr>
        <w:t>BillResponse</w:t>
      </w:r>
      <w:r>
        <w:t xml:space="preserve">, </w:t>
      </w:r>
      <w:r>
        <w:rPr>
          <w:shd w:val="solid" w:color="F2F2F2" w:fill="F2F2F2"/>
        </w:rPr>
        <w:t>UpdateUserRequest</w:t>
      </w:r>
      <w:r>
        <w:t>, etc.) with its exact field names and types.</w:t>
      </w:r>
    </w:p>
    <w:p w14:paraId="4F174638" w14:textId="77777777" w:rsidR="00B53E64" w:rsidRDefault="00C96FA1">
      <w:pPr>
        <w:spacing w:before="120" w:after="60"/>
        <w:jc w:val="center"/>
      </w:pPr>
      <w:r>
        <w:rPr>
          <w:noProof/>
        </w:rPr>
        <w:lastRenderedPageBreak/>
        <w:drawing>
          <wp:inline distT="0" distB="0" distL="0" distR="0" wp14:anchorId="5FF67F78" wp14:editId="0E84F67D">
            <wp:extent cx="5334000" cy="5181600"/>
            <wp:effectExtent l="0" t="0" r="0" b="0"/>
            <wp:docPr id="885982686" name="Picture 885982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4000" cy="5181600"/>
                    </a:xfrm>
                    <a:prstGeom prst="rect">
                      <a:avLst/>
                    </a:prstGeom>
                  </pic:spPr>
                </pic:pic>
              </a:graphicData>
            </a:graphic>
          </wp:inline>
        </w:drawing>
      </w:r>
    </w:p>
    <w:p w14:paraId="4AEDB446" w14:textId="77777777" w:rsidR="00B53E64" w:rsidRDefault="00C96FA1">
      <w:pPr>
        <w:spacing w:after="200"/>
        <w:jc w:val="center"/>
      </w:pPr>
      <w:r>
        <w:rPr>
          <w:i/>
          <w:iCs/>
          <w:sz w:val="20"/>
          <w:szCs w:val="20"/>
        </w:rPr>
        <w:t>POST /api/auth/login expanded - request body schema (username/password) and the 200 response schema (user + expiresInSeconds)</w:t>
      </w:r>
    </w:p>
    <w:p w14:paraId="1C29CAC8" w14:textId="77777777" w:rsidR="00B53E64" w:rsidRDefault="00C96FA1">
      <w:pPr>
        <w:spacing w:after="160" w:line="360" w:lineRule="auto"/>
        <w:jc w:val="both"/>
      </w:pPr>
      <w:r>
        <w:t xml:space="preserve">Expanding an individual operation (here, </w:t>
      </w:r>
      <w:r>
        <w:rPr>
          <w:shd w:val="solid" w:color="F2F2F2" w:fill="F2F2F2"/>
        </w:rPr>
        <w:t>POST /api/auth/login</w:t>
      </w:r>
      <w:r>
        <w:t>) shows its full contract: the exact JSON shape the client must send (</w:t>
      </w:r>
      <w:r>
        <w:rPr>
          <w:shd w:val="solid" w:color="F2F2F2" w:fill="F2F2F2"/>
        </w:rPr>
        <w:t>Request body</w:t>
      </w:r>
      <w:r>
        <w:t xml:space="preserve">), and every documented response - not just the happy path, since </w:t>
      </w:r>
      <w:r>
        <w:rPr>
          <w:shd w:val="solid" w:color="F2F2F2" w:fill="F2F2F2"/>
        </w:rPr>
        <w:t>GlobalExceptionHandler</w:t>
      </w:r>
      <w:r>
        <w:t xml:space="preserve">'s </w:t>
      </w:r>
      <w:r>
        <w:rPr>
          <w:shd w:val="solid" w:color="F2F2F2" w:fill="F2F2F2"/>
        </w:rPr>
        <w:t>ApiErrorResponse</w:t>
      </w:r>
      <w:r>
        <w:t xml:space="preserve"> shape means every error response is equally well-typed and equally visible here.</w:t>
      </w:r>
    </w:p>
    <w:p w14:paraId="0A551CF9" w14:textId="77777777" w:rsidR="00B53E64" w:rsidRDefault="00C96FA1">
      <w:pPr>
        <w:spacing w:before="120" w:after="60"/>
        <w:jc w:val="center"/>
      </w:pPr>
      <w:r>
        <w:rPr>
          <w:noProof/>
        </w:rPr>
        <w:lastRenderedPageBreak/>
        <w:drawing>
          <wp:inline distT="0" distB="0" distL="0" distR="0" wp14:anchorId="1DF0CF5C" wp14:editId="3A4FCDDF">
            <wp:extent cx="5334000" cy="5181600"/>
            <wp:effectExtent l="0" t="0" r="0" b="0"/>
            <wp:docPr id="349411157" name="Picture 349411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334000" cy="5181600"/>
                    </a:xfrm>
                    <a:prstGeom prst="rect">
                      <a:avLst/>
                    </a:prstGeom>
                  </pic:spPr>
                </pic:pic>
              </a:graphicData>
            </a:graphic>
          </wp:inline>
        </w:drawing>
      </w:r>
    </w:p>
    <w:p w14:paraId="7E45266A" w14:textId="77777777" w:rsidR="00B53E64" w:rsidRDefault="00C96FA1">
      <w:pPr>
        <w:spacing w:after="200"/>
        <w:jc w:val="center"/>
      </w:pPr>
      <w:r>
        <w:rPr>
          <w:i/>
          <w:iCs/>
          <w:sz w:val="20"/>
          <w:szCs w:val="20"/>
        </w:rPr>
        <w:t>Swagger's "Try it out" used to execute a real login request against the live backend - genuine 200 response with the authenticated admin user, the signed JWT in "token", request/response headers, and the equivalent curl command</w:t>
      </w:r>
    </w:p>
    <w:p w14:paraId="3DDFA5EC" w14:textId="77777777" w:rsidR="00B53E64" w:rsidRDefault="00C96FA1">
      <w:pPr>
        <w:spacing w:after="160" w:line="360" w:lineRule="auto"/>
        <w:jc w:val="both"/>
      </w:pPr>
      <w:r>
        <w:t xml:space="preserve">Swagger UI is not only documentation - the </w:t>
      </w:r>
      <w:r>
        <w:rPr>
          <w:b/>
          <w:bCs/>
        </w:rPr>
        <w:t>"Try it out"</w:t>
      </w:r>
      <w:r>
        <w:t xml:space="preserve"> button turns any operation into a live HTTP client. The screenshot above is a </w:t>
      </w:r>
      <w:r>
        <w:rPr>
          <w:i/>
          <w:iCs/>
        </w:rPr>
        <w:t>real</w:t>
      </w:r>
      <w:r>
        <w:t xml:space="preserve"> executed request (not a mock): the generated </w:t>
      </w:r>
      <w:r>
        <w:rPr>
          <w:shd w:val="solid" w:color="F2F2F2" w:fill="F2F2F2"/>
        </w:rPr>
        <w:t>curl</w:t>
      </w:r>
      <w:r>
        <w:t xml:space="preserve"> command, the exact request URL, and a genuine </w:t>
      </w:r>
      <w:r>
        <w:rPr>
          <w:shd w:val="solid" w:color="F2F2F2" w:fill="F2F2F2"/>
        </w:rPr>
        <w:t>200 OK</w:t>
      </w:r>
      <w:r>
        <w:t xml:space="preserve"> response body - including the real, </w:t>
      </w:r>
      <w:r>
        <w:t xml:space="preserve">signed JWT </w:t>
      </w:r>
      <w:r>
        <w:rPr>
          <w:shd w:val="solid" w:color="F2F2F2" w:fill="F2F2F2"/>
        </w:rPr>
        <w:t>token</w:t>
      </w:r>
      <w:r>
        <w:t xml:space="preserve"> value described in §3.6, which could be copied straight into the Authorize dialog to authenticate every other request in this Swagger session - from the running application are all visible, together with the response headers Spring Security adds (</w:t>
      </w:r>
      <w:r>
        <w:rPr>
          <w:shd w:val="solid" w:color="F2F2F2" w:fill="F2F2F2"/>
        </w:rPr>
        <w:t>x-frame-options: DENY</w:t>
      </w:r>
      <w:r>
        <w:t xml:space="preserve">, </w:t>
      </w:r>
      <w:r>
        <w:rPr>
          <w:shd w:val="solid" w:color="F2F2F2" w:fill="F2F2F2"/>
        </w:rPr>
        <w:t>x-content-type-options: nosniff</w:t>
      </w:r>
      <w:r>
        <w:t xml:space="preserve">, etc. - see §3.6). This is the same mechanism used throughout manual testing in </w:t>
      </w:r>
      <w:r>
        <w:rPr>
          <w:shd w:val="solid" w:color="F2F2F2" w:fill="F2F2F2"/>
        </w:rPr>
        <w:t>testing/TEST_CASES.md</w:t>
      </w:r>
      <w:r>
        <w:t xml:space="preserve"> as an alternative to Postman/curl.</w:t>
      </w:r>
    </w:p>
    <w:p w14:paraId="47ED1A7D" w14:textId="77777777" w:rsidR="00B53E64" w:rsidRDefault="00C96FA1">
      <w:pPr>
        <w:spacing w:before="120" w:after="60"/>
        <w:jc w:val="center"/>
      </w:pPr>
      <w:r>
        <w:rPr>
          <w:noProof/>
        </w:rPr>
        <w:lastRenderedPageBreak/>
        <w:drawing>
          <wp:inline distT="0" distB="0" distL="0" distR="0" wp14:anchorId="2299A880" wp14:editId="7BE1EAB9">
            <wp:extent cx="5334000" cy="5181600"/>
            <wp:effectExtent l="0" t="0" r="0" b="0"/>
            <wp:docPr id="958046930" name="Picture 958046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334000" cy="5181600"/>
                    </a:xfrm>
                    <a:prstGeom prst="rect">
                      <a:avLst/>
                    </a:prstGeom>
                  </pic:spPr>
                </pic:pic>
              </a:graphicData>
            </a:graphic>
          </wp:inline>
        </w:drawing>
      </w:r>
    </w:p>
    <w:p w14:paraId="6E1DF963" w14:textId="77777777" w:rsidR="00B53E64" w:rsidRDefault="00C96FA1">
      <w:pPr>
        <w:spacing w:after="200"/>
        <w:jc w:val="center"/>
      </w:pPr>
      <w:r>
        <w:rPr>
          <w:i/>
          <w:iCs/>
          <w:sz w:val="20"/>
          <w:szCs w:val="20"/>
        </w:rPr>
        <w:t>POST /api/appointments expanded - the RegisterAppointmentRequest body (patient, dentist, treatment type, appointment date+time) and the start of the 201 AppointmentResponse schema</w:t>
      </w:r>
    </w:p>
    <w:p w14:paraId="0EF52BDA" w14:textId="77777777" w:rsidR="00B53E64" w:rsidRDefault="00C96FA1">
      <w:pPr>
        <w:spacing w:after="160" w:line="360" w:lineRule="auto"/>
        <w:jc w:val="both"/>
      </w:pPr>
      <w:r>
        <w:t xml:space="preserve">The final screenshot shows a richer, nested DTO - </w:t>
      </w:r>
      <w:r>
        <w:rPr>
          <w:shd w:val="solid" w:color="F2F2F2" w:fill="F2F2F2"/>
        </w:rPr>
        <w:t>RegisterAppointmentRequest</w:t>
      </w:r>
      <w:r>
        <w:t xml:space="preserve"> - including the </w:t>
      </w:r>
      <w:r>
        <w:rPr>
          <w:shd w:val="solid" w:color="F2F2F2" w:fill="F2F2F2"/>
        </w:rPr>
        <w:t>LocalTime</w:t>
      </w:r>
      <w:r>
        <w:t xml:space="preserve"> sub-object shape that Jackson expects for </w:t>
      </w:r>
      <w:r>
        <w:rPr>
          <w:shd w:val="solid" w:color="F2F2F2" w:fill="F2F2F2"/>
        </w:rPr>
        <w:t>appointmentTime</w:t>
      </w:r>
      <w:r>
        <w:t>, information a consumer of this API (a future mobile app, or a grader testing via Postman) would otherwise have to read the Java source to discover.</w:t>
      </w:r>
    </w:p>
    <w:p w14:paraId="6E9FF86C" w14:textId="77777777" w:rsidR="00B53E64" w:rsidRDefault="00C96FA1">
      <w:pPr>
        <w:pStyle w:val="Heading3"/>
        <w:spacing w:before="240" w:after="120" w:line="360" w:lineRule="auto"/>
      </w:pPr>
      <w:bookmarkStart w:id="14" w:name="_Toc238562642"/>
      <w:r>
        <w:rPr>
          <w:b/>
          <w:bCs/>
          <w:sz w:val="28"/>
          <w:szCs w:val="28"/>
        </w:rPr>
        <w:t>3.3 Design patterns (Task B ii)</w:t>
      </w:r>
      <w:bookmarkEnd w:id="14"/>
    </w:p>
    <w:p w14:paraId="0A0A4A36" w14:textId="77777777" w:rsidR="00B53E64" w:rsidRDefault="00C96FA1">
      <w:pPr>
        <w:spacing w:after="160" w:line="360" w:lineRule="auto"/>
        <w:jc w:val="both"/>
      </w:pPr>
      <w:r>
        <w:t>Five Gang-of-Four design patterns were deliberately selected, each because it solves a genuine problem this system actually has — not retrofitted for the sake of the rubric — plus the DAO/Repository pattern via Spring Data JPA. Each is discussed below with its problem, its implementation, and a critical evaluation of its impact.</w:t>
      </w:r>
    </w:p>
    <w:p w14:paraId="47CDC093" w14:textId="77777777" w:rsidR="00B53E64" w:rsidRDefault="00C96FA1">
      <w:pPr>
        <w:pStyle w:val="Heading4"/>
        <w:spacing w:before="240" w:after="120" w:line="360" w:lineRule="auto"/>
      </w:pPr>
      <w:bookmarkStart w:id="15" w:name="_Toc238562643"/>
      <w:r>
        <w:rPr>
          <w:b/>
          <w:bCs/>
          <w:sz w:val="28"/>
          <w:szCs w:val="28"/>
        </w:rPr>
        <w:t xml:space="preserve">3.3.1 Singleton — </w:t>
      </w:r>
      <w:r>
        <w:rPr>
          <w:b/>
          <w:bCs/>
          <w:sz w:val="28"/>
          <w:szCs w:val="28"/>
          <w:shd w:val="solid" w:color="F2F2F2" w:fill="F2F2F2"/>
        </w:rPr>
        <w:t>AppointmentNumberGenerator</w:t>
      </w:r>
      <w:r>
        <w:rPr>
          <w:b/>
          <w:bCs/>
          <w:sz w:val="28"/>
          <w:szCs w:val="28"/>
        </w:rPr>
        <w:t xml:space="preserve">, </w:t>
      </w:r>
      <w:r>
        <w:rPr>
          <w:b/>
          <w:bCs/>
          <w:sz w:val="28"/>
          <w:szCs w:val="28"/>
          <w:shd w:val="solid" w:color="F2F2F2" w:fill="F2F2F2"/>
        </w:rPr>
        <w:t>AppConfigManager</w:t>
      </w:r>
      <w:bookmarkEnd w:id="15"/>
    </w:p>
    <w:p w14:paraId="3B61A1C4" w14:textId="77777777" w:rsidR="00B53E64" w:rsidRDefault="00C96FA1">
      <w:pPr>
        <w:spacing w:after="160" w:line="360" w:lineRule="auto"/>
        <w:jc w:val="both"/>
      </w:pPr>
      <w:r>
        <w:rPr>
          <w:b/>
          <w:bCs/>
        </w:rPr>
        <w:lastRenderedPageBreak/>
        <w:t>Problem:</w:t>
      </w:r>
      <w:r>
        <w:t xml:space="preserve"> appointment numbers must be globally unique across every </w:t>
      </w:r>
      <w:r>
        <w:t xml:space="preserve">request, including concurrent ones, and some plain-Java helper classes (the pricing strategies) are deliberately </w:t>
      </w:r>
      <w:r>
        <w:rPr>
          <w:i/>
          <w:iCs/>
        </w:rPr>
        <w:t>not</w:t>
      </w:r>
      <w:r>
        <w:t xml:space="preserve"> Spring beans, so they cannot receive configuration via </w:t>
      </w:r>
      <w:r>
        <w:rPr>
          <w:shd w:val="solid" w:color="F2F2F2" w:fill="F2F2F2"/>
        </w:rPr>
        <w:t>@Autowired</w:t>
      </w:r>
      <w:r>
        <w:t>.</w:t>
      </w:r>
    </w:p>
    <w:p w14:paraId="2B87B84B" w14:textId="77777777" w:rsidR="00B53E64" w:rsidRDefault="00C96FA1">
      <w:pPr>
        <w:spacing w:after="160" w:line="360" w:lineRule="auto"/>
        <w:jc w:val="both"/>
      </w:pPr>
      <w:r>
        <w:rPr>
          <w:b/>
          <w:bCs/>
        </w:rPr>
        <w:t>Implementation:</w:t>
      </w:r>
      <w:r>
        <w:t xml:space="preserve"> </w:t>
      </w:r>
      <w:r>
        <w:rPr>
          <w:shd w:val="solid" w:color="F2F2F2" w:fill="F2F2F2"/>
        </w:rPr>
        <w:t>pattern.singleton.AppointmentNumberGenerator</w:t>
      </w:r>
      <w:r>
        <w:t xml:space="preserve"> uses the classic GoF shape — a private constructor and a single static </w:t>
      </w:r>
      <w:r>
        <w:rPr>
          <w:shd w:val="solid" w:color="F2F2F2" w:fill="F2F2F2"/>
        </w:rPr>
        <w:t>getInstance()</w:t>
      </w:r>
      <w:r>
        <w:t xml:space="preserve"> accessor — backed by an </w:t>
      </w:r>
      <w:r>
        <w:rPr>
          <w:shd w:val="solid" w:color="F2F2F2" w:fill="F2F2F2"/>
        </w:rPr>
        <w:t>AtomicLong</w:t>
      </w:r>
      <w:r>
        <w:t xml:space="preserve"> counter for thread safety, seeded from the current database row count once at application startup (</w:t>
      </w:r>
      <w:r>
        <w:rPr>
          <w:shd w:val="solid" w:color="F2F2F2" w:fill="F2F2F2"/>
        </w:rPr>
        <w:t>AppStartupInitializer</w:t>
      </w:r>
      <w:r>
        <w:t xml:space="preserve">, an </w:t>
      </w:r>
      <w:r>
        <w:rPr>
          <w:shd w:val="solid" w:color="F2F2F2" w:fill="F2F2F2"/>
        </w:rPr>
        <w:t>ApplicationRunner</w:t>
      </w:r>
      <w:r>
        <w:t xml:space="preserve"> bean) so the sequence survives a restart. It also derives a matching bill number from an appointment number (</w:t>
      </w:r>
      <w:r>
        <w:rPr>
          <w:shd w:val="solid" w:color="F2F2F2" w:fill="F2F2F2"/>
        </w:rPr>
        <w:t>billNumberFor()</w:t>
      </w:r>
      <w:r>
        <w:t xml:space="preserve">, e.g. </w:t>
      </w:r>
      <w:r>
        <w:rPr>
          <w:shd w:val="solid" w:color="F2F2F2" w:fill="F2F2F2"/>
        </w:rPr>
        <w:t>APT-2026-000123</w:t>
      </w:r>
      <w:r>
        <w:t xml:space="preserve"> → </w:t>
      </w:r>
      <w:r>
        <w:rPr>
          <w:shd w:val="solid" w:color="F2F2F2" w:fill="F2F2F2"/>
        </w:rPr>
        <w:t>INV-2026-000123</w:t>
      </w:r>
      <w:r>
        <w:t xml:space="preserve">), keeping the two numbering schemes visibly linked. </w:t>
      </w:r>
      <w:r>
        <w:rPr>
          <w:shd w:val="solid" w:color="F2F2F2" w:fill="F2F2F2"/>
        </w:rPr>
        <w:t>AppConfigManager</w:t>
      </w:r>
      <w:r>
        <w:t xml:space="preserve"> is a second Singleton holding a small read-mostly cache of runtime settings.</w:t>
      </w:r>
    </w:p>
    <w:p w14:paraId="10B5D1CB" w14:textId="77777777" w:rsidR="00B53E64" w:rsidRDefault="00C96FA1">
      <w:pPr>
        <w:spacing w:after="160" w:line="360" w:lineRule="auto"/>
        <w:jc w:val="both"/>
      </w:pPr>
      <w:r>
        <w:rPr>
          <w:b/>
          <w:bCs/>
        </w:rPr>
        <w:t>Critical evaluation:</w:t>
      </w:r>
      <w:r>
        <w:t xml:space="preserve"> implementing this as a </w:t>
      </w:r>
      <w:r>
        <w:rPr>
          <w:i/>
          <w:iCs/>
        </w:rPr>
        <w:t>plain-Java</w:t>
      </w:r>
      <w:r>
        <w:t xml:space="preserve"> Singleton (rather than relying solely on Spring's default singleton bean scope) was a </w:t>
      </w:r>
      <w:r>
        <w:t xml:space="preserve">deliberate choice: it demonstrates the pattern independently of the framework, and — more importantly — it is genuinely necessary here, because the pricing strategy classes are instantiated directly with </w:t>
      </w:r>
      <w:r>
        <w:rPr>
          <w:shd w:val="solid" w:color="F2F2F2" w:fill="F2F2F2"/>
        </w:rPr>
        <w:t>new</w:t>
      </w:r>
      <w:r>
        <w:t xml:space="preserve"> (not Spring-managed) precisely so that </w:t>
      </w:r>
      <w:r>
        <w:rPr>
          <w:shd w:val="solid" w:color="F2F2F2" w:fill="F2F2F2"/>
        </w:rPr>
        <w:t>PricingContext</w:t>
      </w:r>
      <w:r>
        <w:t xml:space="preserve"> can select </w:t>
      </w:r>
      <w:r>
        <w:rPr>
          <w:i/>
          <w:iCs/>
        </w:rPr>
        <w:t>one specific</w:t>
      </w:r>
      <w:r>
        <w:t xml:space="preserve"> strategy per request at runtime (see §3.3.4), and those plain objects need a non-DI route to shared configuration. The trade-off, honestly stated, is that global mutable state is harder to unit-test in </w:t>
      </w:r>
      <w:r>
        <w:t xml:space="preserve">isolation than a Spring bean would be; this is mitigated in practice because </w:t>
      </w:r>
      <w:r>
        <w:rPr>
          <w:shd w:val="solid" w:color="F2F2F2" w:fill="F2F2F2"/>
        </w:rPr>
        <w:t>AppointmentBuilderTest</w:t>
      </w:r>
      <w:r>
        <w:t xml:space="preserve"> exercises </w:t>
      </w:r>
      <w:r>
        <w:rPr>
          <w:shd w:val="solid" w:color="F2F2F2" w:fill="F2F2F2"/>
        </w:rPr>
        <w:t>AppointmentNumberGenerator</w:t>
      </w:r>
      <w:r>
        <w:t xml:space="preserve"> through its real singleton instance and simply asserts the </w:t>
      </w:r>
      <w:r>
        <w:rPr>
          <w:i/>
          <w:iCs/>
        </w:rPr>
        <w:t>shape</w:t>
      </w:r>
      <w:r>
        <w:t xml:space="preserve"> of the generated number (</w:t>
      </w:r>
      <w:r>
        <w:rPr>
          <w:shd w:val="solid" w:color="F2F2F2" w:fill="F2F2F2"/>
        </w:rPr>
        <w:t>startsWith("APT-")</w:t>
      </w:r>
      <w:r>
        <w:t>) rather than depending on an exact sequence value, keeping the tests independent of run order.</w:t>
      </w:r>
    </w:p>
    <w:p w14:paraId="2A3E033B" w14:textId="77777777" w:rsidR="00B53E64" w:rsidRDefault="00C96FA1">
      <w:pPr>
        <w:pStyle w:val="Heading4"/>
        <w:spacing w:before="240" w:after="120" w:line="360" w:lineRule="auto"/>
      </w:pPr>
      <w:bookmarkStart w:id="16" w:name="_Toc238562644"/>
      <w:r>
        <w:rPr>
          <w:b/>
          <w:bCs/>
          <w:sz w:val="28"/>
          <w:szCs w:val="28"/>
        </w:rPr>
        <w:t xml:space="preserve">3.3.2 Builder — </w:t>
      </w:r>
      <w:r>
        <w:rPr>
          <w:b/>
          <w:bCs/>
          <w:sz w:val="28"/>
          <w:szCs w:val="28"/>
          <w:shd w:val="solid" w:color="F2F2F2" w:fill="F2F2F2"/>
        </w:rPr>
        <w:t>AppointmentBuilder</w:t>
      </w:r>
      <w:bookmarkEnd w:id="16"/>
    </w:p>
    <w:p w14:paraId="280EC7E6" w14:textId="77777777" w:rsidR="00B53E64" w:rsidRDefault="00C96FA1">
      <w:pPr>
        <w:spacing w:after="160" w:line="360" w:lineRule="auto"/>
        <w:jc w:val="both"/>
      </w:pPr>
      <w:r>
        <w:rPr>
          <w:b/>
          <w:bCs/>
        </w:rPr>
        <w:t>Problem:</w:t>
      </w:r>
      <w:r>
        <w:t xml:space="preserve"> constructing a valid </w:t>
      </w:r>
      <w:r>
        <w:rPr>
          <w:shd w:val="solid" w:color="F2F2F2" w:fill="F2F2F2"/>
        </w:rPr>
        <w:t>Appointment</w:t>
      </w:r>
      <w:r>
        <w:t xml:space="preserve"> requires assembling several fields from different sources (an existing or newly-created </w:t>
      </w:r>
      <w:r>
        <w:rPr>
          <w:shd w:val="solid" w:color="F2F2F2" w:fill="F2F2F2"/>
        </w:rPr>
        <w:t>Patient</w:t>
      </w:r>
      <w:r>
        <w:t xml:space="preserve">, a looked-up </w:t>
      </w:r>
      <w:r>
        <w:rPr>
          <w:shd w:val="solid" w:color="F2F2F2" w:fill="F2F2F2"/>
        </w:rPr>
        <w:t>Dentist</w:t>
      </w:r>
      <w:r>
        <w:t xml:space="preserve"> and </w:t>
      </w:r>
      <w:r>
        <w:rPr>
          <w:shd w:val="solid" w:color="F2F2F2" w:fill="F2F2F2"/>
        </w:rPr>
        <w:t>TreatmentType</w:t>
      </w:r>
      <w:r>
        <w:t xml:space="preserve">, a date/time pair, the authenticated staff member) and enforcing cross-field validation (the appointment must not be booked in the past, and a same-day booking's time must not have already passed) </w:t>
      </w:r>
      <w:r>
        <w:rPr>
          <w:i/>
          <w:iCs/>
        </w:rPr>
        <w:t>before</w:t>
      </w:r>
      <w:r>
        <w:t xml:space="preserve"> a single, ready-to-persist object is produced.</w:t>
      </w:r>
    </w:p>
    <w:p w14:paraId="5A1797BF" w14:textId="77777777" w:rsidR="00B53E64" w:rsidRDefault="00C96FA1">
      <w:pPr>
        <w:spacing w:after="160" w:line="360" w:lineRule="auto"/>
        <w:jc w:val="both"/>
      </w:pPr>
      <w:r>
        <w:rPr>
          <w:b/>
          <w:bCs/>
        </w:rPr>
        <w:lastRenderedPageBreak/>
        <w:t>Implementation:</w:t>
      </w:r>
      <w:r>
        <w:t xml:space="preserve"> </w:t>
      </w:r>
      <w:r>
        <w:rPr>
          <w:shd w:val="solid" w:color="F2F2F2" w:fill="F2F2F2"/>
        </w:rPr>
        <w:t>pattern.builder.AppointmentBuilder</w:t>
      </w:r>
      <w:r>
        <w:t xml:space="preserve"> provides a fluent </w:t>
      </w:r>
      <w:r>
        <w:rPr>
          <w:shd w:val="solid" w:color="F2F2F2" w:fill="F2F2F2"/>
        </w:rPr>
        <w:t>withPatient()/withDentist()/withTreatmentType()/withSchedule()/ withCreatedBy()/build()</w:t>
      </w:r>
      <w:r>
        <w:t xml:space="preserve"> API; </w:t>
      </w:r>
      <w:r>
        <w:rPr>
          <w:shd w:val="solid" w:color="F2F2F2" w:fill="F2F2F2"/>
        </w:rPr>
        <w:t>build()</w:t>
      </w:r>
      <w:r>
        <w:t xml:space="preserve"> performs all cross-field validation </w:t>
      </w:r>
      <w:r>
        <w:t xml:space="preserve">and only then constructs the </w:t>
      </w:r>
      <w:r>
        <w:rPr>
          <w:shd w:val="solid" w:color="F2F2F2" w:fill="F2F2F2"/>
        </w:rPr>
        <w:t>Appointment</w:t>
      </w:r>
      <w:r>
        <w:t xml:space="preserve"> entity (via the entity's own Lombok </w:t>
      </w:r>
      <w:r>
        <w:rPr>
          <w:shd w:val="solid" w:color="F2F2F2" w:fill="F2F2F2"/>
        </w:rPr>
        <w:t>@Builder</w:t>
      </w:r>
      <w:r>
        <w:t>, a second, narrower use of the same pattern for pure object construction).</w:t>
      </w:r>
    </w:p>
    <w:p w14:paraId="56256861" w14:textId="77777777" w:rsidR="00B53E64" w:rsidRDefault="00C96FA1">
      <w:pPr>
        <w:spacing w:after="160" w:line="360" w:lineRule="auto"/>
        <w:jc w:val="both"/>
      </w:pPr>
      <w:r>
        <w:rPr>
          <w:b/>
          <w:bCs/>
        </w:rPr>
        <w:t>Critical evaluation:</w:t>
      </w:r>
      <w:r>
        <w:t xml:space="preserve"> this pattern was chosen over a telescoping constructor or a mutable setter-based approach specifically because it centralises the "is this appointment internally consistent?" question in one place (</w:t>
      </w:r>
      <w:r>
        <w:rPr>
          <w:shd w:val="solid" w:color="F2F2F2" w:fill="F2F2F2"/>
        </w:rPr>
        <w:t>AppointmentBuilderTest</w:t>
      </w:r>
      <w:r>
        <w:t xml:space="preserve"> verifies this directly, §4), so every future entry point that creates an appointment — today the REST </w:t>
      </w:r>
      <w:r>
        <w:t xml:space="preserve">controller, tomorrow perhaps a bulk-import job — is guaranteed to go through the same validation rather than each caller re-implementing it. The pattern's usual criticism (verbosity for simple objects) does not apply here, because </w:t>
      </w:r>
      <w:r>
        <w:rPr>
          <w:shd w:val="solid" w:color="F2F2F2" w:fill="F2F2F2"/>
        </w:rPr>
        <w:t>Appointment</w:t>
      </w:r>
      <w:r>
        <w:t xml:space="preserve"> is </w:t>
      </w:r>
      <w:r>
        <w:rPr>
          <w:i/>
          <w:iCs/>
        </w:rPr>
        <w:t>not</w:t>
      </w:r>
      <w:r>
        <w:t xml:space="preserve"> a simple object — it has a genuine, non-trivial invariant to protect.</w:t>
      </w:r>
    </w:p>
    <w:p w14:paraId="742243F3" w14:textId="77777777" w:rsidR="00B53E64" w:rsidRDefault="00C96FA1">
      <w:pPr>
        <w:pStyle w:val="Heading4"/>
        <w:spacing w:before="240" w:after="120" w:line="360" w:lineRule="auto"/>
      </w:pPr>
      <w:bookmarkStart w:id="17" w:name="_Toc238562645"/>
      <w:r>
        <w:rPr>
          <w:b/>
          <w:bCs/>
          <w:sz w:val="28"/>
          <w:szCs w:val="28"/>
        </w:rPr>
        <w:t xml:space="preserve">3.3.3 Factory Method — </w:t>
      </w:r>
      <w:r>
        <w:rPr>
          <w:b/>
          <w:bCs/>
          <w:sz w:val="28"/>
          <w:szCs w:val="28"/>
          <w:shd w:val="solid" w:color="F2F2F2" w:fill="F2F2F2"/>
        </w:rPr>
        <w:t>BillFactory</w:t>
      </w:r>
      <w:bookmarkEnd w:id="17"/>
    </w:p>
    <w:p w14:paraId="6195C500" w14:textId="77777777" w:rsidR="00B53E64" w:rsidRDefault="00C96FA1">
      <w:pPr>
        <w:spacing w:after="160" w:line="360" w:lineRule="auto"/>
        <w:jc w:val="both"/>
      </w:pPr>
      <w:r>
        <w:rPr>
          <w:b/>
          <w:bCs/>
        </w:rPr>
        <w:t>Problem:</w:t>
      </w:r>
      <w:r>
        <w:t xml:space="preserve"> turning an </w:t>
      </w:r>
      <w:r>
        <w:rPr>
          <w:shd w:val="solid" w:color="F2F2F2" w:fill="F2F2F2"/>
        </w:rPr>
        <w:t>Appointment</w:t>
      </w:r>
      <w:r>
        <w:t xml:space="preserve"> into a </w:t>
      </w:r>
      <w:r>
        <w:rPr>
          <w:shd w:val="solid" w:color="F2F2F2" w:fill="F2F2F2"/>
        </w:rPr>
        <w:t>Bill</w:t>
      </w:r>
      <w:r>
        <w:t xml:space="preserve"> is a multi-step process (look up the patient's prior completed-visit count, select and run a </w:t>
      </w:r>
      <w:r>
        <w:t>pricing algorithm, derive a bill number, assemble the entity) that the calling code (</w:t>
      </w:r>
      <w:r>
        <w:rPr>
          <w:shd w:val="solid" w:color="F2F2F2" w:fill="F2F2F2"/>
        </w:rPr>
        <w:t>BillServiceImpl</w:t>
      </w:r>
      <w:r>
        <w:t>) should not need to know the internals of.</w:t>
      </w:r>
    </w:p>
    <w:p w14:paraId="49B3776D" w14:textId="77777777" w:rsidR="00B53E64" w:rsidRDefault="00C96FA1">
      <w:pPr>
        <w:spacing w:after="160" w:line="360" w:lineRule="auto"/>
        <w:jc w:val="both"/>
      </w:pPr>
      <w:r>
        <w:rPr>
          <w:b/>
          <w:bCs/>
        </w:rPr>
        <w:t>Implementation:</w:t>
      </w:r>
      <w:r>
        <w:t xml:space="preserve"> </w:t>
      </w:r>
      <w:r>
        <w:rPr>
          <w:shd w:val="solid" w:color="F2F2F2" w:fill="F2F2F2"/>
        </w:rPr>
        <w:t>pattern.factory.DocumentFactory&lt;T, S&gt;</w:t>
      </w:r>
      <w:r>
        <w:t xml:space="preserve"> defines a generic </w:t>
      </w:r>
      <w:r>
        <w:rPr>
          <w:shd w:val="solid" w:color="F2F2F2" w:fill="F2F2F2"/>
        </w:rPr>
        <w:t>create(S source): T</w:t>
      </w:r>
      <w:r>
        <w:t xml:space="preserve"> creation contract; </w:t>
      </w:r>
      <w:r>
        <w:rPr>
          <w:shd w:val="solid" w:color="F2F2F2" w:fill="F2F2F2"/>
        </w:rPr>
        <w:t>BillFactory implements DocumentFactory&lt;Bill, Appointment&gt;</w:t>
      </w:r>
      <w:r>
        <w:t xml:space="preserve"> hides the whole process behind one call. This interface is deliberately generic so a future </w:t>
      </w:r>
      <w:r>
        <w:rPr>
          <w:shd w:val="solid" w:color="F2F2F2" w:fill="F2F2F2"/>
        </w:rPr>
        <w:t>ReportFactory</w:t>
      </w:r>
      <w:r>
        <w:t xml:space="preserve"> (revenue or utilisation reports) can follow the identical shape.</w:t>
      </w:r>
    </w:p>
    <w:p w14:paraId="04F9760E" w14:textId="77777777" w:rsidR="00B53E64" w:rsidRDefault="00C96FA1">
      <w:pPr>
        <w:spacing w:after="160" w:line="360" w:lineRule="auto"/>
        <w:jc w:val="both"/>
      </w:pPr>
      <w:r>
        <w:rPr>
          <w:b/>
          <w:bCs/>
        </w:rPr>
        <w:t>Critical evaluation:</w:t>
      </w:r>
      <w:r>
        <w:t xml:space="preserve"> the direct, measurable benefit is in </w:t>
      </w:r>
      <w:r>
        <w:rPr>
          <w:shd w:val="solid" w:color="F2F2F2" w:fill="F2F2F2"/>
        </w:rPr>
        <w:t>BillServiceImpl.generateOrFetch()</w:t>
      </w:r>
      <w:r>
        <w:t xml:space="preserve">, which contains </w:t>
      </w:r>
      <w:r>
        <w:rPr>
          <w:i/>
          <w:iCs/>
        </w:rPr>
        <w:t>zero</w:t>
      </w:r>
      <w:r>
        <w:t xml:space="preserve"> pricing logic — it only orchestrates "look up the appointment, ask the factory for a bill if one doesn't already exist, save it." This is precisely what the Factory Method pattern is for: isolating object-creation complexity from object-</w:t>
      </w:r>
      <w:r>
        <w:rPr>
          <w:i/>
          <w:iCs/>
        </w:rPr>
        <w:t>use</w:t>
      </w:r>
      <w:r>
        <w:t xml:space="preserve"> code. A secondary, deliberate design decision reinforced by this pattern is that a bill is generated </w:t>
      </w:r>
      <w:r>
        <w:rPr>
          <w:b/>
          <w:bCs/>
        </w:rPr>
        <w:t>once</w:t>
      </w:r>
      <w:r>
        <w:t xml:space="preserve"> and persisted, not </w:t>
      </w:r>
      <w:r>
        <w:t xml:space="preserve">recomputed on every view — chosen because a real patient's printed receipt must not silently change </w:t>
      </w:r>
      <w:r>
        <w:lastRenderedPageBreak/>
        <w:t>if a treatment type's consultation fee is edited after the fact; the Factory is the single, auditable point where that "compute once" guarantee is enforced.</w:t>
      </w:r>
    </w:p>
    <w:p w14:paraId="7132A850" w14:textId="77777777" w:rsidR="00B53E64" w:rsidRDefault="00C96FA1">
      <w:pPr>
        <w:pStyle w:val="Heading4"/>
        <w:spacing w:before="240" w:after="120" w:line="360" w:lineRule="auto"/>
      </w:pPr>
      <w:bookmarkStart w:id="18" w:name="_Toc238562646"/>
      <w:r>
        <w:rPr>
          <w:b/>
          <w:bCs/>
          <w:sz w:val="28"/>
          <w:szCs w:val="28"/>
        </w:rPr>
        <w:t xml:space="preserve">3.3.4 Strategy — </w:t>
      </w:r>
      <w:r>
        <w:rPr>
          <w:b/>
          <w:bCs/>
          <w:sz w:val="28"/>
          <w:szCs w:val="28"/>
          <w:shd w:val="solid" w:color="F2F2F2" w:fill="F2F2F2"/>
        </w:rPr>
        <w:t>PricingStrategy</w:t>
      </w:r>
      <w:r>
        <w:rPr>
          <w:b/>
          <w:bCs/>
          <w:sz w:val="28"/>
          <w:szCs w:val="28"/>
        </w:rPr>
        <w:t xml:space="preserve"> family + </w:t>
      </w:r>
      <w:r>
        <w:rPr>
          <w:b/>
          <w:bCs/>
          <w:sz w:val="28"/>
          <w:szCs w:val="28"/>
          <w:shd w:val="solid" w:color="F2F2F2" w:fill="F2F2F2"/>
        </w:rPr>
        <w:t>PricingContext</w:t>
      </w:r>
      <w:bookmarkEnd w:id="18"/>
    </w:p>
    <w:p w14:paraId="3F6FEBDD" w14:textId="77777777" w:rsidR="00B53E64" w:rsidRDefault="00C96FA1">
      <w:pPr>
        <w:spacing w:after="160" w:line="360" w:lineRule="auto"/>
        <w:jc w:val="both"/>
      </w:pPr>
      <w:r>
        <w:rPr>
          <w:b/>
          <w:bCs/>
        </w:rPr>
        <w:t>Problem:</w:t>
      </w:r>
      <w:r>
        <w:t xml:space="preserve"> the brief requires calculating a total cost "based on treatment type and consultation fee", but a credible clinic pricing model </w:t>
      </w:r>
      <w:r>
        <w:t>has more than one rule, and which rule applies depends on runtime conditions (day of the week, the patient's visit history) that must not require editing existing, already-tested code to extend.</w:t>
      </w:r>
    </w:p>
    <w:p w14:paraId="43B85F37" w14:textId="77777777" w:rsidR="00B53E64" w:rsidRDefault="00C96FA1">
      <w:pPr>
        <w:spacing w:after="160" w:line="360" w:lineRule="auto"/>
        <w:jc w:val="both"/>
      </w:pPr>
      <w:r>
        <w:rPr>
          <w:b/>
          <w:bCs/>
        </w:rPr>
        <w:t>Implementation:</w:t>
      </w:r>
      <w:r>
        <w:t xml:space="preserve"> </w:t>
      </w:r>
      <w:r>
        <w:rPr>
          <w:shd w:val="solid" w:color="F2F2F2" w:fill="F2F2F2"/>
        </w:rPr>
        <w:t>PricingStrategy</w:t>
      </w:r>
      <w:r>
        <w:t xml:space="preserve"> is an interface with three concrete implementations (</w:t>
      </w:r>
      <w:r>
        <w:rPr>
          <w:shd w:val="solid" w:color="F2F2F2" w:fill="F2F2F2"/>
        </w:rPr>
        <w:t>StandardPricingStrategy</w:t>
      </w:r>
      <w:r>
        <w:t xml:space="preserve">, </w:t>
      </w:r>
      <w:r>
        <w:rPr>
          <w:shd w:val="solid" w:color="F2F2F2" w:fill="F2F2F2"/>
        </w:rPr>
        <w:t>WeekendSurchargePricingStrategy</w:t>
      </w:r>
      <w:r>
        <w:t xml:space="preserve">, </w:t>
      </w:r>
      <w:r>
        <w:rPr>
          <w:shd w:val="solid" w:color="F2F2F2" w:fill="F2F2F2"/>
        </w:rPr>
        <w:t>LoyaltyDiscountPricingStrategy</w:t>
      </w:r>
      <w:r>
        <w:t xml:space="preserve">), each sharing tax/rounding logic via the abstract </w:t>
      </w:r>
      <w:r>
        <w:rPr>
          <w:shd w:val="solid" w:color="F2F2F2" w:fill="F2F2F2"/>
        </w:rPr>
        <w:t>AbstractPricingStrategy</w:t>
      </w:r>
      <w:r>
        <w:t xml:space="preserve"> base class. </w:t>
      </w:r>
      <w:r>
        <w:rPr>
          <w:shd w:val="solid" w:color="F2F2F2" w:fill="F2F2F2"/>
        </w:rPr>
        <w:t>PricingContext.price()</w:t>
      </w:r>
      <w:r>
        <w:t xml:space="preserve"> </w:t>
      </w:r>
      <w:r>
        <w:t xml:space="preserve">selects exactly one strategy per appointment using a clearly documented precedence rule: a loyalty discount (5 or more completed prior visits) always takes priority over a weekend surcharge, which in turn takes priority over standard pricing — verified directly by </w:t>
      </w:r>
      <w:r>
        <w:rPr>
          <w:shd w:val="solid" w:color="F2F2F2" w:fill="F2F2F2"/>
        </w:rPr>
        <w:t>PricingContextTest</w:t>
      </w:r>
      <w:r>
        <w:t xml:space="preserve"> (§4).</w:t>
      </w:r>
    </w:p>
    <w:p w14:paraId="1329AA55" w14:textId="77777777" w:rsidR="00B53E64" w:rsidRDefault="00C96FA1">
      <w:pPr>
        <w:spacing w:after="160" w:line="360" w:lineRule="auto"/>
        <w:jc w:val="both"/>
      </w:pPr>
      <w:r>
        <w:rPr>
          <w:b/>
          <w:bCs/>
        </w:rPr>
        <w:t>Critical evaluation:</w:t>
      </w:r>
      <w:r>
        <w:t xml:space="preserve"> this is the pattern most directly responsible for the system's testability and TDD story (§4.1) — because each strategy is a small, pure function of </w:t>
      </w:r>
      <w:r>
        <w:rPr>
          <w:shd w:val="solid" w:color="F2F2F2" w:fill="F2F2F2"/>
        </w:rPr>
        <w:t>(consultationFee, priorVisitCount, appointmentDate) → PricingResult</w:t>
      </w:r>
      <w:r>
        <w:t xml:space="preserve"> with no database or HTTP dependency, every pricing rule was specified as a concrete example </w:t>
      </w:r>
      <w:r>
        <w:rPr>
          <w:i/>
          <w:iCs/>
        </w:rPr>
        <w:t>before</w:t>
      </w:r>
      <w:r>
        <w:t xml:space="preserve"> being implemented. Its impact is genuinely positive: </w:t>
      </w:r>
      <w:r>
        <w:rPr>
          <w:shd w:val="solid" w:color="F2F2F2" w:fill="F2F2F2"/>
        </w:rPr>
        <w:t>BillFactory</w:t>
      </w:r>
      <w:r>
        <w:t xml:space="preserve"> and </w:t>
      </w:r>
      <w:r>
        <w:rPr>
          <w:shd w:val="solid" w:color="F2F2F2" w:fill="F2F2F2"/>
        </w:rPr>
        <w:t>BillServiceImpl</w:t>
      </w:r>
      <w:r>
        <w:t xml:space="preserve"> never branch on pricing rules at all — new rules (e.g. a future seasonal-promotion strategy) can be added as one new class and one new precedence check, without touching either of them. The one honest limitation is that </w:t>
      </w:r>
      <w:r>
        <w:rPr>
          <w:shd w:val="solid" w:color="F2F2F2" w:fill="F2F2F2"/>
        </w:rPr>
        <w:t>PricingContext</w:t>
      </w:r>
      <w:r>
        <w:t xml:space="preserve"> currently applies </w:t>
      </w:r>
      <w:r>
        <w:rPr>
          <w:i/>
          <w:iCs/>
        </w:rPr>
        <w:t>at most one</w:t>
      </w:r>
      <w:r>
        <w:t xml:space="preserve"> strategy per appointment (by design, to keep the precedence rule unambiguous); a system that needed to </w:t>
      </w:r>
      <w:r>
        <w:rPr>
          <w:i/>
          <w:iCs/>
        </w:rPr>
        <w:t>stack</w:t>
      </w:r>
      <w:r>
        <w:t xml:space="preserve"> multiple simultaneous adjustments would need a Decorator-style composition instead, which was considered and deliberately rejected as unnecessary complexity for this coursework's requirements.</w:t>
      </w:r>
    </w:p>
    <w:p w14:paraId="40784131" w14:textId="77777777" w:rsidR="00B53E64" w:rsidRDefault="00C96FA1">
      <w:pPr>
        <w:pStyle w:val="Heading4"/>
        <w:spacing w:before="240" w:after="120" w:line="360" w:lineRule="auto"/>
      </w:pPr>
      <w:bookmarkStart w:id="19" w:name="_Toc238562647"/>
      <w:r>
        <w:rPr>
          <w:b/>
          <w:bCs/>
          <w:sz w:val="28"/>
          <w:szCs w:val="28"/>
        </w:rPr>
        <w:t xml:space="preserve">3.3.5 Observer — </w:t>
      </w:r>
      <w:r>
        <w:rPr>
          <w:b/>
          <w:bCs/>
          <w:sz w:val="28"/>
          <w:szCs w:val="28"/>
          <w:shd w:val="solid" w:color="F2F2F2" w:fill="F2F2F2"/>
        </w:rPr>
        <w:t>AppointmentObserver</w:t>
      </w:r>
      <w:r>
        <w:rPr>
          <w:b/>
          <w:bCs/>
          <w:sz w:val="28"/>
          <w:szCs w:val="28"/>
        </w:rPr>
        <w:t xml:space="preserve"> + </w:t>
      </w:r>
      <w:r>
        <w:rPr>
          <w:b/>
          <w:bCs/>
          <w:sz w:val="28"/>
          <w:szCs w:val="28"/>
          <w:shd w:val="solid" w:color="F2F2F2" w:fill="F2F2F2"/>
        </w:rPr>
        <w:t>AppointmentEventPublisher</w:t>
      </w:r>
      <w:bookmarkEnd w:id="19"/>
    </w:p>
    <w:p w14:paraId="6069C51F" w14:textId="77777777" w:rsidR="00B53E64" w:rsidRDefault="00C96FA1">
      <w:pPr>
        <w:spacing w:after="160" w:line="360" w:lineRule="auto"/>
        <w:jc w:val="both"/>
      </w:pPr>
      <w:r>
        <w:rPr>
          <w:b/>
          <w:bCs/>
        </w:rPr>
        <w:t>Problem:</w:t>
      </w:r>
      <w:r>
        <w:t xml:space="preserve"> several independent things should happen whenever an </w:t>
      </w:r>
      <w:r>
        <w:t xml:space="preserve">appointment's lifecycle changes (an "email" to the patient, an "SMS", an internal audit trail) without the core appointment-registration logic needing to know how many notification channels exist or how each one works — directly addressing the Excellent-band </w:t>
      </w:r>
      <w:r>
        <w:lastRenderedPageBreak/>
        <w:t>criterion for "complex functionality (e.g. email alerts, SMS notifications, innovative features)".</w:t>
      </w:r>
    </w:p>
    <w:p w14:paraId="54BC2BAC" w14:textId="77777777" w:rsidR="00B53E64" w:rsidRDefault="00C96FA1">
      <w:pPr>
        <w:spacing w:after="160" w:line="360" w:lineRule="auto"/>
        <w:jc w:val="both"/>
      </w:pPr>
      <w:r>
        <w:rPr>
          <w:b/>
          <w:bCs/>
        </w:rPr>
        <w:t>Implementation:</w:t>
      </w:r>
      <w:r>
        <w:t xml:space="preserve"> </w:t>
      </w:r>
      <w:r>
        <w:rPr>
          <w:shd w:val="solid" w:color="F2F2F2" w:fill="F2F2F2"/>
        </w:rPr>
        <w:t>AppointmentObserver</w:t>
      </w:r>
      <w:r>
        <w:t xml:space="preserve"> is a one-method interface; </w:t>
      </w:r>
      <w:r>
        <w:rPr>
          <w:shd w:val="solid" w:color="F2F2F2" w:fill="F2F2F2"/>
        </w:rPr>
        <w:t>EmailNotificationObserver</w:t>
      </w:r>
      <w:r>
        <w:t xml:space="preserve">, </w:t>
      </w:r>
      <w:r>
        <w:rPr>
          <w:shd w:val="solid" w:color="F2F2F2" w:fill="F2F2F2"/>
        </w:rPr>
        <w:t>SmsNotificationObserver</w:t>
      </w:r>
      <w:r>
        <w:t xml:space="preserve">, and </w:t>
      </w:r>
      <w:r>
        <w:rPr>
          <w:shd w:val="solid" w:color="F2F2F2" w:fill="F2F2F2"/>
        </w:rPr>
        <w:t>AuditLogObserver</w:t>
      </w:r>
      <w:r>
        <w:t xml:space="preserve"> each implement it as a Spring </w:t>
      </w:r>
      <w:r>
        <w:rPr>
          <w:shd w:val="solid" w:color="F2F2F2" w:fill="F2F2F2"/>
        </w:rPr>
        <w:t>@Component</w:t>
      </w:r>
      <w:r>
        <w:t xml:space="preserve">. </w:t>
      </w:r>
      <w:r>
        <w:rPr>
          <w:shd w:val="solid" w:color="F2F2F2" w:fill="F2F2F2"/>
        </w:rPr>
        <w:t>AppointmentEventPublisher</w:t>
      </w:r>
      <w:r>
        <w:t xml:space="preserve"> (the Subject) receives </w:t>
      </w:r>
      <w:r>
        <w:rPr>
          <w:i/>
          <w:iCs/>
        </w:rPr>
        <w:t>every</w:t>
      </w:r>
      <w:r>
        <w:t xml:space="preserve"> </w:t>
      </w:r>
      <w:r>
        <w:rPr>
          <w:shd w:val="solid" w:color="F2F2F2" w:fill="F2F2F2"/>
        </w:rPr>
        <w:t>AppointmentObserver</w:t>
      </w:r>
      <w:r>
        <w:t xml:space="preserve"> bean automatically via constructor injection of </w:t>
      </w:r>
      <w:r>
        <w:rPr>
          <w:shd w:val="solid" w:color="F2F2F2" w:fill="F2F2F2"/>
        </w:rPr>
        <w:t>List&lt;AppointmentObserver&gt;</w:t>
      </w:r>
      <w:r>
        <w:t xml:space="preserve"> — Spring's IoC container does the observer registration that a hand-rolled implementation would otherwise need to do manually — and calls </w:t>
      </w:r>
      <w:r>
        <w:rPr>
          <w:shd w:val="solid" w:color="F2F2F2" w:fill="F2F2F2"/>
        </w:rPr>
        <w:t>publish()</w:t>
      </w:r>
      <w:r>
        <w:t xml:space="preserve"> on appointment creation, cancellation, and bill generation.</w:t>
      </w:r>
    </w:p>
    <w:p w14:paraId="51E45786" w14:textId="77777777" w:rsidR="00B53E64" w:rsidRDefault="00C96FA1">
      <w:pPr>
        <w:spacing w:after="160" w:line="360" w:lineRule="auto"/>
        <w:jc w:val="both"/>
      </w:pPr>
      <w:r>
        <w:rPr>
          <w:b/>
          <w:bCs/>
        </w:rPr>
        <w:t>Critical evaluation:</w:t>
      </w:r>
      <w:r>
        <w:t xml:space="preserve"> letting Spring auto-wire the observer list turns </w:t>
      </w:r>
      <w:r>
        <w:t xml:space="preserve">"register a new notification channel" into "write one new </w:t>
      </w:r>
      <w:r>
        <w:rPr>
          <w:shd w:val="solid" w:color="F2F2F2" w:fill="F2F2F2"/>
        </w:rPr>
        <w:t>@Component</w:t>
      </w:r>
      <w:r>
        <w:t xml:space="preserve"> class implementing one method" with </w:t>
      </w:r>
      <w:r>
        <w:rPr>
          <w:b/>
          <w:bCs/>
        </w:rPr>
        <w:t>zero</w:t>
      </w:r>
      <w:r>
        <w:t xml:space="preserve"> changes to </w:t>
      </w:r>
      <w:r>
        <w:rPr>
          <w:shd w:val="solid" w:color="F2F2F2" w:fill="F2F2F2"/>
        </w:rPr>
        <w:t>AppointmentServiceImpl</w:t>
      </w:r>
      <w:r>
        <w:t xml:space="preserve"> or </w:t>
      </w:r>
      <w:r>
        <w:rPr>
          <w:shd w:val="solid" w:color="F2F2F2" w:fill="F2F2F2"/>
        </w:rPr>
        <w:t>BillServiceImpl</w:t>
      </w:r>
      <w:r>
        <w:t xml:space="preserve"> — verified in practice, since the third observer (</w:t>
      </w:r>
      <w:r>
        <w:rPr>
          <w:shd w:val="solid" w:color="F2F2F2" w:fill="F2F2F2"/>
        </w:rPr>
        <w:t>AuditLogObserver</w:t>
      </w:r>
      <w:r>
        <w:t xml:space="preserve">) was added after the first two without touching either service class. The channels are honestly </w:t>
      </w:r>
      <w:r>
        <w:rPr>
          <w:b/>
          <w:bCs/>
        </w:rPr>
        <w:t>simulated</w:t>
      </w:r>
      <w:r>
        <w:t xml:space="preserve"> (logged and persisted to a </w:t>
      </w:r>
      <w:r>
        <w:rPr>
          <w:shd w:val="solid" w:color="F2F2F2" w:fill="F2F2F2"/>
        </w:rPr>
        <w:t>notification_logs</w:t>
      </w:r>
      <w:r>
        <w:t xml:space="preserve"> table rather than calling a real SMTP/SMS gateway, since provisioning third-party </w:t>
      </w:r>
      <w:r>
        <w:t xml:space="preserve">credentials is out of scope for a localhost coursework build) — this is documented explicitly in code Javadoc and in </w:t>
      </w:r>
      <w:r>
        <w:rPr>
          <w:shd w:val="solid" w:color="F2F2F2" w:fill="F2F2F2"/>
        </w:rPr>
        <w:t>docs/SETUP.md</w:t>
      </w:r>
      <w:r>
        <w:t xml:space="preserve"> so it is never presented as more than it is.</w:t>
      </w:r>
    </w:p>
    <w:p w14:paraId="3FFE9B0D" w14:textId="77777777" w:rsidR="00B53E64" w:rsidRDefault="00C96FA1">
      <w:pPr>
        <w:pStyle w:val="Heading4"/>
        <w:spacing w:before="240" w:after="120" w:line="360" w:lineRule="auto"/>
      </w:pPr>
      <w:bookmarkStart w:id="20" w:name="_Toc238562648"/>
      <w:r>
        <w:rPr>
          <w:b/>
          <w:bCs/>
          <w:sz w:val="28"/>
          <w:szCs w:val="28"/>
        </w:rPr>
        <w:t>3.3.6 DAO / Repository pattern</w:t>
      </w:r>
      <w:bookmarkEnd w:id="20"/>
    </w:p>
    <w:p w14:paraId="258F26BA" w14:textId="77777777" w:rsidR="00B53E64" w:rsidRDefault="00C96FA1">
      <w:pPr>
        <w:spacing w:after="160" w:line="360" w:lineRule="auto"/>
        <w:jc w:val="both"/>
      </w:pPr>
      <w:r>
        <w:t>Every entity has a corresponding Spring Data JPA repository interface (</w:t>
      </w:r>
      <w:r>
        <w:rPr>
          <w:shd w:val="solid" w:color="F2F2F2" w:fill="F2F2F2"/>
        </w:rPr>
        <w:t>UserRepository</w:t>
      </w:r>
      <w:r>
        <w:t xml:space="preserve">, </w:t>
      </w:r>
      <w:r>
        <w:rPr>
          <w:shd w:val="solid" w:color="F2F2F2" w:fill="F2F2F2"/>
        </w:rPr>
        <w:t>PatientRepository</w:t>
      </w:r>
      <w:r>
        <w:t xml:space="preserve">, </w:t>
      </w:r>
      <w:r>
        <w:rPr>
          <w:shd w:val="solid" w:color="F2F2F2" w:fill="F2F2F2"/>
        </w:rPr>
        <w:t>DentistRepository</w:t>
      </w:r>
      <w:r>
        <w:t xml:space="preserve">, </w:t>
      </w:r>
      <w:r>
        <w:rPr>
          <w:shd w:val="solid" w:color="F2F2F2" w:fill="F2F2F2"/>
        </w:rPr>
        <w:t>TreatmentTypeRepository</w:t>
      </w:r>
      <w:r>
        <w:t xml:space="preserve">, </w:t>
      </w:r>
      <w:r>
        <w:rPr>
          <w:shd w:val="solid" w:color="F2F2F2" w:fill="F2F2F2"/>
        </w:rPr>
        <w:t>AppointmentRepository</w:t>
      </w:r>
      <w:r>
        <w:t xml:space="preserve">, </w:t>
      </w:r>
      <w:r>
        <w:rPr>
          <w:shd w:val="solid" w:color="F2F2F2" w:fill="F2F2F2"/>
        </w:rPr>
        <w:t>BillRepository</w:t>
      </w:r>
      <w:r>
        <w:t xml:space="preserve">, </w:t>
      </w:r>
      <w:r>
        <w:rPr>
          <w:shd w:val="solid" w:color="F2F2F2" w:fill="F2F2F2"/>
        </w:rPr>
        <w:t>NotificationLogRepository</w:t>
      </w:r>
      <w:r>
        <w:t xml:space="preserve">), which is itself the Repository/DAO pattern: </w:t>
      </w:r>
      <w:r>
        <w:t xml:space="preserve">service classes depend only on these interfaces, never on </w:t>
      </w:r>
      <w:r>
        <w:rPr>
          <w:shd w:val="solid" w:color="F2F2F2" w:fill="F2F2F2"/>
        </w:rPr>
        <w:t>EntityManager</w:t>
      </w:r>
      <w:r>
        <w:t xml:space="preserve"> or raw SQL directly (with the single, deliberate exception of </w:t>
      </w:r>
      <w:r>
        <w:rPr>
          <w:shd w:val="solid" w:color="F2F2F2" w:fill="F2F2F2"/>
        </w:rPr>
        <w:t>ReportServiceImpl</w:t>
      </w:r>
      <w:r>
        <w:t xml:space="preserve">, which uses </w:t>
      </w:r>
      <w:r>
        <w:rPr>
          <w:shd w:val="solid" w:color="F2F2F2" w:fill="F2F2F2"/>
        </w:rPr>
        <w:t>JdbcTemplate</w:t>
      </w:r>
      <w:r>
        <w:t xml:space="preserve"> specifically to invoke the MySQL stored procedure and views described in §3.4 — a native database feature with no natural JPA equivalent).</w:t>
      </w:r>
    </w:p>
    <w:p w14:paraId="7FCD81B6" w14:textId="77777777" w:rsidR="00B53E64" w:rsidRDefault="00C96FA1">
      <w:pPr>
        <w:pStyle w:val="Heading3"/>
        <w:spacing w:before="240" w:after="120" w:line="360" w:lineRule="auto"/>
      </w:pPr>
      <w:bookmarkStart w:id="21" w:name="_Toc238562649"/>
      <w:r>
        <w:rPr>
          <w:b/>
          <w:bCs/>
          <w:sz w:val="28"/>
          <w:szCs w:val="28"/>
        </w:rPr>
        <w:t>3.4 Database design and advanced features</w:t>
      </w:r>
      <w:bookmarkEnd w:id="21"/>
    </w:p>
    <w:p w14:paraId="09F622A6" w14:textId="77777777" w:rsidR="00B53E64" w:rsidRDefault="00C96FA1">
      <w:pPr>
        <w:spacing w:after="160" w:line="360" w:lineRule="auto"/>
        <w:jc w:val="both"/>
      </w:pPr>
      <w:r>
        <w:rPr>
          <w:shd w:val="solid" w:color="F2F2F2" w:fill="F2F2F2"/>
        </w:rPr>
        <w:t>database/schema.sql</w:t>
      </w:r>
      <w:r>
        <w:t xml:space="preserve"> is the authoritative schema: 7 tables (</w:t>
      </w:r>
      <w:r>
        <w:rPr>
          <w:shd w:val="solid" w:color="F2F2F2" w:fill="F2F2F2"/>
        </w:rPr>
        <w:t>users</w:t>
      </w:r>
      <w:r>
        <w:t xml:space="preserve">, </w:t>
      </w:r>
      <w:r>
        <w:rPr>
          <w:shd w:val="solid" w:color="F2F2F2" w:fill="F2F2F2"/>
        </w:rPr>
        <w:t>patients</w:t>
      </w:r>
      <w:r>
        <w:t xml:space="preserve">, </w:t>
      </w:r>
      <w:r>
        <w:rPr>
          <w:shd w:val="solid" w:color="F2F2F2" w:fill="F2F2F2"/>
        </w:rPr>
        <w:t>treatment_types</w:t>
      </w:r>
      <w:r>
        <w:t xml:space="preserve">, </w:t>
      </w:r>
      <w:r>
        <w:rPr>
          <w:shd w:val="solid" w:color="F2F2F2" w:fill="F2F2F2"/>
        </w:rPr>
        <w:t>dentists</w:t>
      </w:r>
      <w:r>
        <w:t xml:space="preserve">, </w:t>
      </w:r>
      <w:r>
        <w:rPr>
          <w:shd w:val="solid" w:color="F2F2F2" w:fill="F2F2F2"/>
        </w:rPr>
        <w:t>appointments</w:t>
      </w:r>
      <w:r>
        <w:t xml:space="preserve">, </w:t>
      </w:r>
      <w:r>
        <w:rPr>
          <w:shd w:val="solid" w:color="F2F2F2" w:fill="F2F2F2"/>
        </w:rPr>
        <w:t>bills</w:t>
      </w:r>
      <w:r>
        <w:t xml:space="preserve">, </w:t>
      </w:r>
      <w:r>
        <w:rPr>
          <w:shd w:val="solid" w:color="F2F2F2" w:fill="F2F2F2"/>
        </w:rPr>
        <w:t>notification_logs</w:t>
      </w:r>
      <w:r>
        <w:t xml:space="preserve">), fully constrained with primary/foreign keys and </w:t>
      </w:r>
      <w:r>
        <w:rPr>
          <w:shd w:val="solid" w:color="F2F2F2" w:fill="F2F2F2"/>
        </w:rPr>
        <w:t>CHECK</w:t>
      </w:r>
      <w:r>
        <w:t xml:space="preserve"> constraints (e.g. a status column restricted to a fixed </w:t>
      </w:r>
      <w:r>
        <w:lastRenderedPageBreak/>
        <w:t xml:space="preserve">enumerated set). Beyond "basic data management" (Satisfactory band), the schema demonstrably reaches the Excellent-band's </w:t>
      </w:r>
      <w:r>
        <w:rPr>
          <w:i/>
          <w:iCs/>
        </w:rPr>
        <w:t>"appropriate use of advanced database features (e.g. stored procedures, functions, triggers to implement business rules)"</w:t>
      </w:r>
      <w:r>
        <w:t>:</w:t>
      </w:r>
    </w:p>
    <w:p w14:paraId="429BF3C6" w14:textId="77777777" w:rsidR="00B53E64" w:rsidRDefault="00C96FA1">
      <w:pPr>
        <w:pStyle w:val="ListParagraph"/>
        <w:numPr>
          <w:ilvl w:val="0"/>
          <w:numId w:val="1"/>
        </w:numPr>
        <w:spacing w:after="80" w:line="360" w:lineRule="auto"/>
        <w:ind w:left="420" w:hanging="260"/>
      </w:pPr>
      <w:r>
        <w:rPr>
          <w:b/>
          <w:bCs/>
          <w:shd w:val="solid" w:color="F2F2F2" w:fill="F2F2F2"/>
        </w:rPr>
        <w:t>trg_prevent_double_booking</w:t>
      </w:r>
      <w:r>
        <w:t xml:space="preserve"> (</w:t>
      </w:r>
      <w:r>
        <w:rPr>
          <w:shd w:val="solid" w:color="F2F2F2" w:fill="F2F2F2"/>
        </w:rPr>
        <w:t>BEFORE INSERT</w:t>
      </w:r>
      <w:r>
        <w:t xml:space="preserve"> trigger) — re-enforces the no-conflicting-appointments rule at the database layer itself, </w:t>
      </w:r>
      <w:r>
        <w:t xml:space="preserve">independent of the Java-level check in </w:t>
      </w:r>
      <w:r>
        <w:rPr>
          <w:shd w:val="solid" w:color="F2F2F2" w:fill="F2F2F2"/>
        </w:rPr>
        <w:t>AppointmentServiceImpl</w:t>
      </w:r>
      <w:r>
        <w:t xml:space="preserve">, using </w:t>
      </w:r>
      <w:r>
        <w:rPr>
          <w:shd w:val="solid" w:color="F2F2F2" w:fill="F2F2F2"/>
        </w:rPr>
        <w:t>SIGNAL SQLSTATE '45000'</w:t>
      </w:r>
      <w:r>
        <w:t xml:space="preserve"> to reject the insert outright. This was verified directly by attempting a raw conflicting </w:t>
      </w:r>
      <w:r>
        <w:rPr>
          <w:shd w:val="solid" w:color="F2F2F2" w:fill="F2F2F2"/>
        </w:rPr>
        <w:t>INSERT</w:t>
      </w:r>
      <w:r>
        <w:t xml:space="preserve"> via the MySQL CLI, which failed with exactly the expected message (§4, DB-01).</w:t>
      </w:r>
    </w:p>
    <w:p w14:paraId="73E3D8FB" w14:textId="77777777" w:rsidR="00B53E64" w:rsidRDefault="00C96FA1">
      <w:pPr>
        <w:pStyle w:val="ListParagraph"/>
        <w:numPr>
          <w:ilvl w:val="0"/>
          <w:numId w:val="1"/>
        </w:numPr>
        <w:spacing w:after="80" w:line="360" w:lineRule="auto"/>
        <w:ind w:left="420" w:hanging="260"/>
      </w:pPr>
      <w:r>
        <w:rPr>
          <w:b/>
          <w:bCs/>
          <w:shd w:val="solid" w:color="F2F2F2" w:fill="F2F2F2"/>
        </w:rPr>
        <w:t>trg_sync_dentist_status</w:t>
      </w:r>
      <w:r>
        <w:t xml:space="preserve"> (</w:t>
      </w:r>
      <w:r>
        <w:rPr>
          <w:shd w:val="solid" w:color="F2F2F2" w:fill="F2F2F2"/>
        </w:rPr>
        <w:t>AFTER UPDATE</w:t>
      </w:r>
      <w:r>
        <w:t xml:space="preserve"> trigger) — logs an audit row to </w:t>
      </w:r>
      <w:r>
        <w:rPr>
          <w:shd w:val="solid" w:color="F2F2F2" w:fill="F2F2F2"/>
        </w:rPr>
        <w:t>notification_logs</w:t>
      </w:r>
      <w:r>
        <w:t xml:space="preserve"> whenever an appointment's status flips to </w:t>
      </w:r>
      <w:r>
        <w:rPr>
          <w:shd w:val="solid" w:color="F2F2F2" w:fill="F2F2F2"/>
        </w:rPr>
        <w:t>COMPLETED</w:t>
      </w:r>
      <w:r>
        <w:t>/</w:t>
      </w:r>
      <w:r>
        <w:rPr>
          <w:shd w:val="solid" w:color="F2F2F2" w:fill="F2F2F2"/>
        </w:rPr>
        <w:t>CANCELLED</w:t>
      </w:r>
      <w:r>
        <w:t xml:space="preserve">, as a database-level invariant that holds even if </w:t>
      </w:r>
      <w:r>
        <w:t>a future client bypassed the Java service layer entirely (verified, §4, DB-02).</w:t>
      </w:r>
    </w:p>
    <w:p w14:paraId="0707FE29" w14:textId="77777777" w:rsidR="00B53E64" w:rsidRDefault="00C96FA1">
      <w:pPr>
        <w:pStyle w:val="ListParagraph"/>
        <w:numPr>
          <w:ilvl w:val="0"/>
          <w:numId w:val="1"/>
        </w:numPr>
        <w:spacing w:after="80" w:line="360" w:lineRule="auto"/>
        <w:ind w:left="420" w:hanging="260"/>
      </w:pPr>
      <w:r>
        <w:rPr>
          <w:b/>
          <w:bCs/>
          <w:shd w:val="solid" w:color="F2F2F2" w:fill="F2F2F2"/>
        </w:rPr>
        <w:t>fn_is_weekend_appointment</w:t>
      </w:r>
      <w:r>
        <w:t xml:space="preserve"> (stored function) — the Saturday/Sunday check, callable independently of </w:t>
      </w:r>
      <w:r>
        <w:rPr>
          <w:shd w:val="solid" w:color="F2F2F2" w:fill="F2F2F2"/>
        </w:rPr>
        <w:t>PricingContext</w:t>
      </w:r>
      <w:r>
        <w:t>'s own copy of the same logic, so any future report or ad-hoc query gets a consistent answer (verified, §4, DB-04).</w:t>
      </w:r>
    </w:p>
    <w:p w14:paraId="58AE30CD" w14:textId="77777777" w:rsidR="00B53E64" w:rsidRDefault="00C96FA1">
      <w:pPr>
        <w:pStyle w:val="ListParagraph"/>
        <w:numPr>
          <w:ilvl w:val="0"/>
          <w:numId w:val="1"/>
        </w:numPr>
        <w:spacing w:after="80" w:line="360" w:lineRule="auto"/>
        <w:ind w:left="420" w:hanging="260"/>
      </w:pPr>
      <w:r>
        <w:rPr>
          <w:b/>
          <w:bCs/>
          <w:shd w:val="solid" w:color="F2F2F2" w:fill="F2F2F2"/>
        </w:rPr>
        <w:t>sp_daily_revenue_report</w:t>
      </w:r>
      <w:r>
        <w:t xml:space="preserve"> (stored procedure) — powers the Reports screen's daily revenue breakdown, called directly from </w:t>
      </w:r>
      <w:r>
        <w:rPr>
          <w:shd w:val="solid" w:color="F2F2F2" w:fill="F2F2F2"/>
        </w:rPr>
        <w:t>ReportServiceImpl.dailyRevenue()</w:t>
      </w:r>
      <w:r>
        <w:t xml:space="preserve"> via </w:t>
      </w:r>
      <w:r>
        <w:rPr>
          <w:shd w:val="solid" w:color="F2F2F2" w:fill="F2F2F2"/>
        </w:rPr>
        <w:t>JdbcTemplate</w:t>
      </w:r>
      <w:r>
        <w:t xml:space="preserve"> (</w:t>
      </w:r>
      <w:r>
        <w:rPr>
          <w:shd w:val="solid" w:color="F2F2F2" w:fill="F2F2F2"/>
        </w:rPr>
        <w:t>CALL sp_daily_revenue_report(?, ?)</w:t>
      </w:r>
      <w:r>
        <w:t>), a genuine, demonstrable use of a stored procedure from application code, not merely present in the schema unused.</w:t>
      </w:r>
    </w:p>
    <w:p w14:paraId="2D93145F" w14:textId="77777777" w:rsidR="00B53E64" w:rsidRDefault="00C96FA1">
      <w:pPr>
        <w:pStyle w:val="ListParagraph"/>
        <w:numPr>
          <w:ilvl w:val="0"/>
          <w:numId w:val="1"/>
        </w:numPr>
        <w:spacing w:after="80" w:line="360" w:lineRule="auto"/>
        <w:ind w:left="420" w:hanging="260"/>
      </w:pPr>
      <w:r>
        <w:rPr>
          <w:b/>
          <w:bCs/>
          <w:shd w:val="solid" w:color="F2F2F2" w:fill="F2F2F2"/>
        </w:rPr>
        <w:t>vw_dentist_utilization</w:t>
      </w:r>
      <w:r>
        <w:t xml:space="preserve"> and </w:t>
      </w:r>
      <w:r>
        <w:rPr>
          <w:b/>
          <w:bCs/>
          <w:shd w:val="solid" w:color="F2F2F2" w:fill="F2F2F2"/>
        </w:rPr>
        <w:t>vw_appointment_summary</w:t>
      </w:r>
      <w:r>
        <w:t xml:space="preserve"> (views) — the first powers the Dentist Utilisation report; the second is a consolidated, denormalised read model intended for ad-hoc reporting directly from phpMyAdmin/MySQL Workbench without re-writing the same multi-table join each time — proposed specifically to </w:t>
      </w:r>
      <w:r>
        <w:rPr>
          <w:i/>
          <w:iCs/>
        </w:rPr>
        <w:t>"facilitate decision-making"</w:t>
      </w:r>
      <w:r>
        <w:t>, a named Excellent-band criterion.</w:t>
      </w:r>
    </w:p>
    <w:p w14:paraId="7E814990" w14:textId="77777777" w:rsidR="00B53E64" w:rsidRDefault="00C96FA1">
      <w:pPr>
        <w:pStyle w:val="Heading3"/>
        <w:spacing w:before="240" w:after="120" w:line="360" w:lineRule="auto"/>
      </w:pPr>
      <w:bookmarkStart w:id="22" w:name="_Toc238562650"/>
      <w:r>
        <w:rPr>
          <w:b/>
          <w:bCs/>
          <w:sz w:val="28"/>
          <w:szCs w:val="28"/>
        </w:rPr>
        <w:t>3.5 Validation mechanisms</w:t>
      </w:r>
      <w:bookmarkEnd w:id="22"/>
    </w:p>
    <w:p w14:paraId="40F01D56" w14:textId="77777777" w:rsidR="00B53E64" w:rsidRDefault="00C96FA1">
      <w:pPr>
        <w:spacing w:after="160" w:line="360" w:lineRule="auto"/>
        <w:jc w:val="both"/>
      </w:pPr>
      <w:r>
        <w:t xml:space="preserve">Validation is layered, not single-point, per the brief's requirement to </w:t>
      </w:r>
      <w:r>
        <w:rPr>
          <w:i/>
          <w:iCs/>
        </w:rPr>
        <w:t>"implement proper validation mechanisms in order to restrict invalid entries"</w:t>
      </w:r>
      <w:r>
        <w:t>:</w:t>
      </w:r>
    </w:p>
    <w:p w14:paraId="56A2482E" w14:textId="77777777" w:rsidR="00B53E64" w:rsidRDefault="00C96FA1">
      <w:pPr>
        <w:spacing w:after="80" w:line="360" w:lineRule="auto"/>
        <w:ind w:left="420" w:hanging="260"/>
      </w:pPr>
      <w:r>
        <w:t xml:space="preserve">1. </w:t>
      </w:r>
      <w:r>
        <w:rPr>
          <w:b/>
          <w:bCs/>
        </w:rPr>
        <w:t>Client-side</w:t>
      </w:r>
      <w:r>
        <w:t xml:space="preserve"> (</w:t>
      </w:r>
      <w:r>
        <w:rPr>
          <w:shd w:val="solid" w:color="F2F2F2" w:fill="F2F2F2"/>
        </w:rPr>
        <w:t>frontend/assets/js/*.js</w:t>
      </w:r>
      <w:r>
        <w:t xml:space="preserve">) — HTML5 </w:t>
      </w:r>
      <w:r>
        <w:rPr>
          <w:shd w:val="solid" w:color="F2F2F2" w:fill="F2F2F2"/>
        </w:rPr>
        <w:t>required</w:t>
      </w:r>
      <w:r>
        <w:t>/</w:t>
      </w:r>
      <w:r>
        <w:rPr>
          <w:shd w:val="solid" w:color="F2F2F2" w:fill="F2F2F2"/>
        </w:rPr>
        <w:t>type</w:t>
      </w:r>
      <w:r>
        <w:t xml:space="preserve"> attributes plus immediate, field-level error rendering from the API's </w:t>
      </w:r>
      <w:r>
        <w:rPr>
          <w:shd w:val="solid" w:color="F2F2F2" w:fill="F2F2F2"/>
        </w:rPr>
        <w:t>validationErrors</w:t>
      </w:r>
      <w:r>
        <w:t xml:space="preserve"> map, so a </w:t>
      </w:r>
      <w:r>
        <w:lastRenderedPageBreak/>
        <w:t xml:space="preserve">staff member sees </w:t>
      </w:r>
      <w:r>
        <w:rPr>
          <w:i/>
          <w:iCs/>
        </w:rPr>
        <w:t>why</w:t>
      </w:r>
      <w:r>
        <w:t xml:space="preserve"> a save failed next to the offending field rather than a generic alert.</w:t>
      </w:r>
    </w:p>
    <w:p w14:paraId="2AB7E1AE" w14:textId="77777777" w:rsidR="00B53E64" w:rsidRDefault="00C96FA1">
      <w:pPr>
        <w:spacing w:after="80" w:line="360" w:lineRule="auto"/>
        <w:ind w:left="420" w:hanging="260"/>
      </w:pPr>
      <w:r>
        <w:t xml:space="preserve">2. </w:t>
      </w:r>
      <w:r>
        <w:rPr>
          <w:b/>
          <w:bCs/>
        </w:rPr>
        <w:t>API boundary</w:t>
      </w:r>
      <w:r>
        <w:t xml:space="preserve"> (Jakarta Bean Validation, </w:t>
      </w:r>
      <w:r>
        <w:rPr>
          <w:shd w:val="solid" w:color="F2F2F2" w:fill="F2F2F2"/>
        </w:rPr>
        <w:t>@Valid</w:t>
      </w:r>
      <w:r>
        <w:t xml:space="preserve"> DTOs) — e.g. </w:t>
      </w:r>
      <w:r>
        <w:rPr>
          <w:shd w:val="solid" w:color="F2F2F2" w:fill="F2F2F2"/>
        </w:rPr>
        <w:t>@Pattern(regexp = "^(\\+94|0)[0-9]{9}$")</w:t>
      </w:r>
      <w:r>
        <w:t xml:space="preserve"> on contact numbers, </w:t>
      </w:r>
      <w:r>
        <w:rPr>
          <w:shd w:val="solid" w:color="F2F2F2" w:fill="F2F2F2"/>
        </w:rPr>
        <w:t>@FutureOrPresent</w:t>
      </w:r>
      <w:r>
        <w:t xml:space="preserve"> on appointment dates, </w:t>
      </w:r>
      <w:r>
        <w:rPr>
          <w:shd w:val="solid" w:color="F2F2F2" w:fill="F2F2F2"/>
        </w:rPr>
        <w:t>@DecimalMin("0.01")</w:t>
      </w:r>
      <w:r>
        <w:t xml:space="preserve"> on consultation fees.</w:t>
      </w:r>
    </w:p>
    <w:p w14:paraId="6B59A94C" w14:textId="77777777" w:rsidR="00B53E64" w:rsidRDefault="00C96FA1">
      <w:pPr>
        <w:spacing w:after="80" w:line="360" w:lineRule="auto"/>
        <w:ind w:left="420" w:hanging="260"/>
      </w:pPr>
      <w:r>
        <w:t xml:space="preserve">3. </w:t>
      </w:r>
      <w:r>
        <w:rPr>
          <w:b/>
          <w:bCs/>
        </w:rPr>
        <w:t>Business-rule layer</w:t>
      </w:r>
      <w:r>
        <w:t xml:space="preserve"> (</w:t>
      </w:r>
      <w:r>
        <w:rPr>
          <w:shd w:val="solid" w:color="F2F2F2" w:fill="F2F2F2"/>
        </w:rPr>
        <w:t>AppointmentBuilder</w:t>
      </w:r>
      <w:r>
        <w:t xml:space="preserve">, </w:t>
      </w:r>
      <w:r>
        <w:rPr>
          <w:shd w:val="solid" w:color="F2F2F2" w:fill="F2F2F2"/>
        </w:rPr>
        <w:t>AppointmentServiceImpl</w:t>
      </w:r>
      <w:r>
        <w:t>) — cross-field rules that bean validation cannot express alone (no appointment in the past, dentist-not-on-leave, no scheduling conflict).</w:t>
      </w:r>
    </w:p>
    <w:p w14:paraId="69C0C7AF" w14:textId="77777777" w:rsidR="00B53E64" w:rsidRDefault="00C96FA1">
      <w:pPr>
        <w:spacing w:after="80" w:line="360" w:lineRule="auto"/>
        <w:ind w:left="420" w:hanging="260"/>
      </w:pPr>
      <w:r>
        <w:t xml:space="preserve">4. </w:t>
      </w:r>
      <w:r>
        <w:rPr>
          <w:b/>
          <w:bCs/>
        </w:rPr>
        <w:t>Database layer</w:t>
      </w:r>
      <w:r>
        <w:t xml:space="preserve"> (</w:t>
      </w:r>
      <w:r>
        <w:rPr>
          <w:shd w:val="solid" w:color="F2F2F2" w:fill="F2F2F2"/>
        </w:rPr>
        <w:t>CHECK</w:t>
      </w:r>
      <w:r>
        <w:t xml:space="preserve"> constraints, triggers) — the final, unavoidable safety net described in §3.4, protecting data integrity </w:t>
      </w:r>
      <w:r>
        <w:t>regardless of which client writes to the database.</w:t>
      </w:r>
    </w:p>
    <w:p w14:paraId="23B9872D" w14:textId="77777777" w:rsidR="00B53E64" w:rsidRDefault="00C96FA1">
      <w:pPr>
        <w:pStyle w:val="Heading3"/>
        <w:spacing w:before="240" w:after="120" w:line="360" w:lineRule="auto"/>
      </w:pPr>
      <w:bookmarkStart w:id="23" w:name="_Toc238562651"/>
      <w:r>
        <w:rPr>
          <w:b/>
          <w:bCs/>
          <w:sz w:val="28"/>
          <w:szCs w:val="28"/>
        </w:rPr>
        <w:t>3.6 Authorization via JWT, and sessions/cookies</w:t>
      </w:r>
      <w:bookmarkEnd w:id="23"/>
    </w:p>
    <w:p w14:paraId="1F8393D4" w14:textId="77777777" w:rsidR="00B53E64" w:rsidRDefault="00C96FA1">
      <w:pPr>
        <w:spacing w:after="160" w:line="360" w:lineRule="auto"/>
        <w:jc w:val="both"/>
      </w:pPr>
      <w:r>
        <w:t xml:space="preserve">Authorization throughout the API is </w:t>
      </w:r>
      <w:r>
        <w:rPr>
          <w:b/>
          <w:bCs/>
        </w:rPr>
        <w:t>JWT-based</w:t>
      </w:r>
      <w:r>
        <w:t xml:space="preserve">: </w:t>
      </w:r>
      <w:r>
        <w:rPr>
          <w:shd w:val="solid" w:color="F2F2F2" w:fill="F2F2F2"/>
        </w:rPr>
        <w:t>POST /api/auth/login</w:t>
      </w:r>
      <w:r>
        <w:t xml:space="preserve"> authenticates the username/password against the BCrypt hash stored in </w:t>
      </w:r>
      <w:r>
        <w:rPr>
          <w:shd w:val="solid" w:color="F2F2F2" w:fill="F2F2F2"/>
        </w:rPr>
        <w:t>users</w:t>
      </w:r>
      <w:r>
        <w:t xml:space="preserve"> (via </w:t>
      </w:r>
      <w:r>
        <w:rPr>
          <w:shd w:val="solid" w:color="F2F2F2" w:fill="F2F2F2"/>
        </w:rPr>
        <w:t>AuthenticationManager</w:t>
      </w:r>
      <w:r>
        <w:t xml:space="preserve"> → </w:t>
      </w:r>
      <w:r>
        <w:rPr>
          <w:shd w:val="solid" w:color="F2F2F2" w:fill="F2F2F2"/>
        </w:rPr>
        <w:t>CustomUserDetailsService</w:t>
      </w:r>
      <w:r>
        <w:t xml:space="preserve">) and, only on success, </w:t>
      </w:r>
      <w:r>
        <w:rPr>
          <w:shd w:val="solid" w:color="F2F2F2" w:fill="F2F2F2"/>
        </w:rPr>
        <w:t>JwtService.generateToken()</w:t>
      </w:r>
      <w:r>
        <w:t xml:space="preserve"> mints a signed JSON Web Token (HMAC-SHA512, </w:t>
      </w:r>
      <w:r>
        <w:rPr>
          <w:shd w:val="solid" w:color="F2F2F2" w:fill="F2F2F2"/>
        </w:rPr>
        <w:t>io.jsonwebtoken</w:t>
      </w:r>
      <w:r>
        <w:t xml:space="preserve">) whose subject is the username and whose </w:t>
      </w:r>
      <w:r>
        <w:rPr>
          <w:shd w:val="solid" w:color="F2F2F2" w:fill="F2F2F2"/>
        </w:rPr>
        <w:t>role</w:t>
      </w:r>
      <w:r>
        <w:t xml:space="preserve"> claim carries </w:t>
      </w:r>
      <w:r>
        <w:rPr>
          <w:shd w:val="solid" w:color="F2F2F2" w:fill="F2F2F2"/>
        </w:rPr>
        <w:t>ADMIN</w:t>
      </w:r>
      <w:r>
        <w:t>/</w:t>
      </w:r>
      <w:r>
        <w:rPr>
          <w:shd w:val="solid" w:color="F2F2F2" w:fill="F2F2F2"/>
        </w:rPr>
        <w:t>STAFF</w:t>
      </w:r>
      <w:r>
        <w:t>, with a 1-hour expiry (</w:t>
      </w:r>
      <w:r>
        <w:rPr>
          <w:shd w:val="solid" w:color="F2F2F2" w:fill="F2F2F2"/>
        </w:rPr>
        <w:t>app.security.jwt.expiration-ms</w:t>
      </w:r>
      <w:r>
        <w:t>). That token is what every subsequent request is authorized against — there is no server-side session store; the API is fully stateless, and a request without a valid token never reaches a controller.</w:t>
      </w:r>
    </w:p>
    <w:p w14:paraId="15CAF4A0" w14:textId="77777777" w:rsidR="00B53E64" w:rsidRDefault="00C96FA1">
      <w:pPr>
        <w:spacing w:after="160" w:line="360" w:lineRule="auto"/>
        <w:jc w:val="both"/>
      </w:pPr>
      <w:r>
        <w:t xml:space="preserve">The token is delivered to the client </w:t>
      </w:r>
      <w:r>
        <w:rPr>
          <w:b/>
          <w:bCs/>
        </w:rPr>
        <w:t>two ways</w:t>
      </w:r>
      <w:r>
        <w:t>, deliberately:</w:t>
      </w:r>
    </w:p>
    <w:p w14:paraId="261751FA" w14:textId="77777777" w:rsidR="00B53E64" w:rsidRDefault="00C96FA1">
      <w:pPr>
        <w:spacing w:after="80" w:line="360" w:lineRule="auto"/>
        <w:ind w:left="420" w:hanging="260"/>
      </w:pPr>
      <w:r>
        <w:t xml:space="preserve">1. As an </w:t>
      </w:r>
      <w:r>
        <w:rPr>
          <w:b/>
          <w:bCs/>
        </w:rPr>
        <w:t>HttpOnly, path-scoped cookie</w:t>
      </w:r>
      <w:r>
        <w:t xml:space="preserve"> (</w:t>
      </w:r>
      <w:r>
        <w:rPr>
          <w:shd w:val="solid" w:color="F2F2F2" w:fill="F2F2F2"/>
        </w:rPr>
        <w:t>dc_token</w:t>
      </w:r>
      <w:r>
        <w:t xml:space="preserve">) — what the browser client actually relies on. Rather than storing the token in </w:t>
      </w:r>
      <w:r>
        <w:rPr>
          <w:shd w:val="solid" w:color="F2F2F2" w:fill="F2F2F2"/>
        </w:rPr>
        <w:t>localStorage</w:t>
      </w:r>
      <w:r>
        <w:t xml:space="preserve"> (vulnerable to XSS exfiltration), the cookie is attached </w:t>
      </w:r>
      <w:r>
        <w:t xml:space="preserve">to every request automatically by the browser and JavaScript can never read it — a deliberate, documented security decision satisfying both the Excellent-band's </w:t>
      </w:r>
      <w:r>
        <w:rPr>
          <w:i/>
          <w:iCs/>
        </w:rPr>
        <w:t>"effective use of sessions/cookies"</w:t>
      </w:r>
      <w:r>
        <w:t xml:space="preserve"> criterion and the module's Ethical/EDGE requirement to protect user data.</w:t>
      </w:r>
    </w:p>
    <w:p w14:paraId="67B0B1F8" w14:textId="77777777" w:rsidR="00B53E64" w:rsidRDefault="00C96FA1">
      <w:pPr>
        <w:spacing w:after="80" w:line="360" w:lineRule="auto"/>
        <w:ind w:left="420" w:hanging="260"/>
      </w:pPr>
      <w:r>
        <w:t xml:space="preserve">2. As the </w:t>
      </w:r>
      <w:r>
        <w:rPr>
          <w:shd w:val="solid" w:color="F2F2F2" w:fill="F2F2F2"/>
        </w:rPr>
        <w:t>token</w:t>
      </w:r>
      <w:r>
        <w:t xml:space="preserve"> field in the </w:t>
      </w:r>
      <w:r>
        <w:rPr>
          <w:b/>
          <w:bCs/>
        </w:rPr>
        <w:t>login response body itself</w:t>
      </w:r>
      <w:r>
        <w:t xml:space="preserve"> — so a non-browser API client (Postman, curl, a future mobile app, or Swagger's own </w:t>
      </w:r>
      <w:r>
        <w:rPr>
          <w:b/>
          <w:bCs/>
        </w:rPr>
        <w:t>Authorize</w:t>
      </w:r>
      <w:r>
        <w:t xml:space="preserve"> button) </w:t>
      </w:r>
      <w:r>
        <w:lastRenderedPageBreak/>
        <w:t xml:space="preserve">that cannot hold an HttpOnly cookie can carry it explicitly as an </w:t>
      </w:r>
      <w:r>
        <w:rPr>
          <w:shd w:val="solid" w:color="F2F2F2" w:fill="F2F2F2"/>
        </w:rPr>
        <w:t>Authorization: Bearer &lt;token&gt;</w:t>
      </w:r>
      <w:r>
        <w:t xml:space="preserve"> header instead. </w:t>
      </w:r>
      <w:r>
        <w:rPr>
          <w:shd w:val="solid" w:color="F2F2F2" w:fill="F2F2F2"/>
        </w:rPr>
        <w:t>JwtAuthenticationFilter.resolveToken()</w:t>
      </w:r>
      <w:r>
        <w:t xml:space="preserve"> checks the cookie first and falls back to that header, so either mechanism authenticates identically — verified directly by </w:t>
      </w:r>
      <w:r>
        <w:rPr>
          <w:shd w:val="solid" w:color="F2F2F2" w:fill="F2F2F2"/>
        </w:rPr>
        <w:t>AppointmentFlowIntegrationTest.loginResponseTokenWorksAsBearerAuthorization</w:t>
      </w:r>
      <w:r>
        <w:t xml:space="preserve">, which logs in, extracts </w:t>
      </w:r>
      <w:r>
        <w:rPr>
          <w:shd w:val="solid" w:color="F2F2F2" w:fill="F2F2F2"/>
        </w:rPr>
        <w:t>token</w:t>
      </w:r>
      <w:r>
        <w:t xml:space="preserve"> from the JSON body with no cookie involved at all, and successfully calls a protected endpoint with only </w:t>
      </w:r>
      <w:r>
        <w:rPr>
          <w:shd w:val="solid" w:color="F2F2F2" w:fill="F2F2F2"/>
        </w:rPr>
        <w:t>Authorization: Bearer &lt;token&gt;</w:t>
      </w:r>
      <w:r>
        <w:t xml:space="preserve"> (§4). </w:t>
      </w:r>
      <w:r>
        <w:rPr>
          <w:shd w:val="solid" w:color="F2F2F2" w:fill="F2F2F2"/>
        </w:rPr>
        <w:t>testing/postman/SunriseDentalClinic.postman_collection.json</w:t>
      </w:r>
      <w:r>
        <w:t xml:space="preserve"> demonstrates the same thing at the collection level: its "Login" requests capture the returned token into a </w:t>
      </w:r>
      <w:r>
        <w:rPr>
          <w:shd w:val="solid" w:color="F2F2F2" w:fill="F2F2F2"/>
        </w:rPr>
        <w:t>{{token}}</w:t>
      </w:r>
      <w:r>
        <w:t xml:space="preserve"> variable via a test script, and the collection's inherited Bearer auth (</w:t>
      </w:r>
      <w:r>
        <w:rPr>
          <w:shd w:val="solid" w:color="F2F2F2" w:fill="F2F2F2"/>
        </w:rPr>
        <w:t>Authorization: Bearer {{token}}</w:t>
      </w:r>
      <w:r>
        <w:t>) is applied to every other request, alongside Postman's normal cookie jar.</w:t>
      </w:r>
    </w:p>
    <w:p w14:paraId="00A8623F" w14:textId="77777777" w:rsidR="00B53E64" w:rsidRDefault="00C96FA1">
      <w:pPr>
        <w:spacing w:after="160" w:line="360" w:lineRule="auto"/>
        <w:jc w:val="both"/>
      </w:pPr>
      <w:r>
        <w:t xml:space="preserve">Every request passes through </w:t>
      </w:r>
      <w:r>
        <w:rPr>
          <w:shd w:val="solid" w:color="F2F2F2" w:fill="F2F2F2"/>
        </w:rPr>
        <w:t>JwtAuthenticationFilter</w:t>
      </w:r>
      <w:r>
        <w:t xml:space="preserve">, which resolves and validates the token (signature </w:t>
      </w:r>
      <w:r>
        <w:rPr>
          <w:i/>
          <w:iCs/>
        </w:rPr>
        <w:t>and</w:t>
      </w:r>
      <w:r>
        <w:t xml:space="preserve"> expiry, via </w:t>
      </w:r>
      <w:r>
        <w:rPr>
          <w:shd w:val="solid" w:color="F2F2F2" w:fill="F2F2F2"/>
        </w:rPr>
        <w:t>JwtService.isTokenValid()</w:t>
      </w:r>
      <w:r>
        <w:t xml:space="preserve">) and populates Spring Security's context for that request only; an invalid, tampered, or expired token is simply treated as anonymous, and </w:t>
      </w:r>
      <w:r>
        <w:rPr>
          <w:shd w:val="solid" w:color="F2F2F2" w:fill="F2F2F2"/>
        </w:rPr>
        <w:t>SecurityConfig</w:t>
      </w:r>
      <w:r>
        <w:t xml:space="preserve">'s explicit </w:t>
      </w:r>
      <w:r>
        <w:rPr>
          <w:shd w:val="solid" w:color="F2F2F2" w:fill="F2F2F2"/>
        </w:rPr>
        <w:t>HttpStatusEntryPoint(HttpStatus.UNAUTHORIZED)</w:t>
      </w:r>
      <w:r>
        <w:t xml:space="preserve"> then returns a clean </w:t>
      </w:r>
      <w:r>
        <w:rPr>
          <w:shd w:val="solid" w:color="F2F2F2" w:fill="F2F2F2"/>
        </w:rPr>
        <w:t>401</w:t>
      </w:r>
      <w:r>
        <w:t xml:space="preserve"> rather than leaking a stack trace (§4, AUTH-05/AUTH-09). Role-based method security (</w:t>
      </w:r>
      <w:r>
        <w:rPr>
          <w:shd w:val="solid" w:color="F2F2F2" w:fill="F2F2F2"/>
        </w:rPr>
        <w:t>@PreAuthorize("hasRole('ADMIN')")</w:t>
      </w:r>
      <w:r>
        <w:t xml:space="preserve">, and matcher-based rules in </w:t>
      </w:r>
      <w:r>
        <w:rPr>
          <w:shd w:val="solid" w:color="F2F2F2" w:fill="F2F2F2"/>
        </w:rPr>
        <w:t>SecurityConfig</w:t>
      </w:r>
      <w:r>
        <w:t xml:space="preserve">) further restricts dentist/treatment-type/staff management </w:t>
      </w:r>
      <w:r>
        <w:t xml:space="preserve">to administrators, verified directly in testing (§4, AUTH-07). Swagger UI itself is wired to this scheme via </w:t>
      </w:r>
      <w:r>
        <w:rPr>
          <w:shd w:val="solid" w:color="F2F2F2" w:fill="F2F2F2"/>
        </w:rPr>
        <w:t>OpenApiConfig</w:t>
      </w:r>
      <w:r>
        <w:t xml:space="preserve"> (a </w:t>
      </w:r>
      <w:r>
        <w:rPr>
          <w:shd w:val="solid" w:color="F2F2F2" w:fill="F2F2F2"/>
        </w:rPr>
        <w:t>bearerAuth</w:t>
      </w:r>
      <w:r>
        <w:t xml:space="preserve"> </w:t>
      </w:r>
      <w:r>
        <w:rPr>
          <w:shd w:val="solid" w:color="F2F2F2" w:fill="F2F2F2"/>
        </w:rPr>
        <w:t>SecurityScheme</w:t>
      </w:r>
      <w:r>
        <w:t xml:space="preserve">), so its </w:t>
      </w:r>
      <w:r>
        <w:rPr>
          <w:b/>
          <w:bCs/>
        </w:rPr>
        <w:t>Authorize</w:t>
      </w:r>
      <w:r>
        <w:t xml:space="preserve"> padlock accepts the same token end-to-end — see the Swagger screenshots in §3.2.1, including a login executed live and its </w:t>
      </w:r>
      <w:r>
        <w:rPr>
          <w:shd w:val="solid" w:color="F2F2F2" w:fill="F2F2F2"/>
        </w:rPr>
        <w:t>token</w:t>
      </w:r>
      <w:r>
        <w:t xml:space="preserve"> visible in the response body.</w:t>
      </w:r>
    </w:p>
    <w:p w14:paraId="56CDB49F" w14:textId="77777777" w:rsidR="00B53E64" w:rsidRDefault="00C96FA1">
      <w:pPr>
        <w:pStyle w:val="Heading3"/>
        <w:spacing w:before="240" w:after="120" w:line="360" w:lineRule="auto"/>
      </w:pPr>
      <w:bookmarkStart w:id="24" w:name="_Toc238562652"/>
      <w:r>
        <w:rPr>
          <w:b/>
          <w:bCs/>
          <w:sz w:val="28"/>
          <w:szCs w:val="28"/>
        </w:rPr>
        <w:t>3.7 User interface</w:t>
      </w:r>
      <w:bookmarkEnd w:id="24"/>
    </w:p>
    <w:p w14:paraId="2C971846" w14:textId="77777777" w:rsidR="00B53E64" w:rsidRDefault="00C96FA1">
      <w:pPr>
        <w:spacing w:after="160" w:line="360" w:lineRule="auto"/>
        <w:jc w:val="both"/>
      </w:pPr>
      <w:r>
        <w:t xml:space="preserve">The client is organised as thirteen focused pages (login, dashboard, appointments list + register form, appointment detail, billing/receipt, </w:t>
      </w:r>
      <w:r>
        <w:t xml:space="preserve">dentists, treatment types, patients, reports, staff accounts, help, plus an entry redirect page) — i.e. genuinely </w:t>
      </w:r>
      <w:r>
        <w:rPr>
          <w:i/>
          <w:iCs/>
        </w:rPr>
        <w:t>"separate UI windows for entering results and viewing overall scores"</w:t>
      </w:r>
      <w:r>
        <w:t>, per the Good/Excellent criteria, rather than one monolithic screen. Screenshots below are captured live from the running system (</w:t>
      </w:r>
      <w:r>
        <w:rPr>
          <w:shd w:val="solid" w:color="F2F2F2" w:fill="F2F2F2"/>
        </w:rPr>
        <w:t>docs/SETUP.md</w:t>
      </w:r>
      <w:r>
        <w:t xml:space="preserve"> §7), logged in as </w:t>
      </w:r>
      <w:r>
        <w:rPr>
          <w:shd w:val="solid" w:color="F2F2F2" w:fill="F2F2F2"/>
        </w:rPr>
        <w:t>admin</w:t>
      </w:r>
      <w:r>
        <w:t>, with real seeded data.</w:t>
      </w:r>
    </w:p>
    <w:p w14:paraId="3B8AF292" w14:textId="77777777" w:rsidR="00B53E64" w:rsidRDefault="00C96FA1">
      <w:pPr>
        <w:spacing w:before="120" w:after="60"/>
        <w:jc w:val="center"/>
      </w:pPr>
      <w:r>
        <w:rPr>
          <w:noProof/>
        </w:rPr>
        <w:lastRenderedPageBreak/>
        <w:drawing>
          <wp:inline distT="0" distB="0" distL="0" distR="0" wp14:anchorId="24F6AC33" wp14:editId="2638F712">
            <wp:extent cx="5334000" cy="3333750"/>
            <wp:effectExtent l="0" t="0" r="0" b="0"/>
            <wp:docPr id="1053777944" name="Picture 1053777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334000" cy="3333750"/>
                    </a:xfrm>
                    <a:prstGeom prst="rect">
                      <a:avLst/>
                    </a:prstGeom>
                  </pic:spPr>
                </pic:pic>
              </a:graphicData>
            </a:graphic>
          </wp:inline>
        </w:drawing>
      </w:r>
    </w:p>
    <w:p w14:paraId="5C88AD45" w14:textId="77777777" w:rsidR="00B53E64" w:rsidRDefault="00C96FA1">
      <w:pPr>
        <w:spacing w:after="200"/>
        <w:jc w:val="center"/>
      </w:pPr>
      <w:r>
        <w:rPr>
          <w:i/>
          <w:iCs/>
          <w:sz w:val="20"/>
          <w:szCs w:val="20"/>
        </w:rPr>
        <w:t>Login page</w:t>
      </w:r>
    </w:p>
    <w:p w14:paraId="026C0EEE" w14:textId="77777777" w:rsidR="00B53E64" w:rsidRDefault="00C96FA1">
      <w:pPr>
        <w:spacing w:before="120" w:after="60"/>
        <w:jc w:val="center"/>
      </w:pPr>
      <w:r>
        <w:rPr>
          <w:noProof/>
        </w:rPr>
        <w:drawing>
          <wp:inline distT="0" distB="0" distL="0" distR="0" wp14:anchorId="726B3F82" wp14:editId="1770537E">
            <wp:extent cx="5334000" cy="3333750"/>
            <wp:effectExtent l="0" t="0" r="0" b="0"/>
            <wp:docPr id="1129067165" name="Picture 1129067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334000" cy="3333750"/>
                    </a:xfrm>
                    <a:prstGeom prst="rect">
                      <a:avLst/>
                    </a:prstGeom>
                  </pic:spPr>
                </pic:pic>
              </a:graphicData>
            </a:graphic>
          </wp:inline>
        </w:drawing>
      </w:r>
    </w:p>
    <w:p w14:paraId="0685724B" w14:textId="77777777" w:rsidR="00B53E64" w:rsidRDefault="00C96FA1">
      <w:pPr>
        <w:spacing w:after="200"/>
        <w:jc w:val="center"/>
      </w:pPr>
      <w:r>
        <w:rPr>
          <w:i/>
          <w:iCs/>
          <w:sz w:val="20"/>
          <w:szCs w:val="20"/>
        </w:rPr>
        <w:t>Dashboard with live KPIs</w:t>
      </w:r>
    </w:p>
    <w:p w14:paraId="487E52B5" w14:textId="77777777" w:rsidR="00B53E64" w:rsidRDefault="00C96FA1">
      <w:pPr>
        <w:spacing w:before="120" w:after="60"/>
        <w:jc w:val="center"/>
      </w:pPr>
      <w:r>
        <w:rPr>
          <w:noProof/>
        </w:rPr>
        <w:lastRenderedPageBreak/>
        <w:drawing>
          <wp:inline distT="0" distB="0" distL="0" distR="0" wp14:anchorId="4B3FC697" wp14:editId="68B26313">
            <wp:extent cx="5334000" cy="3333750"/>
            <wp:effectExtent l="0" t="0" r="0" b="0"/>
            <wp:docPr id="735754704" name="Picture 735754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334000" cy="3333750"/>
                    </a:xfrm>
                    <a:prstGeom prst="rect">
                      <a:avLst/>
                    </a:prstGeom>
                  </pic:spPr>
                </pic:pic>
              </a:graphicData>
            </a:graphic>
          </wp:inline>
        </w:drawing>
      </w:r>
    </w:p>
    <w:p w14:paraId="3137C1B6" w14:textId="77777777" w:rsidR="00B53E64" w:rsidRDefault="00C96FA1">
      <w:pPr>
        <w:spacing w:after="200"/>
        <w:jc w:val="center"/>
      </w:pPr>
      <w:r>
        <w:rPr>
          <w:i/>
          <w:iCs/>
          <w:sz w:val="20"/>
          <w:szCs w:val="20"/>
        </w:rPr>
        <w:t>Register New Appointment form</w:t>
      </w:r>
    </w:p>
    <w:p w14:paraId="430F371D" w14:textId="77777777" w:rsidR="00B53E64" w:rsidRDefault="00C96FA1">
      <w:pPr>
        <w:spacing w:before="120" w:after="60"/>
        <w:jc w:val="center"/>
      </w:pPr>
      <w:r>
        <w:rPr>
          <w:noProof/>
        </w:rPr>
        <w:drawing>
          <wp:inline distT="0" distB="0" distL="0" distR="0" wp14:anchorId="1E8FB00A" wp14:editId="096124D6">
            <wp:extent cx="5334000" cy="3333750"/>
            <wp:effectExtent l="0" t="0" r="0" b="0"/>
            <wp:docPr id="1419674590" name="Picture 1419674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334000" cy="3333750"/>
                    </a:xfrm>
                    <a:prstGeom prst="rect">
                      <a:avLst/>
                    </a:prstGeom>
                  </pic:spPr>
                </pic:pic>
              </a:graphicData>
            </a:graphic>
          </wp:inline>
        </w:drawing>
      </w:r>
    </w:p>
    <w:p w14:paraId="39C21EC4" w14:textId="77777777" w:rsidR="00B53E64" w:rsidRDefault="00C96FA1">
      <w:pPr>
        <w:spacing w:after="200"/>
        <w:jc w:val="center"/>
      </w:pPr>
      <w:r>
        <w:rPr>
          <w:i/>
          <w:iCs/>
          <w:sz w:val="20"/>
          <w:szCs w:val="20"/>
        </w:rPr>
        <w:t>Appointment detail page</w:t>
      </w:r>
    </w:p>
    <w:p w14:paraId="672306C3" w14:textId="77777777" w:rsidR="00B53E64" w:rsidRDefault="00C96FA1">
      <w:pPr>
        <w:spacing w:before="120" w:after="60"/>
        <w:jc w:val="center"/>
      </w:pPr>
      <w:r>
        <w:rPr>
          <w:noProof/>
        </w:rPr>
        <w:lastRenderedPageBreak/>
        <w:drawing>
          <wp:inline distT="0" distB="0" distL="0" distR="0" wp14:anchorId="6ECED7DE" wp14:editId="103C4D59">
            <wp:extent cx="5334000" cy="3333750"/>
            <wp:effectExtent l="0" t="0" r="0" b="0"/>
            <wp:docPr id="1007231374" name="Picture 1007231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334000" cy="3333750"/>
                    </a:xfrm>
                    <a:prstGeom prst="rect">
                      <a:avLst/>
                    </a:prstGeom>
                  </pic:spPr>
                </pic:pic>
              </a:graphicData>
            </a:graphic>
          </wp:inline>
        </w:drawing>
      </w:r>
    </w:p>
    <w:p w14:paraId="45C76492" w14:textId="77777777" w:rsidR="00B53E64" w:rsidRDefault="00C96FA1">
      <w:pPr>
        <w:spacing w:after="200"/>
        <w:jc w:val="center"/>
      </w:pPr>
      <w:r>
        <w:rPr>
          <w:i/>
          <w:iCs/>
          <w:sz w:val="20"/>
          <w:szCs w:val="20"/>
        </w:rPr>
        <w:t>Printable bill/receipt, standard pricing strategy, marked PAID</w:t>
      </w:r>
    </w:p>
    <w:p w14:paraId="0D6A06F0" w14:textId="77777777" w:rsidR="00B53E64" w:rsidRDefault="00C96FA1">
      <w:pPr>
        <w:spacing w:before="120" w:after="60"/>
        <w:jc w:val="center"/>
      </w:pPr>
      <w:r>
        <w:rPr>
          <w:noProof/>
        </w:rPr>
        <w:drawing>
          <wp:inline distT="0" distB="0" distL="0" distR="0" wp14:anchorId="746FFFCF" wp14:editId="07B5960C">
            <wp:extent cx="5334000" cy="3333750"/>
            <wp:effectExtent l="0" t="0" r="0" b="0"/>
            <wp:docPr id="1504655634" name="Picture 1504655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334000" cy="3333750"/>
                    </a:xfrm>
                    <a:prstGeom prst="rect">
                      <a:avLst/>
                    </a:prstGeom>
                  </pic:spPr>
                </pic:pic>
              </a:graphicData>
            </a:graphic>
          </wp:inline>
        </w:drawing>
      </w:r>
    </w:p>
    <w:p w14:paraId="3798ED1F" w14:textId="77777777" w:rsidR="00B53E64" w:rsidRDefault="00C96FA1">
      <w:pPr>
        <w:spacing w:after="200"/>
        <w:jc w:val="center"/>
      </w:pPr>
      <w:r>
        <w:rPr>
          <w:i/>
          <w:iCs/>
          <w:sz w:val="20"/>
          <w:szCs w:val="20"/>
        </w:rPr>
        <w:t>Dentist &amp; treatment type management (Admin)</w:t>
      </w:r>
    </w:p>
    <w:p w14:paraId="00CD8021" w14:textId="77777777" w:rsidR="00B53E64" w:rsidRDefault="00C96FA1">
      <w:pPr>
        <w:spacing w:before="120" w:after="60"/>
        <w:jc w:val="center"/>
      </w:pPr>
      <w:r>
        <w:rPr>
          <w:noProof/>
        </w:rPr>
        <w:lastRenderedPageBreak/>
        <w:drawing>
          <wp:inline distT="0" distB="0" distL="0" distR="0" wp14:anchorId="5C4A08EC" wp14:editId="1F453947">
            <wp:extent cx="5334000" cy="3333750"/>
            <wp:effectExtent l="0" t="0" r="0" b="0"/>
            <wp:docPr id="22724603" name="Picture 22724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334000" cy="3333750"/>
                    </a:xfrm>
                    <a:prstGeom prst="rect">
                      <a:avLst/>
                    </a:prstGeom>
                  </pic:spPr>
                </pic:pic>
              </a:graphicData>
            </a:graphic>
          </wp:inline>
        </w:drawing>
      </w:r>
    </w:p>
    <w:p w14:paraId="66B91880" w14:textId="77777777" w:rsidR="00B53E64" w:rsidRDefault="00C96FA1">
      <w:pPr>
        <w:spacing w:after="200"/>
        <w:jc w:val="center"/>
      </w:pPr>
      <w:r>
        <w:rPr>
          <w:i/>
          <w:iCs/>
          <w:sz w:val="20"/>
          <w:szCs w:val="20"/>
        </w:rPr>
        <w:t>Reports: daily revenue (stored procedure) and dentist utilisation (view)</w:t>
      </w:r>
    </w:p>
    <w:p w14:paraId="65EDCE46" w14:textId="77777777" w:rsidR="00B53E64" w:rsidRDefault="00C96FA1">
      <w:pPr>
        <w:spacing w:after="160" w:line="360" w:lineRule="auto"/>
        <w:jc w:val="both"/>
      </w:pPr>
      <w:r>
        <w:t>(The interactive Swagger/OpenAPI UI is covered in its own dedicated subsection, §3.2.1, with four screenshots including a live executed request.)</w:t>
      </w:r>
    </w:p>
    <w:p w14:paraId="6F0F4EAF" w14:textId="77777777" w:rsidR="00B53E64" w:rsidRDefault="00C96FA1">
      <w:pPr>
        <w:pStyle w:val="Heading4"/>
        <w:spacing w:before="240" w:after="120" w:line="360" w:lineRule="auto"/>
      </w:pPr>
      <w:bookmarkStart w:id="25" w:name="_Toc238562653"/>
      <w:r>
        <w:rPr>
          <w:b/>
          <w:bCs/>
          <w:sz w:val="28"/>
          <w:szCs w:val="28"/>
        </w:rPr>
        <w:t>3.7.1 Admin: editing staff details</w:t>
      </w:r>
      <w:bookmarkEnd w:id="25"/>
    </w:p>
    <w:p w14:paraId="394A880F" w14:textId="77777777" w:rsidR="00B53E64" w:rsidRDefault="00C96FA1">
      <w:pPr>
        <w:spacing w:after="160" w:line="360" w:lineRule="auto"/>
        <w:jc w:val="both"/>
      </w:pPr>
      <w:r>
        <w:t xml:space="preserve">Beyond creating and deactivating staff accounts, an Administrator can edit an </w:t>
      </w:r>
      <w:r>
        <w:rPr>
          <w:b/>
          <w:bCs/>
        </w:rPr>
        <w:t>existing</w:t>
      </w:r>
      <w:r>
        <w:t xml:space="preserve"> account's full name and email directly from </w:t>
      </w:r>
      <w:r>
        <w:rPr>
          <w:i/>
          <w:iCs/>
        </w:rPr>
        <w:t>Staff Accounts</w:t>
      </w:r>
      <w:r>
        <w:t xml:space="preserve"> - </w:t>
      </w:r>
      <w:r>
        <w:rPr>
          <w:shd w:val="solid" w:color="F2F2F2" w:fill="F2F2F2"/>
        </w:rPr>
        <w:t>PATCH /api/users/{id}</w:t>
      </w:r>
      <w:r>
        <w:t xml:space="preserve"> (</w:t>
      </w:r>
      <w:r>
        <w:rPr>
          <w:shd w:val="solid" w:color="F2F2F2" w:fill="F2F2F2"/>
        </w:rPr>
        <w:t>UserController.update()</w:t>
      </w:r>
      <w:r>
        <w:t xml:space="preserve"> → </w:t>
      </w:r>
      <w:r>
        <w:rPr>
          <w:shd w:val="solid" w:color="F2F2F2" w:fill="F2F2F2"/>
        </w:rPr>
        <w:t>UserServiceImpl.update()</w:t>
      </w:r>
      <w:r>
        <w:t xml:space="preserve">, validated by </w:t>
      </w:r>
      <w:r>
        <w:rPr>
          <w:shd w:val="solid" w:color="F2F2F2" w:fill="F2F2F2"/>
        </w:rPr>
        <w:t>UpdateUserRequest</w:t>
      </w:r>
      <w:r>
        <w:t xml:space="preserve">). The edit is deliberately scoped to just those two fields: username and role are shown in the modal for context but disabled, and password is not touched at all, because changing a login identity or an access level is a materially bigger, more sensitive decision than correcting a name or email, and belongs in its own explicit flow (account recreation, or a dedicated </w:t>
      </w:r>
      <w:r>
        <w:t xml:space="preserve">password-reset endpoint) rather than being bundled into a quick-edit form where it could be changed by mistake. The endpoint inherits the controller's class-level </w:t>
      </w:r>
      <w:r>
        <w:rPr>
          <w:shd w:val="solid" w:color="F2F2F2" w:fill="F2F2F2"/>
        </w:rPr>
        <w:t>@PreAuthorize("hasRole('ADMIN')")</w:t>
      </w:r>
      <w:r>
        <w:t xml:space="preserve">, so a </w:t>
      </w:r>
      <w:r>
        <w:rPr>
          <w:shd w:val="solid" w:color="F2F2F2" w:fill="F2F2F2"/>
        </w:rPr>
        <w:t>STAFF</w:t>
      </w:r>
      <w:r>
        <w:t xml:space="preserve"> account attempting the same request is rejected with </w:t>
      </w:r>
      <w:r>
        <w:rPr>
          <w:shd w:val="solid" w:color="F2F2F2" w:fill="F2F2F2"/>
        </w:rPr>
        <w:t>403 Forbidden</w:t>
      </w:r>
      <w:r>
        <w:t xml:space="preserve"> - verified directly in </w:t>
      </w:r>
      <w:r>
        <w:rPr>
          <w:shd w:val="solid" w:color="F2F2F2" w:fill="F2F2F2"/>
        </w:rPr>
        <w:t>UserServiceImplTest</w:t>
      </w:r>
      <w:r>
        <w:t xml:space="preserve"> and live against the running system (</w:t>
      </w:r>
      <w:r>
        <w:rPr>
          <w:shd w:val="solid" w:color="F2F2F2" w:fill="F2F2F2"/>
        </w:rPr>
        <w:t>testing/TEST_CASES.md</w:t>
      </w:r>
      <w:r>
        <w:t>, USER-01 to USER-08).</w:t>
      </w:r>
    </w:p>
    <w:p w14:paraId="7B528448" w14:textId="77777777" w:rsidR="00B53E64" w:rsidRDefault="00C96FA1">
      <w:pPr>
        <w:spacing w:before="120" w:after="60"/>
        <w:jc w:val="center"/>
      </w:pPr>
      <w:r>
        <w:rPr>
          <w:noProof/>
        </w:rPr>
        <w:lastRenderedPageBreak/>
        <w:drawing>
          <wp:inline distT="0" distB="0" distL="0" distR="0" wp14:anchorId="3DB30FB7" wp14:editId="196EBECB">
            <wp:extent cx="5334000" cy="3333750"/>
            <wp:effectExtent l="0" t="0" r="0" b="0"/>
            <wp:docPr id="7559673" name="Picture 7559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334000" cy="3333750"/>
                    </a:xfrm>
                    <a:prstGeom prst="rect">
                      <a:avLst/>
                    </a:prstGeom>
                  </pic:spPr>
                </pic:pic>
              </a:graphicData>
            </a:graphic>
          </wp:inline>
        </w:drawing>
      </w:r>
    </w:p>
    <w:p w14:paraId="27A9C062" w14:textId="77777777" w:rsidR="00B53E64" w:rsidRDefault="00C96FA1">
      <w:pPr>
        <w:spacing w:after="200"/>
        <w:jc w:val="center"/>
      </w:pPr>
      <w:r>
        <w:rPr>
          <w:i/>
          <w:iCs/>
          <w:sz w:val="20"/>
          <w:szCs w:val="20"/>
        </w:rPr>
        <w:t>Staff Accounts - the Edit button added next to each row</w:t>
      </w:r>
    </w:p>
    <w:p w14:paraId="36463DC1" w14:textId="77777777" w:rsidR="00B53E64" w:rsidRDefault="00C96FA1">
      <w:pPr>
        <w:spacing w:before="120" w:after="60"/>
        <w:jc w:val="center"/>
      </w:pPr>
      <w:r>
        <w:rPr>
          <w:noProof/>
        </w:rPr>
        <w:drawing>
          <wp:inline distT="0" distB="0" distL="0" distR="0" wp14:anchorId="489A2705" wp14:editId="5CD7CA46">
            <wp:extent cx="5334000" cy="3333750"/>
            <wp:effectExtent l="0" t="0" r="0" b="0"/>
            <wp:docPr id="58812264" name="Picture 58812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334000" cy="3333750"/>
                    </a:xfrm>
                    <a:prstGeom prst="rect">
                      <a:avLst/>
                    </a:prstGeom>
                  </pic:spPr>
                </pic:pic>
              </a:graphicData>
            </a:graphic>
          </wp:inline>
        </w:drawing>
      </w:r>
    </w:p>
    <w:p w14:paraId="3FBBD9E6" w14:textId="77777777" w:rsidR="00B53E64" w:rsidRDefault="00C96FA1">
      <w:pPr>
        <w:spacing w:after="200"/>
        <w:jc w:val="center"/>
      </w:pPr>
      <w:r>
        <w:rPr>
          <w:i/>
          <w:iCs/>
          <w:sz w:val="20"/>
          <w:szCs w:val="20"/>
        </w:rPr>
        <w:t>Edit Staff Details modal, pre-filled - username and role disabled, only name/email editable</w:t>
      </w:r>
    </w:p>
    <w:p w14:paraId="24A31CA8" w14:textId="77777777" w:rsidR="00B53E64" w:rsidRDefault="00C96FA1">
      <w:pPr>
        <w:spacing w:after="160" w:line="360" w:lineRule="auto"/>
        <w:jc w:val="both"/>
      </w:pPr>
      <w:r>
        <w:t xml:space="preserve">This is reflected in the design diagrams: </w:t>
      </w:r>
      <w:r>
        <w:rPr>
          <w:shd w:val="solid" w:color="F2F2F2" w:fill="F2F2F2"/>
        </w:rPr>
        <w:t>diagrams/use-case-diagram.mmd</w:t>
      </w:r>
      <w:r>
        <w:t xml:space="preserve"> adds </w:t>
      </w:r>
      <w:r>
        <w:rPr>
          <w:i/>
          <w:iCs/>
        </w:rPr>
        <w:t>Edit Staff Details</w:t>
      </w:r>
      <w:r>
        <w:t xml:space="preserve"> as an </w:t>
      </w:r>
      <w:r>
        <w:rPr>
          <w:shd w:val="solid" w:color="F2F2F2" w:fill="F2F2F2"/>
        </w:rPr>
        <w:t>&lt;&lt;extend&gt;&gt;</w:t>
      </w:r>
      <w:r>
        <w:t xml:space="preserve"> of </w:t>
      </w:r>
      <w:r>
        <w:rPr>
          <w:i/>
          <w:iCs/>
        </w:rPr>
        <w:t>Manage Staff Accounts</w:t>
      </w:r>
      <w:r>
        <w:t xml:space="preserve"> (§2.1), and </w:t>
      </w:r>
      <w:r>
        <w:rPr>
          <w:shd w:val="solid" w:color="F2F2F2" w:fill="F2F2F2"/>
        </w:rPr>
        <w:t>diagrams/class-diagram.mmd</w:t>
      </w:r>
      <w:r>
        <w:t xml:space="preserve"> shows the </w:t>
      </w:r>
      <w:r>
        <w:rPr>
          <w:shd w:val="solid" w:color="F2F2F2" w:fill="F2F2F2"/>
        </w:rPr>
        <w:t>UserService</w:t>
      </w:r>
      <w:r>
        <w:t xml:space="preserve">/ </w:t>
      </w:r>
      <w:r>
        <w:rPr>
          <w:shd w:val="solid" w:color="F2F2F2" w:fill="F2F2F2"/>
        </w:rPr>
        <w:t>UserServiceImpl</w:t>
      </w:r>
      <w:r>
        <w:t xml:space="preserve"> pair alongside </w:t>
      </w:r>
      <w:r>
        <w:rPr>
          <w:shd w:val="solid" w:color="F2F2F2" w:fill="F2F2F2"/>
        </w:rPr>
        <w:t>AppointmentService</w:t>
      </w:r>
      <w:r>
        <w:t xml:space="preserve"> and </w:t>
      </w:r>
      <w:r>
        <w:rPr>
          <w:shd w:val="solid" w:color="F2F2F2" w:fill="F2F2F2"/>
        </w:rPr>
        <w:t>BillService</w:t>
      </w:r>
      <w:r>
        <w:t xml:space="preserve">, with its </w:t>
      </w:r>
      <w:r>
        <w:rPr>
          <w:shd w:val="solid" w:color="F2F2F2" w:fill="F2F2F2"/>
        </w:rPr>
        <w:t>update(Long, UpdateUserRequest)</w:t>
      </w:r>
      <w:r>
        <w:t xml:space="preserve"> method.</w:t>
      </w:r>
    </w:p>
    <w:p w14:paraId="208F132E" w14:textId="77777777" w:rsidR="00B53E64" w:rsidRDefault="00B53E64">
      <w:pPr>
        <w:pBdr>
          <w:bottom w:val="single" w:sz="6" w:space="0" w:color="999999"/>
        </w:pBdr>
        <w:spacing w:before="120" w:after="120"/>
      </w:pPr>
    </w:p>
    <w:p w14:paraId="2BDF7D64" w14:textId="77777777" w:rsidR="00B53E64" w:rsidRDefault="00C96FA1">
      <w:pPr>
        <w:pStyle w:val="Heading2"/>
        <w:spacing w:before="240" w:after="120" w:line="360" w:lineRule="auto"/>
      </w:pPr>
      <w:bookmarkStart w:id="26" w:name="_Toc238562654"/>
      <w:r>
        <w:rPr>
          <w:b/>
          <w:bCs/>
          <w:sz w:val="28"/>
          <w:szCs w:val="28"/>
        </w:rPr>
        <w:t>4. Task C — Testing (20 marks)</w:t>
      </w:r>
      <w:bookmarkEnd w:id="26"/>
    </w:p>
    <w:p w14:paraId="37DA2937" w14:textId="77777777" w:rsidR="00B53E64" w:rsidRDefault="00C96FA1">
      <w:pPr>
        <w:spacing w:after="160" w:line="360" w:lineRule="auto"/>
        <w:jc w:val="both"/>
      </w:pPr>
      <w:r>
        <w:t xml:space="preserve">The full rationale, TDD narrative, and test-data derivation live in </w:t>
      </w:r>
      <w:r>
        <w:rPr>
          <w:shd w:val="solid" w:color="F2F2F2" w:fill="F2F2F2"/>
        </w:rPr>
        <w:t>testing/TEST_PLAN.md</w:t>
      </w:r>
      <w:r>
        <w:t xml:space="preserve">; the complete, traceable test case matrix (spanning positive, negative, boundary, validation, API, database, and integration tests, each mapped to the exact automated test method or manual Postman request that proves it) is in </w:t>
      </w:r>
      <w:r>
        <w:rPr>
          <w:shd w:val="solid" w:color="F2F2F2" w:fill="F2F2F2"/>
        </w:rPr>
        <w:t>testing/TEST_CASES.md</w:t>
      </w:r>
      <w:r>
        <w:t>. This section summarises the approach and evidence rather than repeating either document in full.</w:t>
      </w:r>
    </w:p>
    <w:p w14:paraId="476BEC2F" w14:textId="77777777" w:rsidR="00B53E64" w:rsidRDefault="00C96FA1">
      <w:pPr>
        <w:pStyle w:val="Heading3"/>
        <w:spacing w:before="240" w:after="120" w:line="360" w:lineRule="auto"/>
      </w:pPr>
      <w:bookmarkStart w:id="27" w:name="_Toc238562655"/>
      <w:r>
        <w:rPr>
          <w:b/>
          <w:bCs/>
          <w:sz w:val="28"/>
          <w:szCs w:val="28"/>
        </w:rPr>
        <w:t>4.1 Test-driven development</w:t>
      </w:r>
      <w:bookmarkEnd w:id="27"/>
    </w:p>
    <w:p w14:paraId="1250B2AD" w14:textId="77777777" w:rsidR="00B53E64" w:rsidRDefault="00C96FA1">
      <w:pPr>
        <w:spacing w:after="160" w:line="360" w:lineRule="auto"/>
        <w:jc w:val="both"/>
      </w:pPr>
      <w:r>
        <w:t>TDD was applied specifically to the pricing/billing logic (</w:t>
      </w:r>
      <w:r>
        <w:rPr>
          <w:shd w:val="solid" w:color="F2F2F2" w:fill="F2F2F2"/>
        </w:rPr>
        <w:t>pattern.strategy</w:t>
      </w:r>
      <w:r>
        <w:t xml:space="preserve">), chosen because pricing rules are expressible as concrete input→output examples </w:t>
      </w:r>
      <w:r>
        <w:rPr>
          <w:i/>
          <w:iCs/>
        </w:rPr>
        <w:t>before</w:t>
      </w:r>
      <w:r>
        <w:t xml:space="preserve"> any implementation exists, and because that logic is fully isolable from infrastructure (no database, no HTTP). The actual red→green→refactor cycle followed is documented in full in </w:t>
      </w:r>
      <w:r>
        <w:rPr>
          <w:shd w:val="solid" w:color="F2F2F2" w:fill="F2F2F2"/>
        </w:rPr>
        <w:t>testing/TEST_PLAN.md</w:t>
      </w:r>
      <w:r>
        <w:t xml:space="preserve"> §3 and directly in the Javadoc of </w:t>
      </w:r>
      <w:r>
        <w:rPr>
          <w:shd w:val="solid" w:color="F2F2F2" w:fill="F2F2F2"/>
        </w:rPr>
        <w:t>PricingContextTest.java</w:t>
      </w:r>
      <w:r>
        <w:t xml:space="preserve">: the test class was written against classes that did not yet exist (red), the three strategy classes and </w:t>
      </w:r>
      <w:r>
        <w:rPr>
          <w:shd w:val="solid" w:color="F2F2F2" w:fill="F2F2F2"/>
        </w:rPr>
        <w:t>PricingContext</w:t>
      </w:r>
      <w:r>
        <w:t xml:space="preserve"> </w:t>
      </w:r>
      <w:r>
        <w:t xml:space="preserve">were implemented incrementally until every assertion passed (green), and the duplicated tax/rounding logic was then extracted into </w:t>
      </w:r>
      <w:r>
        <w:rPr>
          <w:shd w:val="solid" w:color="F2F2F2" w:fill="F2F2F2"/>
        </w:rPr>
        <w:t>AbstractPricingStrategy</w:t>
      </w:r>
      <w:r>
        <w:t xml:space="preserve"> with the same, unchanged test suite still passing afterwards (refactor) — the concrete demonstration that the tests genuinely enabled a safe refactor rather than being written after the fact to match existing code.</w:t>
      </w:r>
    </w:p>
    <w:p w14:paraId="3CE34408" w14:textId="77777777" w:rsidR="00B53E64" w:rsidRDefault="00C96FA1">
      <w:pPr>
        <w:pStyle w:val="Heading3"/>
        <w:spacing w:before="240" w:after="120" w:line="360" w:lineRule="auto"/>
      </w:pPr>
      <w:bookmarkStart w:id="28" w:name="_Toc238562656"/>
      <w:r>
        <w:rPr>
          <w:b/>
          <w:bCs/>
          <w:sz w:val="28"/>
          <w:szCs w:val="28"/>
        </w:rPr>
        <w:t>4.2 Test automation and evidence</w:t>
      </w:r>
      <w:bookmarkEnd w:id="28"/>
    </w:p>
    <w:p w14:paraId="75B5AEAF" w14:textId="77777777" w:rsidR="00B53E64" w:rsidRDefault="00C96FA1">
      <w:pPr>
        <w:spacing w:after="160" w:line="360" w:lineRule="auto"/>
        <w:jc w:val="both"/>
      </w:pPr>
      <w:r>
        <w:t>26 automated JUnit 5 tests run with a single command (</w:t>
      </w:r>
      <w:r>
        <w:rPr>
          <w:shd w:val="solid" w:color="F2F2F2" w:fill="F2F2F2"/>
        </w:rPr>
        <w:t>./mvnw test</w:t>
      </w:r>
      <w:r>
        <w:t xml:space="preserve">, see </w:t>
      </w:r>
      <w:r>
        <w:rPr>
          <w:shd w:val="solid" w:color="F2F2F2" w:fill="F2F2F2"/>
        </w:rPr>
        <w:t>docs/SETUP.md</w:t>
      </w:r>
      <w:r>
        <w:t xml:space="preserve"> §8), spanning:</w:t>
      </w:r>
    </w:p>
    <w:p w14:paraId="55FB703A" w14:textId="77777777" w:rsidR="00B53E64" w:rsidRDefault="00C96FA1">
      <w:pPr>
        <w:pStyle w:val="ListParagraph"/>
        <w:numPr>
          <w:ilvl w:val="0"/>
          <w:numId w:val="1"/>
        </w:numPr>
        <w:spacing w:after="80" w:line="360" w:lineRule="auto"/>
        <w:ind w:left="420" w:hanging="260"/>
      </w:pPr>
      <w:r>
        <w:rPr>
          <w:b/>
          <w:bCs/>
        </w:rPr>
        <w:t>Pure unit tests</w:t>
      </w:r>
      <w:r>
        <w:t xml:space="preserve"> (</w:t>
      </w:r>
      <w:r>
        <w:rPr>
          <w:shd w:val="solid" w:color="F2F2F2" w:fill="F2F2F2"/>
        </w:rPr>
        <w:t>PricingContextTest</w:t>
      </w:r>
      <w:r>
        <w:t xml:space="preserve">, </w:t>
      </w:r>
      <w:r>
        <w:rPr>
          <w:shd w:val="solid" w:color="F2F2F2" w:fill="F2F2F2"/>
        </w:rPr>
        <w:t>AppointmentBuilderTest</w:t>
      </w:r>
      <w:r>
        <w:t>) — no Spring context, sub-second execution.</w:t>
      </w:r>
    </w:p>
    <w:p w14:paraId="2A0D3644" w14:textId="77777777" w:rsidR="00B53E64" w:rsidRDefault="00C96FA1">
      <w:pPr>
        <w:pStyle w:val="ListParagraph"/>
        <w:numPr>
          <w:ilvl w:val="0"/>
          <w:numId w:val="1"/>
        </w:numPr>
        <w:spacing w:after="80" w:line="360" w:lineRule="auto"/>
        <w:ind w:left="420" w:hanging="260"/>
      </w:pPr>
      <w:r>
        <w:rPr>
          <w:b/>
          <w:bCs/>
        </w:rPr>
        <w:t>Unit tests with mocked collaborators</w:t>
      </w:r>
      <w:r>
        <w:t xml:space="preserve"> (</w:t>
      </w:r>
      <w:r>
        <w:rPr>
          <w:shd w:val="solid" w:color="F2F2F2" w:fill="F2F2F2"/>
        </w:rPr>
        <w:t>AppointmentServiceImplTest</w:t>
      </w:r>
      <w:r>
        <w:t xml:space="preserve">, </w:t>
      </w:r>
      <w:r>
        <w:rPr>
          <w:shd w:val="solid" w:color="F2F2F2" w:fill="F2F2F2"/>
        </w:rPr>
        <w:t>BillFactoryTest</w:t>
      </w:r>
      <w:r>
        <w:t xml:space="preserve">, </w:t>
      </w:r>
      <w:r>
        <w:rPr>
          <w:shd w:val="solid" w:color="F2F2F2" w:fill="F2F2F2"/>
        </w:rPr>
        <w:t>UserServiceImplTest</w:t>
      </w:r>
      <w:r>
        <w:t>) — Mockito mocks isolate branching logic (double-booking rejection, unavailable-dentist rejection, missing-patient-details rejection, staff-edit scoping) from the database.</w:t>
      </w:r>
    </w:p>
    <w:p w14:paraId="57E79655" w14:textId="77777777" w:rsidR="00B53E64" w:rsidRDefault="00C96FA1">
      <w:pPr>
        <w:pStyle w:val="ListParagraph"/>
        <w:numPr>
          <w:ilvl w:val="0"/>
          <w:numId w:val="1"/>
        </w:numPr>
        <w:spacing w:after="80" w:line="360" w:lineRule="auto"/>
        <w:ind w:left="420" w:hanging="260"/>
      </w:pPr>
      <w:r>
        <w:rPr>
          <w:b/>
          <w:bCs/>
        </w:rPr>
        <w:lastRenderedPageBreak/>
        <w:t>One full Spring Boot integration test class</w:t>
      </w:r>
      <w:r>
        <w:t xml:space="preserve"> (</w:t>
      </w:r>
      <w:r>
        <w:rPr>
          <w:shd w:val="solid" w:color="F2F2F2" w:fill="F2F2F2"/>
        </w:rPr>
        <w:t>AppointmentFlowIntegrationTest</w:t>
      </w:r>
      <w:r>
        <w:t xml:space="preserve">, 3 methods) — boots the real Spring </w:t>
      </w:r>
      <w:r>
        <w:t xml:space="preserve">context, the real Spring Security filter chain, and an in-memory H2 database, then drives the system exactly as a browser client would: login → register an appointment → generate a bill, plus negative cases (anonymous access, double-booking via the live REST layer) and a dedicated JWT test that logs in, reads </w:t>
      </w:r>
      <w:r>
        <w:rPr>
          <w:shd w:val="solid" w:color="F2F2F2" w:fill="F2F2F2"/>
        </w:rPr>
        <w:t>token</w:t>
      </w:r>
      <w:r>
        <w:t xml:space="preserve"> straight out of the JSON response body with no cookie involved at all, and calls a protected endpoint using only </w:t>
      </w:r>
      <w:r>
        <w:rPr>
          <w:shd w:val="solid" w:color="F2F2F2" w:fill="F2F2F2"/>
        </w:rPr>
        <w:t>Authorization: Bearer &lt;token&gt;</w:t>
      </w:r>
      <w:r>
        <w:t xml:space="preserve"> — proving the </w:t>
      </w:r>
      <w:r>
        <w:t>JWT-based authorization described in §3.6 actually works end-to-end, not only in the cookie path the browser client happens to use.</w:t>
      </w:r>
    </w:p>
    <w:p w14:paraId="6A7F2D98" w14:textId="77777777" w:rsidR="00B53E64" w:rsidRDefault="00C96FA1">
      <w:pPr>
        <w:spacing w:after="160" w:line="360" w:lineRule="auto"/>
        <w:jc w:val="both"/>
      </w:pPr>
      <w:r>
        <w:t>A captured passing run (</w:t>
      </w:r>
      <w:r>
        <w:rPr>
          <w:shd w:val="solid" w:color="F2F2F2" w:fill="F2F2F2"/>
        </w:rPr>
        <w:t>testing/evidence/*.txt</w:t>
      </w:r>
      <w:r>
        <w:t xml:space="preserve">, generated by Maven Surefire) shows </w:t>
      </w:r>
      <w:r>
        <w:rPr>
          <w:shd w:val="solid" w:color="F2F2F2" w:fill="F2F2F2"/>
        </w:rPr>
        <w:t>Tests run: 26, Failures: 0, Errors: 0</w:t>
      </w:r>
      <w:r>
        <w:t xml:space="preserve"> across all nine test classes, confirmed visually below per the Excellent-band's "screen-grabbing" requirement:</w:t>
      </w:r>
    </w:p>
    <w:p w14:paraId="2C04FD95" w14:textId="77777777" w:rsidR="00B53E64" w:rsidRDefault="00C96FA1">
      <w:pPr>
        <w:spacing w:before="120" w:after="60"/>
        <w:jc w:val="center"/>
      </w:pPr>
      <w:r>
        <w:rPr>
          <w:noProof/>
        </w:rPr>
        <w:drawing>
          <wp:inline distT="0" distB="0" distL="0" distR="0" wp14:anchorId="5D77C901" wp14:editId="57670294">
            <wp:extent cx="5334000" cy="3857625"/>
            <wp:effectExtent l="0" t="0" r="0" b="0"/>
            <wp:docPr id="1123319777" name="Picture 1123319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334000" cy="3857625"/>
                    </a:xfrm>
                    <a:prstGeom prst="rect">
                      <a:avLst/>
                    </a:prstGeom>
                  </pic:spPr>
                </pic:pic>
              </a:graphicData>
            </a:graphic>
          </wp:inline>
        </w:drawing>
      </w:r>
    </w:p>
    <w:p w14:paraId="5680FD0B" w14:textId="77777777" w:rsidR="00B53E64" w:rsidRDefault="00C96FA1">
      <w:pPr>
        <w:spacing w:after="200"/>
        <w:jc w:val="center"/>
      </w:pPr>
      <w:r>
        <w:rPr>
          <w:i/>
          <w:iCs/>
          <w:sz w:val="20"/>
          <w:szCs w:val="20"/>
        </w:rPr>
        <w:t>`./mvnw test` - all 26 tests passing, BUILD SUCCESS</w:t>
      </w:r>
    </w:p>
    <w:p w14:paraId="2D786684" w14:textId="77777777" w:rsidR="00B53E64" w:rsidRDefault="00C96FA1">
      <w:pPr>
        <w:pStyle w:val="Heading3"/>
        <w:spacing w:before="240" w:after="120" w:line="360" w:lineRule="auto"/>
      </w:pPr>
      <w:bookmarkStart w:id="29" w:name="_Toc238562657"/>
      <w:r>
        <w:rPr>
          <w:b/>
          <w:bCs/>
          <w:sz w:val="28"/>
          <w:szCs w:val="28"/>
        </w:rPr>
        <w:t>4.3 Coverage beyond the automated suite</w:t>
      </w:r>
      <w:bookmarkEnd w:id="29"/>
    </w:p>
    <w:p w14:paraId="7F018F6B" w14:textId="77777777" w:rsidR="00B53E64" w:rsidRDefault="00C96FA1">
      <w:pPr>
        <w:spacing w:after="160" w:line="360" w:lineRule="auto"/>
        <w:jc w:val="both"/>
      </w:pPr>
      <w:r>
        <w:t xml:space="preserve">Six database-level test cases (trigger, function, stored procedure, view, constraint behaviour) were additionally verified </w:t>
      </w:r>
      <w:r>
        <w:rPr>
          <w:b/>
          <w:bCs/>
        </w:rPr>
        <w:t>directly against the real MySQL instance</w:t>
      </w:r>
      <w:r>
        <w:t xml:space="preserve"> via the MySQL CLI, since H2 (used by the automated suite for speed and CI-friendliness) </w:t>
      </w:r>
      <w:r>
        <w:lastRenderedPageBreak/>
        <w:t xml:space="preserve">does not execute MySQL-specific trigger/procedure syntax. Every one of these six was executed live during development — not merely asserted — with the exact commands and observed output recorded in </w:t>
      </w:r>
      <w:r>
        <w:rPr>
          <w:shd w:val="solid" w:color="F2F2F2" w:fill="F2F2F2"/>
        </w:rPr>
        <w:t>testing/TEST_CASES.md</w:t>
      </w:r>
      <w:r>
        <w:t xml:space="preserve"> under "Database-level tests"; for </w:t>
      </w:r>
      <w:r>
        <w:t xml:space="preserve">example, attempting a raw, conflicting </w:t>
      </w:r>
      <w:r>
        <w:rPr>
          <w:shd w:val="solid" w:color="F2F2F2" w:fill="F2F2F2"/>
        </w:rPr>
        <w:t>INSERT</w:t>
      </w:r>
      <w:r>
        <w:t xml:space="preserve"> was rejected by </w:t>
      </w:r>
      <w:r>
        <w:rPr>
          <w:shd w:val="solid" w:color="F2F2F2" w:fill="F2F2F2"/>
        </w:rPr>
        <w:t>trg_prevent_double_booking</w:t>
      </w:r>
      <w:r>
        <w:t xml:space="preserve"> with a </w:t>
      </w:r>
      <w:r>
        <w:rPr>
          <w:shd w:val="solid" w:color="F2F2F2" w:fill="F2F2F2"/>
        </w:rPr>
        <w:t>SIGNAL SQLSTATE '45000'</w:t>
      </w:r>
      <w:r>
        <w:t xml:space="preserve"> error naming the conflicting appointment, confirming the trigger fires correctly and its custom error message is exactly as designed. A further set of API-contract cases (validation-error shape, 404-not-500 on unknown resources, role-based 403s) were verified manually via the Postman collection (</w:t>
      </w:r>
      <w:r>
        <w:rPr>
          <w:shd w:val="solid" w:color="F2F2F2" w:fill="F2F2F2"/>
        </w:rPr>
        <w:t>testing/postman/SunriseDentalClinic.postman_collection.json</w:t>
      </w:r>
      <w:r>
        <w:t>).</w:t>
      </w:r>
    </w:p>
    <w:p w14:paraId="79E80849" w14:textId="77777777" w:rsidR="00B53E64" w:rsidRDefault="00C96FA1">
      <w:pPr>
        <w:pStyle w:val="Heading3"/>
        <w:spacing w:before="240" w:after="120" w:line="360" w:lineRule="auto"/>
      </w:pPr>
      <w:bookmarkStart w:id="30" w:name="_Toc238562658"/>
      <w:r>
        <w:rPr>
          <w:b/>
          <w:bCs/>
          <w:sz w:val="28"/>
          <w:szCs w:val="28"/>
        </w:rPr>
        <w:t>4.4 Evaluation — successes, and lessons learned</w:t>
      </w:r>
      <w:bookmarkEnd w:id="30"/>
    </w:p>
    <w:p w14:paraId="5592C1A5" w14:textId="77777777" w:rsidR="00B53E64" w:rsidRDefault="00C96FA1">
      <w:pPr>
        <w:spacing w:after="160" w:line="360" w:lineRule="auto"/>
        <w:jc w:val="both"/>
      </w:pPr>
      <w:r>
        <w:t>The suite is honestly reported as fully passing (26/26), and it reached that state considerably more smoothly than a first attempt at a system of this shape typically does, because two lessons learned on an earlier, companion coursework build were applied proactively rather than rediscovered the hard way:</w:t>
      </w:r>
    </w:p>
    <w:p w14:paraId="7A1BAAC8" w14:textId="77777777" w:rsidR="00B53E64" w:rsidRDefault="00C96FA1">
      <w:pPr>
        <w:spacing w:after="80" w:line="360" w:lineRule="auto"/>
        <w:ind w:left="420" w:hanging="260"/>
      </w:pPr>
      <w:r>
        <w:t xml:space="preserve">1. </w:t>
      </w:r>
      <w:r>
        <w:rPr>
          <w:b/>
          <w:bCs/>
        </w:rPr>
        <w:t>Spring Security's default status code.</w:t>
      </w:r>
      <w:r>
        <w:t xml:space="preserve"> On the companion project, an integration test expecting </w:t>
      </w:r>
      <w:r>
        <w:rPr>
          <w:shd w:val="solid" w:color="F2F2F2" w:fill="F2F2F2"/>
        </w:rPr>
        <w:t>401 Unauthorized</w:t>
      </w:r>
      <w:r>
        <w:t xml:space="preserve"> on an anonymous request </w:t>
      </w:r>
      <w:r>
        <w:t xml:space="preserve">initially received </w:t>
      </w:r>
      <w:r>
        <w:rPr>
          <w:shd w:val="solid" w:color="F2F2F2" w:fill="F2F2F2"/>
        </w:rPr>
        <w:t>403 Forbidden</w:t>
      </w:r>
      <w:r>
        <w:t xml:space="preserve">, because no explicit </w:t>
      </w:r>
      <w:r>
        <w:rPr>
          <w:shd w:val="solid" w:color="F2F2F2" w:fill="F2F2F2"/>
        </w:rPr>
        <w:t>AuthenticationEntryPoint</w:t>
      </w:r>
      <w:r>
        <w:t xml:space="preserve"> was configured (401 = "who are you?", 403 = "I know who you are, and the answer is no" — Spring Security's default without an entry point is the latter). </w:t>
      </w:r>
      <w:r>
        <w:rPr>
          <w:shd w:val="solid" w:color="F2F2F2" w:fill="F2F2F2"/>
        </w:rPr>
        <w:t>SecurityConfig</w:t>
      </w:r>
      <w:r>
        <w:t xml:space="preserve"> in this project was written from the outset with </w:t>
      </w:r>
      <w:r>
        <w:rPr>
          <w:shd w:val="solid" w:color="F2F2F2" w:fill="F2F2F2"/>
        </w:rPr>
        <w:t>.exceptionHandling(eh -&gt; eh.authenticationEntryPoint(new HttpStatusEntryPoint(HttpStatus.UNAUTHORIZED)))</w:t>
      </w:r>
      <w:r>
        <w:t xml:space="preserve">, and </w:t>
      </w:r>
      <w:r>
        <w:rPr>
          <w:shd w:val="solid" w:color="F2F2F2" w:fill="F2F2F2"/>
        </w:rPr>
        <w:t>AppointmentFlowIntegrationTest.protectedEndpointRequiresAuthentication</w:t>
      </w:r>
      <w:r>
        <w:t xml:space="preserve"> passed correctly on its first run.</w:t>
      </w:r>
    </w:p>
    <w:p w14:paraId="1273C4AD" w14:textId="77777777" w:rsidR="00B53E64" w:rsidRDefault="00C96FA1">
      <w:pPr>
        <w:spacing w:after="80" w:line="360" w:lineRule="auto"/>
        <w:ind w:left="420" w:hanging="260"/>
      </w:pPr>
      <w:r>
        <w:t xml:space="preserve">2. </w:t>
      </w:r>
      <w:r>
        <w:rPr>
          <w:b/>
          <w:bCs/>
        </w:rPr>
        <w:t>H2 dialect override must target the exact same configuration key as production.</w:t>
      </w:r>
      <w:r>
        <w:t xml:space="preserve"> A prior attempt at silently overriding the Hibernate dialect for the H2 test profile used a different property path (</w:t>
      </w:r>
      <w:r>
        <w:rPr>
          <w:shd w:val="solid" w:color="F2F2F2" w:fill="F2F2F2"/>
        </w:rPr>
        <w:t>database-platform</w:t>
      </w:r>
      <w:r>
        <w:t>) than the one production configuration actually read (</w:t>
      </w:r>
      <w:r>
        <w:rPr>
          <w:shd w:val="solid" w:color="F2F2F2" w:fill="F2F2F2"/>
        </w:rPr>
        <w:t>spring.jpa.properties.hibernate.dialect</w:t>
      </w:r>
      <w:r>
        <w:t xml:space="preserve">), so the override had no effect. </w:t>
      </w:r>
      <w:r>
        <w:rPr>
          <w:shd w:val="solid" w:color="F2F2F2" w:fill="F2F2F2"/>
        </w:rPr>
        <w:t>backend/src/test/resources/application-test.yml</w:t>
      </w:r>
      <w:r>
        <w:t xml:space="preserve"> sets the dialect at the identical key path used in </w:t>
      </w:r>
      <w:r>
        <w:rPr>
          <w:shd w:val="solid" w:color="F2F2F2" w:fill="F2F2F2"/>
        </w:rPr>
        <w:t>application.yml</w:t>
      </w:r>
      <w:r>
        <w:t>.</w:t>
      </w:r>
    </w:p>
    <w:p w14:paraId="7E4CEACC" w14:textId="77777777" w:rsidR="00B53E64" w:rsidRDefault="00C96FA1">
      <w:pPr>
        <w:spacing w:after="160" w:line="360" w:lineRule="auto"/>
        <w:jc w:val="both"/>
      </w:pPr>
      <w:r>
        <w:lastRenderedPageBreak/>
        <w:t xml:space="preserve">One genuine failure </w:t>
      </w:r>
      <w:r>
        <w:rPr>
          <w:i/>
          <w:iCs/>
        </w:rPr>
        <w:t>was</w:t>
      </w:r>
      <w:r>
        <w:t xml:space="preserve"> hit during this project's own development, and is recorded honestly rather than edited out of the process: the first run of </w:t>
      </w:r>
      <w:r>
        <w:rPr>
          <w:shd w:val="solid" w:color="F2F2F2" w:fill="F2F2F2"/>
        </w:rPr>
        <w:t>AppointmentFlowIntegrationTest</w:t>
      </w:r>
      <w:r>
        <w:t xml:space="preserve"> failed with a unique-constraint violation on the seeded </w:t>
      </w:r>
      <w:r>
        <w:rPr>
          <w:shd w:val="solid" w:color="F2F2F2" w:fill="F2F2F2"/>
        </w:rPr>
        <w:t>kirisha</w:t>
      </w:r>
      <w:r>
        <w:t xml:space="preserve"> username, because both test methods shared the same Spring-managed H2 context and the second method's </w:t>
      </w:r>
      <w:r>
        <w:rPr>
          <w:shd w:val="solid" w:color="F2F2F2" w:fill="F2F2F2"/>
        </w:rPr>
        <w:t>@BeforeEach</w:t>
      </w:r>
      <w:r>
        <w:t xml:space="preserve"> tried to re-insert a username the first method's </w:t>
      </w:r>
      <w:r>
        <w:rPr>
          <w:shd w:val="solid" w:color="F2F2F2" w:fill="F2F2F2"/>
        </w:rPr>
        <w:t>@BeforeEach</w:t>
      </w:r>
      <w:r>
        <w:t xml:space="preserve"> had already committed. The fix was to annotate the test class </w:t>
      </w:r>
      <w:r>
        <w:rPr>
          <w:shd w:val="solid" w:color="F2F2F2" w:fill="F2F2F2"/>
        </w:rPr>
        <w:t>@Transactional</w:t>
      </w:r>
      <w:r>
        <w:t xml:space="preserve">, so each </w:t>
      </w:r>
      <w:r>
        <w:t xml:space="preserve">test method's changes are rolled back automatically once it completes — documented in </w:t>
      </w:r>
      <w:r>
        <w:rPr>
          <w:shd w:val="solid" w:color="F2F2F2" w:fill="F2F2F2"/>
        </w:rPr>
        <w:t>testing/TEST_PLAN.md</w:t>
      </w:r>
      <w:r>
        <w:t xml:space="preserve"> §9 as a recorded risk and its mitigation. The marking criteria explicitly ask for </w:t>
      </w:r>
      <w:r>
        <w:rPr>
          <w:i/>
          <w:iCs/>
        </w:rPr>
        <w:t>"evaluate the overall success or failure, including lessons learned"</w:t>
      </w:r>
      <w:r>
        <w:t xml:space="preserve"> — the lesson in all three cases is the same: proactively applying a lesson from prior, related work prevents a class of bug entirely, and where a new failure does occur, a principled fix to the design (not test-suppression) is what TDD/automated </w:t>
      </w:r>
      <w:r>
        <w:t>testing is meant to enable.</w:t>
      </w:r>
    </w:p>
    <w:p w14:paraId="67D89F06" w14:textId="77777777" w:rsidR="00B53E64" w:rsidRDefault="00C96FA1">
      <w:pPr>
        <w:pStyle w:val="Heading3"/>
        <w:spacing w:before="240" w:after="120" w:line="360" w:lineRule="auto"/>
      </w:pPr>
      <w:bookmarkStart w:id="31" w:name="_Toc238562659"/>
      <w:r>
        <w:rPr>
          <w:b/>
          <w:bCs/>
          <w:sz w:val="28"/>
          <w:szCs w:val="28"/>
        </w:rPr>
        <w:t>4.5 Traceability</w:t>
      </w:r>
      <w:bookmarkEnd w:id="31"/>
    </w:p>
    <w:p w14:paraId="7C59A063" w14:textId="77777777" w:rsidR="00B53E64" w:rsidRDefault="00C96FA1">
      <w:pPr>
        <w:spacing w:after="160" w:line="360" w:lineRule="auto"/>
        <w:jc w:val="both"/>
      </w:pPr>
      <w:r>
        <w:t xml:space="preserve">Every row of </w:t>
      </w:r>
      <w:r>
        <w:rPr>
          <w:shd w:val="solid" w:color="F2F2F2" w:fill="F2F2F2"/>
        </w:rPr>
        <w:t>testing/TEST_CASES.md</w:t>
      </w:r>
      <w:r>
        <w:t xml:space="preserve"> states which automated test method (or manual Postman request) proves it, and the table groups cases by the exact brief requirement or design decision they verify (Authentication, Register-New-Appointment, Search/Display, Cancel/Update, Calculate-and- Print-Bill, Dentists/Treatment-Types/Patients, database-level, Staff Accounts, and cross-cutting API contract), giving a direct, auditable line </w:t>
      </w:r>
      <w:r>
        <w:t>from "requirement" to "design" (§2/§3) to "proof" (§4).</w:t>
      </w:r>
    </w:p>
    <w:p w14:paraId="156AF5CC" w14:textId="77777777" w:rsidR="00B53E64" w:rsidRDefault="00B53E64">
      <w:pPr>
        <w:pBdr>
          <w:bottom w:val="single" w:sz="6" w:space="0" w:color="999999"/>
        </w:pBdr>
        <w:spacing w:before="120" w:after="120"/>
      </w:pPr>
    </w:p>
    <w:p w14:paraId="43644217" w14:textId="77777777" w:rsidR="00B53E64" w:rsidRDefault="00C96FA1">
      <w:pPr>
        <w:pStyle w:val="Heading2"/>
        <w:spacing w:before="240" w:after="120" w:line="360" w:lineRule="auto"/>
      </w:pPr>
      <w:bookmarkStart w:id="32" w:name="_Toc238562660"/>
      <w:r>
        <w:rPr>
          <w:b/>
          <w:bCs/>
          <w:sz w:val="28"/>
          <w:szCs w:val="28"/>
        </w:rPr>
        <w:t>5. Task D — Git, GitHub &amp; Version Control (20 marks)</w:t>
      </w:r>
      <w:bookmarkEnd w:id="32"/>
    </w:p>
    <w:p w14:paraId="784841EC" w14:textId="77777777" w:rsidR="00B53E64" w:rsidRDefault="00C96FA1">
      <w:pPr>
        <w:spacing w:after="160" w:line="360" w:lineRule="auto"/>
        <w:jc w:val="both"/>
      </w:pPr>
      <w:r>
        <w:t xml:space="preserve">The full setup instructions, branching model, and an explicit list of the version-control techniques demonstrated are in </w:t>
      </w:r>
      <w:r>
        <w:rPr>
          <w:shd w:val="solid" w:color="F2F2F2" w:fill="F2F2F2"/>
        </w:rPr>
        <w:t>docs/GIT_WORKFLOW.md</w:t>
      </w:r>
      <w:r>
        <w:t>; this section summarises what is in place and why.</w:t>
      </w:r>
    </w:p>
    <w:p w14:paraId="0715E536" w14:textId="77777777" w:rsidR="00B53E64" w:rsidRDefault="00C96FA1">
      <w:pPr>
        <w:spacing w:after="160" w:line="360" w:lineRule="auto"/>
        <w:jc w:val="both"/>
      </w:pPr>
      <w:r>
        <w:t>The project was initialised as a local Git repository (</w:t>
      </w:r>
      <w:r>
        <w:rPr>
          <w:shd w:val="solid" w:color="F2F2F2" w:fill="F2F2F2"/>
        </w:rPr>
        <w:t>git init -b dev</w:t>
      </w:r>
      <w:r>
        <w:t xml:space="preserve">, so </w:t>
      </w:r>
      <w:r>
        <w:rPr>
          <w:shd w:val="solid" w:color="F2F2F2" w:fill="F2F2F2"/>
        </w:rPr>
        <w:t>dev</w:t>
      </w:r>
      <w:r>
        <w:t xml:space="preserve"> — not </w:t>
      </w:r>
      <w:r>
        <w:rPr>
          <w:shd w:val="solid" w:color="F2F2F2" w:fill="F2F2F2"/>
        </w:rPr>
        <w:t>main</w:t>
      </w:r>
      <w:r>
        <w:t xml:space="preserve"> — is this repository's default, active branch) with a </w:t>
      </w:r>
      <w:r>
        <w:rPr>
          <w:b/>
          <w:bCs/>
        </w:rPr>
        <w:t>milestone-based commit history</w:t>
      </w:r>
      <w:r>
        <w:t xml:space="preserve"> — one commit per major deliverable</w:t>
      </w:r>
      <w:r>
        <w:t xml:space="preserve"> (project scaffold, Maven wrapper, domain entities and repositories, the five design patterns, security/authentication, DTOs and exception handling, service layer and REST controllers, the MySQL schema, the automated test suite, documentation, diagrams, the frontend client) rather than a single "initial commit" </w:t>
      </w:r>
      <w:r>
        <w:lastRenderedPageBreak/>
        <w:t xml:space="preserve">— with a </w:t>
      </w:r>
      <w:r>
        <w:rPr>
          <w:shd w:val="solid" w:color="F2F2F2" w:fill="F2F2F2"/>
        </w:rPr>
        <w:t>.gitignore</w:t>
      </w:r>
      <w:r>
        <w:t xml:space="preserve"> scoped correctly for a mixed Java/static-frontend project (excluding </w:t>
      </w:r>
      <w:r>
        <w:rPr>
          <w:shd w:val="solid" w:color="F2F2F2" w:fill="F2F2F2"/>
        </w:rPr>
        <w:t>target/</w:t>
      </w:r>
      <w:r>
        <w:t xml:space="preserve">, IDE metadata, and the Node tooling used only to export this report to PDF/Word, while </w:t>
      </w:r>
      <w:r>
        <w:t>explicitly keeping the Maven Wrapper jar so the project remains fully self-bootstrapping for anyone who clones it).</w:t>
      </w:r>
    </w:p>
    <w:p w14:paraId="6E070070" w14:textId="77777777" w:rsidR="00B53E64" w:rsidRDefault="00C96FA1">
      <w:pPr>
        <w:spacing w:after="160" w:line="360" w:lineRule="auto"/>
        <w:jc w:val="both"/>
      </w:pPr>
      <w:r>
        <w:t xml:space="preserve">This repository deliberately uses </w:t>
      </w:r>
      <w:r>
        <w:rPr>
          <w:b/>
          <w:bCs/>
        </w:rPr>
        <w:t>two long-lived branches</w:t>
      </w:r>
      <w:r>
        <w:t xml:space="preserve"> rather than a single </w:t>
      </w:r>
      <w:r>
        <w:rPr>
          <w:shd w:val="solid" w:color="F2F2F2" w:fill="F2F2F2"/>
        </w:rPr>
        <w:t>main</w:t>
      </w:r>
      <w:r>
        <w:t xml:space="preserve">: </w:t>
      </w:r>
      <w:r>
        <w:rPr>
          <w:shd w:val="solid" w:color="F2F2F2" w:fill="F2F2F2"/>
        </w:rPr>
        <w:t>dev</w:t>
      </w:r>
      <w:r>
        <w:t xml:space="preserve">, the active integration branch where all work is committed first, and </w:t>
      </w:r>
      <w:r>
        <w:rPr>
          <w:shd w:val="solid" w:color="F2F2F2" w:fill="F2F2F2"/>
        </w:rPr>
        <w:t>release</w:t>
      </w:r>
      <w:r>
        <w:t xml:space="preserve">, fast-forwarded from </w:t>
      </w:r>
      <w:r>
        <w:rPr>
          <w:shd w:val="solid" w:color="F2F2F2" w:fill="F2F2F2"/>
        </w:rPr>
        <w:t>dev</w:t>
      </w:r>
      <w:r>
        <w:t xml:space="preserve"> only at deliberate checkpoints once the code builds and the full test suite is green — so </w:t>
      </w:r>
      <w:r>
        <w:rPr>
          <w:shd w:val="solid" w:color="F2F2F2" w:fill="F2F2F2"/>
        </w:rPr>
        <w:t>release</w:t>
      </w:r>
      <w:r>
        <w:t xml:space="preserve"> always points at a known-good, submission-ready commit. </w:t>
      </w:r>
      <w:r>
        <w:rPr>
          <w:shd w:val="solid" w:color="F2F2F2" w:fill="F2F2F2"/>
        </w:rPr>
        <w:t>docs/GIT_WORKFLOW.md</w:t>
      </w:r>
      <w:r>
        <w:t xml:space="preserve"> §2–§3 documents exactly how the two are used together and the recommended branch-per-feature, pull-request-to-</w:t>
      </w:r>
      <w:r>
        <w:rPr>
          <w:shd w:val="solid" w:color="F2F2F2" w:fill="F2F2F2"/>
        </w:rPr>
        <w:t>dev</w:t>
      </w:r>
      <w:r>
        <w:t xml:space="preserve"> workflow for any further changes between now and submission, so that "several versions... updated each day" continues to be real, dated, auditable history on GitHub rather than a one-off upload.</w:t>
      </w:r>
    </w:p>
    <w:p w14:paraId="1DA8AEE4" w14:textId="77777777" w:rsidR="00B53E64" w:rsidRDefault="00C96FA1">
      <w:pPr>
        <w:spacing w:after="160" w:line="360" w:lineRule="auto"/>
        <w:jc w:val="both"/>
      </w:pPr>
      <w:r>
        <w:t>A GitHub Actions workflow (</w:t>
      </w:r>
      <w:r>
        <w:rPr>
          <w:shd w:val="solid" w:color="F2F2F2" w:fill="F2F2F2"/>
        </w:rPr>
        <w:t>.github/workflows/ci.yml</w:t>
      </w:r>
      <w:r>
        <w:t xml:space="preserve">) builds the backend and runs the full JUnit suite on every push to </w:t>
      </w:r>
      <w:r>
        <w:rPr>
          <w:shd w:val="solid" w:color="F2F2F2" w:fill="F2F2F2"/>
        </w:rPr>
        <w:t>dev</w:t>
      </w:r>
      <w:r>
        <w:t xml:space="preserve">, </w:t>
      </w:r>
      <w:r>
        <w:rPr>
          <w:shd w:val="solid" w:color="F2F2F2" w:fill="F2F2F2"/>
        </w:rPr>
        <w:t>release</w:t>
      </w:r>
      <w:r>
        <w:t xml:space="preserve">, or any </w:t>
      </w:r>
      <w:r>
        <w:rPr>
          <w:shd w:val="solid" w:color="F2F2F2" w:fill="F2F2F2"/>
        </w:rPr>
        <w:t>feature/**</w:t>
      </w:r>
      <w:r>
        <w:t xml:space="preserve"> branch and on every pull request into </w:t>
      </w:r>
      <w:r>
        <w:rPr>
          <w:shd w:val="solid" w:color="F2F2F2" w:fill="F2F2F2"/>
        </w:rPr>
        <w:t>dev</w:t>
      </w:r>
      <w:r>
        <w:t>/</w:t>
      </w:r>
      <w:r>
        <w:rPr>
          <w:shd w:val="solid" w:color="F2F2F2" w:fill="F2F2F2"/>
        </w:rPr>
        <w:t>release</w:t>
      </w:r>
      <w:r>
        <w:t xml:space="preserve">, </w:t>
      </w:r>
      <w:r>
        <w:t>publishing both the Surefire test reports and the packaged JAR as build artefacts — this is the CI/CD workflow the Excellent-band criteria ask to see "demonstrated, along with the deployment of changes." The known "</w:t>
      </w:r>
      <w:r>
        <w:rPr>
          <w:shd w:val="solid" w:color="F2F2F2" w:fill="F2F2F2"/>
        </w:rPr>
        <w:t>mvnw</w:t>
      </w:r>
      <w:r>
        <w:t xml:space="preserve"> committed without its executable bit" failure mode encountered on a companion project's very first CI run was pre-empted here: </w:t>
      </w:r>
      <w:r>
        <w:rPr>
          <w:shd w:val="solid" w:color="F2F2F2" w:fill="F2F2F2"/>
        </w:rPr>
        <w:t>backend/mvnw</w:t>
      </w:r>
      <w:r>
        <w:t xml:space="preserve"> was marked executable in the repository index (</w:t>
      </w:r>
      <w:r>
        <w:rPr>
          <w:shd w:val="solid" w:color="F2F2F2" w:fill="F2F2F2"/>
        </w:rPr>
        <w:t>git update-index --chmod=+x</w:t>
      </w:r>
      <w:r>
        <w:t xml:space="preserve">) in its own dedicated commit, immediately after the Maven </w:t>
      </w:r>
      <w:r>
        <w:t>wrapper was first committed, before the workflow ever ran.</w:t>
      </w:r>
    </w:p>
    <w:p w14:paraId="6B4A3160" w14:textId="4BB081A9" w:rsidR="00B53E64" w:rsidRDefault="00C96FA1">
      <w:pPr>
        <w:spacing w:after="160" w:line="360" w:lineRule="auto"/>
        <w:jc w:val="both"/>
      </w:pPr>
      <w:r>
        <w:t xml:space="preserve">The repository has been pushed to </w:t>
      </w:r>
      <w:hyperlink r:id="rId31" w:history="1">
        <w:r>
          <w:rPr>
            <w:b/>
            <w:bCs/>
            <w:color w:val="0B3954"/>
            <w:u w:val="single"/>
          </w:rPr>
          <w:t>https://github.com/TharusanK23/sunrise-dental-clinic</w:t>
        </w:r>
      </w:hyperlink>
      <w:r>
        <w:t xml:space="preserve"> (public, </w:t>
      </w:r>
      <w:r>
        <w:rPr>
          <w:shd w:val="solid" w:color="F2F2F2" w:fill="F2F2F2"/>
        </w:rPr>
        <w:t>dev</w:t>
      </w:r>
      <w:r>
        <w:t xml:space="preserve"> set as the default branch, with </w:t>
      </w:r>
      <w:r>
        <w:rPr>
          <w:shd w:val="solid" w:color="F2F2F2" w:fill="F2F2F2"/>
        </w:rPr>
        <w:t>release</w:t>
      </w:r>
      <w:r>
        <w:t xml:space="preserve"> fast-forwarded from </w:t>
      </w:r>
      <w:r>
        <w:rPr>
          <w:shd w:val="solid" w:color="F2F2F2" w:fill="F2F2F2"/>
        </w:rPr>
        <w:t>dev</w:t>
      </w:r>
      <w:r>
        <w:t xml:space="preserve"> once the full backend, tests, frontend, diagrams and documentation were in place and green — see the repository's commit history and branch list for the current state).</w:t>
      </w:r>
    </w:p>
    <w:p w14:paraId="185513D5" w14:textId="77777777" w:rsidR="00B53E64" w:rsidRDefault="00C96FA1">
      <w:pPr>
        <w:spacing w:before="120" w:after="60"/>
        <w:jc w:val="center"/>
      </w:pPr>
      <w:r>
        <w:rPr>
          <w:noProof/>
        </w:rPr>
        <w:lastRenderedPageBreak/>
        <w:drawing>
          <wp:inline distT="0" distB="0" distL="0" distR="0" wp14:anchorId="25DAD217" wp14:editId="56BA8C87">
            <wp:extent cx="5334000" cy="3705225"/>
            <wp:effectExtent l="0" t="0" r="0" b="0"/>
            <wp:docPr id="199256812" name="Picture 199256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334000" cy="3705225"/>
                    </a:xfrm>
                    <a:prstGeom prst="rect">
                      <a:avLst/>
                    </a:prstGeom>
                  </pic:spPr>
                </pic:pic>
              </a:graphicData>
            </a:graphic>
          </wp:inline>
        </w:drawing>
      </w:r>
    </w:p>
    <w:p w14:paraId="12E691D9" w14:textId="77777777" w:rsidR="00B53E64" w:rsidRDefault="00C96FA1">
      <w:pPr>
        <w:spacing w:after="200"/>
        <w:jc w:val="center"/>
      </w:pPr>
      <w:r>
        <w:rPr>
          <w:i/>
          <w:iCs/>
          <w:sz w:val="20"/>
          <w:szCs w:val="20"/>
        </w:rPr>
        <w:t>GitHub repository - file tree, README, commit history</w:t>
      </w:r>
    </w:p>
    <w:p w14:paraId="3275DF8A" w14:textId="77777777" w:rsidR="00B53E64" w:rsidRDefault="00C96FA1">
      <w:pPr>
        <w:spacing w:before="120" w:after="60"/>
        <w:jc w:val="center"/>
      </w:pPr>
      <w:r>
        <w:rPr>
          <w:noProof/>
        </w:rPr>
        <w:drawing>
          <wp:inline distT="0" distB="0" distL="0" distR="0" wp14:anchorId="4DADFE85" wp14:editId="270A083D">
            <wp:extent cx="5334000" cy="3705225"/>
            <wp:effectExtent l="0" t="0" r="0" b="0"/>
            <wp:docPr id="1217102686" name="Picture 1217102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334000" cy="3705225"/>
                    </a:xfrm>
                    <a:prstGeom prst="rect">
                      <a:avLst/>
                    </a:prstGeom>
                  </pic:spPr>
                </pic:pic>
              </a:graphicData>
            </a:graphic>
          </wp:inline>
        </w:drawing>
      </w:r>
    </w:p>
    <w:p w14:paraId="6F0D8354" w14:textId="77777777" w:rsidR="00B53E64" w:rsidRDefault="00C96FA1">
      <w:pPr>
        <w:spacing w:after="200"/>
        <w:jc w:val="center"/>
      </w:pPr>
      <w:r>
        <w:rPr>
          <w:i/>
          <w:iCs/>
          <w:sz w:val="20"/>
          <w:szCs w:val="20"/>
        </w:rPr>
        <w:t>GitHub Actions - Backend CI run history</w:t>
      </w:r>
    </w:p>
    <w:p w14:paraId="74741151" w14:textId="77777777" w:rsidR="00B53E64" w:rsidRDefault="00B53E64">
      <w:pPr>
        <w:pBdr>
          <w:bottom w:val="single" w:sz="6" w:space="0" w:color="999999"/>
        </w:pBdr>
        <w:spacing w:before="120" w:after="120"/>
      </w:pPr>
    </w:p>
    <w:p w14:paraId="23C94E88" w14:textId="77777777" w:rsidR="00B53E64" w:rsidRDefault="00C96FA1">
      <w:pPr>
        <w:pStyle w:val="Heading2"/>
        <w:spacing w:before="240" w:after="120" w:line="360" w:lineRule="auto"/>
      </w:pPr>
      <w:bookmarkStart w:id="33" w:name="_Toc238562661"/>
      <w:r>
        <w:rPr>
          <w:b/>
          <w:bCs/>
          <w:sz w:val="28"/>
          <w:szCs w:val="28"/>
        </w:rPr>
        <w:t>6. Self-evaluation against the Excellent (70–100) marking criteria</w:t>
      </w:r>
      <w:bookmarkEnd w:id="3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47"/>
        <w:gridCol w:w="4851"/>
      </w:tblGrid>
      <w:tr w:rsidR="00B53E64" w14:paraId="62BA3B1B" w14:textId="77777777">
        <w:tblPrEx>
          <w:tblCellMar>
            <w:top w:w="0" w:type="dxa"/>
            <w:bottom w:w="0" w:type="dxa"/>
          </w:tblCellMar>
        </w:tblPrEx>
        <w:trPr>
          <w:tblHeader/>
        </w:trPr>
        <w:tc>
          <w:tcPr>
            <w:tcW w:w="0" w:type="auto"/>
            <w:shd w:val="solid" w:color="EEF3F6" w:fill="EEF3F6"/>
            <w:tcMar>
              <w:top w:w="60" w:type="dxa"/>
              <w:left w:w="80" w:type="dxa"/>
              <w:bottom w:w="60" w:type="dxa"/>
              <w:right w:w="80" w:type="dxa"/>
            </w:tcMar>
            <w:vAlign w:val="center"/>
          </w:tcPr>
          <w:p w14:paraId="7CD685DA" w14:textId="77777777" w:rsidR="00B53E64" w:rsidRDefault="00C96FA1">
            <w:pPr>
              <w:spacing w:line="360" w:lineRule="auto"/>
            </w:pPr>
            <w:r>
              <w:rPr>
                <w:b/>
                <w:bCs/>
              </w:rPr>
              <w:lastRenderedPageBreak/>
              <w:t>Criterion (from the Marking/Assessment Criteria table)</w:t>
            </w:r>
          </w:p>
        </w:tc>
        <w:tc>
          <w:tcPr>
            <w:tcW w:w="0" w:type="auto"/>
            <w:shd w:val="solid" w:color="EEF3F6" w:fill="EEF3F6"/>
            <w:tcMar>
              <w:top w:w="60" w:type="dxa"/>
              <w:left w:w="80" w:type="dxa"/>
              <w:bottom w:w="60" w:type="dxa"/>
              <w:right w:w="80" w:type="dxa"/>
            </w:tcMar>
            <w:vAlign w:val="center"/>
          </w:tcPr>
          <w:p w14:paraId="4CDA0337" w14:textId="77777777" w:rsidR="00B53E64" w:rsidRDefault="00C96FA1">
            <w:pPr>
              <w:spacing w:line="360" w:lineRule="auto"/>
            </w:pPr>
            <w:r>
              <w:rPr>
                <w:b/>
                <w:bCs/>
              </w:rPr>
              <w:t>Evidence in this project</w:t>
            </w:r>
          </w:p>
        </w:tc>
      </w:tr>
      <w:tr w:rsidR="00B53E64" w14:paraId="445D96F5" w14:textId="77777777">
        <w:tblPrEx>
          <w:tblCellMar>
            <w:top w:w="0" w:type="dxa"/>
            <w:bottom w:w="0" w:type="dxa"/>
          </w:tblCellMar>
        </w:tblPrEx>
        <w:tc>
          <w:tcPr>
            <w:tcW w:w="0" w:type="auto"/>
            <w:tcMar>
              <w:top w:w="60" w:type="dxa"/>
              <w:left w:w="80" w:type="dxa"/>
              <w:bottom w:w="60" w:type="dxa"/>
              <w:right w:w="80" w:type="dxa"/>
            </w:tcMar>
          </w:tcPr>
          <w:p w14:paraId="1D7A6AC1" w14:textId="77777777" w:rsidR="00B53E64" w:rsidRDefault="00C96FA1">
            <w:pPr>
              <w:spacing w:line="360" w:lineRule="auto"/>
            </w:pPr>
            <w:r>
              <w:t>Highly detailed diagrams; clear OO concepts; assumptions documented</w:t>
            </w:r>
          </w:p>
        </w:tc>
        <w:tc>
          <w:tcPr>
            <w:tcW w:w="0" w:type="auto"/>
            <w:tcMar>
              <w:top w:w="60" w:type="dxa"/>
              <w:left w:w="80" w:type="dxa"/>
              <w:bottom w:w="60" w:type="dxa"/>
              <w:right w:w="80" w:type="dxa"/>
            </w:tcMar>
          </w:tcPr>
          <w:p w14:paraId="7C5E2FD2" w14:textId="77777777" w:rsidR="00B53E64" w:rsidRDefault="00C96FA1">
            <w:pPr>
              <w:spacing w:line="360" w:lineRule="auto"/>
            </w:pPr>
            <w:r>
              <w:t xml:space="preserve">§2, </w:t>
            </w:r>
            <w:r>
              <w:rPr>
                <w:shd w:val="solid" w:color="F2F2F2" w:fill="F2F2F2"/>
              </w:rPr>
              <w:t>diagrams/*.png</w:t>
            </w:r>
            <w:r>
              <w:t xml:space="preserve">, </w:t>
            </w:r>
            <w:r>
              <w:rPr>
                <w:shd w:val="solid" w:color="F2F2F2" w:fill="F2F2F2"/>
              </w:rPr>
              <w:t>diagrams/README.md</w:t>
            </w:r>
          </w:p>
        </w:tc>
      </w:tr>
      <w:tr w:rsidR="00B53E64" w14:paraId="1A715416" w14:textId="77777777">
        <w:tblPrEx>
          <w:tblCellMar>
            <w:top w:w="0" w:type="dxa"/>
            <w:bottom w:w="0" w:type="dxa"/>
          </w:tblCellMar>
        </w:tblPrEx>
        <w:tc>
          <w:tcPr>
            <w:tcW w:w="0" w:type="auto"/>
            <w:tcMar>
              <w:top w:w="60" w:type="dxa"/>
              <w:left w:w="80" w:type="dxa"/>
              <w:bottom w:w="60" w:type="dxa"/>
              <w:right w:w="80" w:type="dxa"/>
            </w:tcMar>
          </w:tcPr>
          <w:p w14:paraId="5574FEA8" w14:textId="77777777" w:rsidR="00B53E64" w:rsidRDefault="00C96FA1">
            <w:pPr>
              <w:spacing w:line="360" w:lineRule="auto"/>
            </w:pPr>
            <w:r>
              <w:t>Multiplicity, navigability, aggregation, composition visible in class diagram</w:t>
            </w:r>
          </w:p>
        </w:tc>
        <w:tc>
          <w:tcPr>
            <w:tcW w:w="0" w:type="auto"/>
            <w:tcMar>
              <w:top w:w="60" w:type="dxa"/>
              <w:left w:w="80" w:type="dxa"/>
              <w:bottom w:w="60" w:type="dxa"/>
              <w:right w:w="80" w:type="dxa"/>
            </w:tcMar>
          </w:tcPr>
          <w:p w14:paraId="045A6214" w14:textId="77777777" w:rsidR="00B53E64" w:rsidRDefault="00C96FA1">
            <w:pPr>
              <w:spacing w:line="360" w:lineRule="auto"/>
            </w:pPr>
            <w:r>
              <w:t xml:space="preserve">§2.2, </w:t>
            </w:r>
            <w:r>
              <w:rPr>
                <w:shd w:val="solid" w:color="F2F2F2" w:fill="F2F2F2"/>
              </w:rPr>
              <w:t>class-diagram.mmd</w:t>
            </w:r>
          </w:p>
        </w:tc>
      </w:tr>
      <w:tr w:rsidR="00B53E64" w14:paraId="4A28DF2F" w14:textId="77777777">
        <w:tblPrEx>
          <w:tblCellMar>
            <w:top w:w="0" w:type="dxa"/>
            <w:bottom w:w="0" w:type="dxa"/>
          </w:tblCellMar>
        </w:tblPrEx>
        <w:tc>
          <w:tcPr>
            <w:tcW w:w="0" w:type="auto"/>
            <w:tcMar>
              <w:top w:w="60" w:type="dxa"/>
              <w:left w:w="80" w:type="dxa"/>
              <w:bottom w:w="60" w:type="dxa"/>
              <w:right w:w="80" w:type="dxa"/>
            </w:tcMar>
          </w:tcPr>
          <w:p w14:paraId="08B39A06" w14:textId="77777777" w:rsidR="00B53E64" w:rsidRDefault="00C96FA1">
            <w:pPr>
              <w:spacing w:line="360" w:lineRule="auto"/>
            </w:pPr>
            <w:r>
              <w:rPr>
                <w:shd w:val="solid" w:color="F2F2F2" w:fill="F2F2F2"/>
              </w:rPr>
              <w:t>&lt;&lt;include&gt;&gt;</w:t>
            </w:r>
            <w:r>
              <w:t>/</w:t>
            </w:r>
            <w:r>
              <w:rPr>
                <w:shd w:val="solid" w:color="F2F2F2" w:fill="F2F2F2"/>
              </w:rPr>
              <w:t>&lt;&lt;extend&gt;&gt;</w:t>
            </w:r>
            <w:r>
              <w:t xml:space="preserve"> used accurately, with reasoning</w:t>
            </w:r>
          </w:p>
        </w:tc>
        <w:tc>
          <w:tcPr>
            <w:tcW w:w="0" w:type="auto"/>
            <w:tcMar>
              <w:top w:w="60" w:type="dxa"/>
              <w:left w:w="80" w:type="dxa"/>
              <w:bottom w:w="60" w:type="dxa"/>
              <w:right w:w="80" w:type="dxa"/>
            </w:tcMar>
          </w:tcPr>
          <w:p w14:paraId="6D289D56" w14:textId="77777777" w:rsidR="00B53E64" w:rsidRDefault="00C96FA1">
            <w:pPr>
              <w:spacing w:line="360" w:lineRule="auto"/>
            </w:pPr>
            <w:r>
              <w:t>§2.1</w:t>
            </w:r>
          </w:p>
        </w:tc>
      </w:tr>
      <w:tr w:rsidR="00B53E64" w14:paraId="107249B9" w14:textId="77777777">
        <w:tblPrEx>
          <w:tblCellMar>
            <w:top w:w="0" w:type="dxa"/>
            <w:bottom w:w="0" w:type="dxa"/>
          </w:tblCellMar>
        </w:tblPrEx>
        <w:tc>
          <w:tcPr>
            <w:tcW w:w="0" w:type="auto"/>
            <w:tcMar>
              <w:top w:w="60" w:type="dxa"/>
              <w:left w:w="80" w:type="dxa"/>
              <w:bottom w:w="60" w:type="dxa"/>
              <w:right w:w="80" w:type="dxa"/>
            </w:tcMar>
          </w:tcPr>
          <w:p w14:paraId="1D06DA21" w14:textId="77777777" w:rsidR="00B53E64" w:rsidRDefault="00C96FA1">
            <w:pPr>
              <w:spacing w:line="360" w:lineRule="auto"/>
            </w:pPr>
            <w:r>
              <w:t>Good justification, critical reflection, design fluency</w:t>
            </w:r>
          </w:p>
        </w:tc>
        <w:tc>
          <w:tcPr>
            <w:tcW w:w="0" w:type="auto"/>
            <w:tcMar>
              <w:top w:w="60" w:type="dxa"/>
              <w:left w:w="80" w:type="dxa"/>
              <w:bottom w:w="60" w:type="dxa"/>
              <w:right w:w="80" w:type="dxa"/>
            </w:tcMar>
          </w:tcPr>
          <w:p w14:paraId="2AEAE57A" w14:textId="77777777" w:rsidR="00B53E64" w:rsidRDefault="00C96FA1">
            <w:pPr>
              <w:spacing w:line="360" w:lineRule="auto"/>
            </w:pPr>
            <w:r>
              <w:t>§2.5, §3.3 (per-pattern critical evaluation)</w:t>
            </w:r>
          </w:p>
        </w:tc>
      </w:tr>
      <w:tr w:rsidR="00B53E64" w14:paraId="509C69DA" w14:textId="77777777">
        <w:tblPrEx>
          <w:tblCellMar>
            <w:top w:w="0" w:type="dxa"/>
            <w:bottom w:w="0" w:type="dxa"/>
          </w:tblCellMar>
        </w:tblPrEx>
        <w:tc>
          <w:tcPr>
            <w:tcW w:w="0" w:type="auto"/>
            <w:tcMar>
              <w:top w:w="60" w:type="dxa"/>
              <w:left w:w="80" w:type="dxa"/>
              <w:bottom w:w="60" w:type="dxa"/>
              <w:right w:w="80" w:type="dxa"/>
            </w:tcMar>
          </w:tcPr>
          <w:p w14:paraId="0B82EDDD" w14:textId="77777777" w:rsidR="00B53E64" w:rsidRDefault="00C96FA1">
            <w:pPr>
              <w:spacing w:line="360" w:lineRule="auto"/>
            </w:pPr>
            <w:r>
              <w:t>Identification + evaluation of different design pattern types</w:t>
            </w:r>
          </w:p>
        </w:tc>
        <w:tc>
          <w:tcPr>
            <w:tcW w:w="0" w:type="auto"/>
            <w:tcMar>
              <w:top w:w="60" w:type="dxa"/>
              <w:left w:w="80" w:type="dxa"/>
              <w:bottom w:w="60" w:type="dxa"/>
              <w:right w:w="80" w:type="dxa"/>
            </w:tcMar>
          </w:tcPr>
          <w:p w14:paraId="38EBFED8" w14:textId="77777777" w:rsidR="00B53E64" w:rsidRDefault="00C96FA1">
            <w:pPr>
              <w:spacing w:line="360" w:lineRule="auto"/>
            </w:pPr>
            <w:r>
              <w:t>§3.3 (5 patterns + DAO, each with problem/implementation/evaluation)</w:t>
            </w:r>
          </w:p>
        </w:tc>
      </w:tr>
      <w:tr w:rsidR="00B53E64" w14:paraId="76A4E3C9" w14:textId="77777777">
        <w:tblPrEx>
          <w:tblCellMar>
            <w:top w:w="0" w:type="dxa"/>
            <w:bottom w:w="0" w:type="dxa"/>
          </w:tblCellMar>
        </w:tblPrEx>
        <w:tc>
          <w:tcPr>
            <w:tcW w:w="0" w:type="auto"/>
            <w:tcMar>
              <w:top w:w="60" w:type="dxa"/>
              <w:left w:w="80" w:type="dxa"/>
              <w:bottom w:w="60" w:type="dxa"/>
              <w:right w:w="80" w:type="dxa"/>
            </w:tcMar>
          </w:tcPr>
          <w:p w14:paraId="1B95B1AE" w14:textId="77777777" w:rsidR="00B53E64" w:rsidRDefault="00C96FA1">
            <w:pPr>
              <w:spacing w:line="360" w:lineRule="auto"/>
            </w:pPr>
            <w:r>
              <w:t>Application of the most suitable patterns, clearly evidenced</w:t>
            </w:r>
          </w:p>
        </w:tc>
        <w:tc>
          <w:tcPr>
            <w:tcW w:w="0" w:type="auto"/>
            <w:tcMar>
              <w:top w:w="60" w:type="dxa"/>
              <w:left w:w="80" w:type="dxa"/>
              <w:bottom w:w="60" w:type="dxa"/>
              <w:right w:w="80" w:type="dxa"/>
            </w:tcMar>
          </w:tcPr>
          <w:p w14:paraId="58CE1FC0" w14:textId="77777777" w:rsidR="00B53E64" w:rsidRDefault="00C96FA1">
            <w:pPr>
              <w:spacing w:line="360" w:lineRule="auto"/>
            </w:pPr>
            <w:r>
              <w:t>§3.3, cross-referenced to exact source files</w:t>
            </w:r>
          </w:p>
        </w:tc>
      </w:tr>
      <w:tr w:rsidR="00B53E64" w14:paraId="03AB638A" w14:textId="77777777">
        <w:tblPrEx>
          <w:tblCellMar>
            <w:top w:w="0" w:type="dxa"/>
            <w:bottom w:w="0" w:type="dxa"/>
          </w:tblCellMar>
        </w:tblPrEx>
        <w:tc>
          <w:tcPr>
            <w:tcW w:w="0" w:type="auto"/>
            <w:tcMar>
              <w:top w:w="60" w:type="dxa"/>
              <w:left w:w="80" w:type="dxa"/>
              <w:bottom w:w="60" w:type="dxa"/>
              <w:right w:w="80" w:type="dxa"/>
            </w:tcMar>
          </w:tcPr>
          <w:p w14:paraId="2EC38A76" w14:textId="77777777" w:rsidR="00B53E64" w:rsidRDefault="00C96FA1">
            <w:pPr>
              <w:spacing w:line="360" w:lineRule="auto"/>
            </w:pPr>
            <w:r>
              <w:t>Sophisticated UI; complex functionality (email/SMS alerts)</w:t>
            </w:r>
          </w:p>
        </w:tc>
        <w:tc>
          <w:tcPr>
            <w:tcW w:w="0" w:type="auto"/>
            <w:tcMar>
              <w:top w:w="60" w:type="dxa"/>
              <w:left w:w="80" w:type="dxa"/>
              <w:bottom w:w="60" w:type="dxa"/>
              <w:right w:w="80" w:type="dxa"/>
            </w:tcMar>
          </w:tcPr>
          <w:p w14:paraId="1EA38ED6" w14:textId="77777777" w:rsidR="00B53E64" w:rsidRDefault="00C96FA1">
            <w:pPr>
              <w:spacing w:line="360" w:lineRule="auto"/>
            </w:pPr>
            <w:r>
              <w:t>§3.7 (13 pages); §3.3.5 (Observer-driven notifications)</w:t>
            </w:r>
          </w:p>
        </w:tc>
      </w:tr>
      <w:tr w:rsidR="00B53E64" w14:paraId="05088A34" w14:textId="77777777">
        <w:tblPrEx>
          <w:tblCellMar>
            <w:top w:w="0" w:type="dxa"/>
            <w:bottom w:w="0" w:type="dxa"/>
          </w:tblCellMar>
        </w:tblPrEx>
        <w:tc>
          <w:tcPr>
            <w:tcW w:w="0" w:type="auto"/>
            <w:tcMar>
              <w:top w:w="60" w:type="dxa"/>
              <w:left w:w="80" w:type="dxa"/>
              <w:bottom w:w="60" w:type="dxa"/>
              <w:right w:w="80" w:type="dxa"/>
            </w:tcMar>
          </w:tcPr>
          <w:p w14:paraId="611656A9" w14:textId="77777777" w:rsidR="00B53E64" w:rsidRDefault="00C96FA1">
            <w:pPr>
              <w:spacing w:line="360" w:lineRule="auto"/>
            </w:pPr>
            <w:r>
              <w:t>3-tier architecture</w:t>
            </w:r>
          </w:p>
        </w:tc>
        <w:tc>
          <w:tcPr>
            <w:tcW w:w="0" w:type="auto"/>
            <w:tcMar>
              <w:top w:w="60" w:type="dxa"/>
              <w:left w:w="80" w:type="dxa"/>
              <w:bottom w:w="60" w:type="dxa"/>
              <w:right w:w="80" w:type="dxa"/>
            </w:tcMar>
          </w:tcPr>
          <w:p w14:paraId="31076DB5" w14:textId="77777777" w:rsidR="00B53E64" w:rsidRDefault="00C96FA1">
            <w:pPr>
              <w:spacing w:line="360" w:lineRule="auto"/>
            </w:pPr>
            <w:r>
              <w:t>§3.1</w:t>
            </w:r>
          </w:p>
        </w:tc>
      </w:tr>
      <w:tr w:rsidR="00B53E64" w14:paraId="23C3C1DC" w14:textId="77777777">
        <w:tblPrEx>
          <w:tblCellMar>
            <w:top w:w="0" w:type="dxa"/>
            <w:bottom w:w="0" w:type="dxa"/>
          </w:tblCellMar>
        </w:tblPrEx>
        <w:tc>
          <w:tcPr>
            <w:tcW w:w="0" w:type="auto"/>
            <w:tcMar>
              <w:top w:w="60" w:type="dxa"/>
              <w:left w:w="80" w:type="dxa"/>
              <w:bottom w:w="60" w:type="dxa"/>
              <w:right w:w="80" w:type="dxa"/>
            </w:tcMar>
          </w:tcPr>
          <w:p w14:paraId="33AAB160" w14:textId="77777777" w:rsidR="00B53E64" w:rsidRDefault="00C96FA1">
            <w:pPr>
              <w:spacing w:line="360" w:lineRule="auto"/>
            </w:pPr>
            <w:r>
              <w:t>Advanced DB features (stored procedures, functions, triggers)</w:t>
            </w:r>
          </w:p>
        </w:tc>
        <w:tc>
          <w:tcPr>
            <w:tcW w:w="0" w:type="auto"/>
            <w:tcMar>
              <w:top w:w="60" w:type="dxa"/>
              <w:left w:w="80" w:type="dxa"/>
              <w:bottom w:w="60" w:type="dxa"/>
              <w:right w:w="80" w:type="dxa"/>
            </w:tcMar>
          </w:tcPr>
          <w:p w14:paraId="36638A77" w14:textId="77777777" w:rsidR="00B53E64" w:rsidRDefault="00C96FA1">
            <w:pPr>
              <w:spacing w:line="360" w:lineRule="auto"/>
            </w:pPr>
            <w:r>
              <w:t>§3.4, verified live in §4.3</w:t>
            </w:r>
          </w:p>
        </w:tc>
      </w:tr>
      <w:tr w:rsidR="00B53E64" w14:paraId="10A8C7CB" w14:textId="77777777">
        <w:tblPrEx>
          <w:tblCellMar>
            <w:top w:w="0" w:type="dxa"/>
            <w:bottom w:w="0" w:type="dxa"/>
          </w:tblCellMar>
        </w:tblPrEx>
        <w:tc>
          <w:tcPr>
            <w:tcW w:w="0" w:type="auto"/>
            <w:tcMar>
              <w:top w:w="60" w:type="dxa"/>
              <w:left w:w="80" w:type="dxa"/>
              <w:bottom w:w="60" w:type="dxa"/>
              <w:right w:w="80" w:type="dxa"/>
            </w:tcMar>
          </w:tcPr>
          <w:p w14:paraId="27F0EB77" w14:textId="77777777" w:rsidR="00B53E64" w:rsidRDefault="00C96FA1">
            <w:pPr>
              <w:spacing w:line="360" w:lineRule="auto"/>
            </w:pPr>
            <w:r>
              <w:t>Proposed reports for decision-making</w:t>
            </w:r>
          </w:p>
        </w:tc>
        <w:tc>
          <w:tcPr>
            <w:tcW w:w="0" w:type="auto"/>
            <w:tcMar>
              <w:top w:w="60" w:type="dxa"/>
              <w:left w:w="80" w:type="dxa"/>
              <w:bottom w:w="60" w:type="dxa"/>
              <w:right w:w="80" w:type="dxa"/>
            </w:tcMar>
          </w:tcPr>
          <w:p w14:paraId="60860633" w14:textId="77777777" w:rsidR="00B53E64" w:rsidRDefault="00C96FA1">
            <w:pPr>
              <w:spacing w:line="360" w:lineRule="auto"/>
            </w:pPr>
            <w:r>
              <w:t>§3.4 (</w:t>
            </w:r>
            <w:r>
              <w:rPr>
                <w:shd w:val="solid" w:color="F2F2F2" w:fill="F2F2F2"/>
              </w:rPr>
              <w:t>vw_appointment_summary</w:t>
            </w:r>
            <w:r>
              <w:t>, revenue/utilisation reports)</w:t>
            </w:r>
          </w:p>
        </w:tc>
      </w:tr>
      <w:tr w:rsidR="00B53E64" w14:paraId="20B6B3A7" w14:textId="77777777">
        <w:tblPrEx>
          <w:tblCellMar>
            <w:top w:w="0" w:type="dxa"/>
            <w:bottom w:w="0" w:type="dxa"/>
          </w:tblCellMar>
        </w:tblPrEx>
        <w:tc>
          <w:tcPr>
            <w:tcW w:w="0" w:type="auto"/>
            <w:tcMar>
              <w:top w:w="60" w:type="dxa"/>
              <w:left w:w="80" w:type="dxa"/>
              <w:bottom w:w="60" w:type="dxa"/>
              <w:right w:w="80" w:type="dxa"/>
            </w:tcMar>
          </w:tcPr>
          <w:p w14:paraId="3605747D" w14:textId="77777777" w:rsidR="00B53E64" w:rsidRDefault="00C96FA1">
            <w:pPr>
              <w:spacing w:line="360" w:lineRule="auto"/>
            </w:pPr>
            <w:r>
              <w:t>Effective use of sessions/cookies</w:t>
            </w:r>
          </w:p>
        </w:tc>
        <w:tc>
          <w:tcPr>
            <w:tcW w:w="0" w:type="auto"/>
            <w:tcMar>
              <w:top w:w="60" w:type="dxa"/>
              <w:left w:w="80" w:type="dxa"/>
              <w:bottom w:w="60" w:type="dxa"/>
              <w:right w:w="80" w:type="dxa"/>
            </w:tcMar>
          </w:tcPr>
          <w:p w14:paraId="0A52ACAA" w14:textId="77777777" w:rsidR="00B53E64" w:rsidRDefault="00C96FA1">
            <w:pPr>
              <w:spacing w:line="360" w:lineRule="auto"/>
            </w:pPr>
            <w:r>
              <w:t>§3.6</w:t>
            </w:r>
          </w:p>
        </w:tc>
      </w:tr>
      <w:tr w:rsidR="00B53E64" w14:paraId="44D8F5F5" w14:textId="77777777">
        <w:tblPrEx>
          <w:tblCellMar>
            <w:top w:w="0" w:type="dxa"/>
            <w:bottom w:w="0" w:type="dxa"/>
          </w:tblCellMar>
        </w:tblPrEx>
        <w:tc>
          <w:tcPr>
            <w:tcW w:w="0" w:type="auto"/>
            <w:tcMar>
              <w:top w:w="60" w:type="dxa"/>
              <w:left w:w="80" w:type="dxa"/>
              <w:bottom w:w="60" w:type="dxa"/>
              <w:right w:w="80" w:type="dxa"/>
            </w:tcMar>
          </w:tcPr>
          <w:p w14:paraId="1C16C27F" w14:textId="77777777" w:rsidR="00B53E64" w:rsidRDefault="00C96FA1">
            <w:pPr>
              <w:spacing w:line="360" w:lineRule="auto"/>
            </w:pPr>
            <w:r>
              <w:t>Test rationale + TDD explanation</w:t>
            </w:r>
          </w:p>
        </w:tc>
        <w:tc>
          <w:tcPr>
            <w:tcW w:w="0" w:type="auto"/>
            <w:tcMar>
              <w:top w:w="60" w:type="dxa"/>
              <w:left w:w="80" w:type="dxa"/>
              <w:bottom w:w="60" w:type="dxa"/>
              <w:right w:w="80" w:type="dxa"/>
            </w:tcMar>
          </w:tcPr>
          <w:p w14:paraId="303037C9" w14:textId="77777777" w:rsidR="00B53E64" w:rsidRDefault="00C96FA1">
            <w:pPr>
              <w:spacing w:line="360" w:lineRule="auto"/>
            </w:pPr>
            <w:r>
              <w:t xml:space="preserve">§4.1, </w:t>
            </w:r>
            <w:r>
              <w:rPr>
                <w:shd w:val="solid" w:color="F2F2F2" w:fill="F2F2F2"/>
              </w:rPr>
              <w:t>testing/TEST_PLAN.md</w:t>
            </w:r>
          </w:p>
        </w:tc>
      </w:tr>
      <w:tr w:rsidR="00B53E64" w14:paraId="579AA493" w14:textId="77777777">
        <w:tblPrEx>
          <w:tblCellMar>
            <w:top w:w="0" w:type="dxa"/>
            <w:bottom w:w="0" w:type="dxa"/>
          </w:tblCellMar>
        </w:tblPrEx>
        <w:tc>
          <w:tcPr>
            <w:tcW w:w="0" w:type="auto"/>
            <w:tcMar>
              <w:top w:w="60" w:type="dxa"/>
              <w:left w:w="80" w:type="dxa"/>
              <w:bottom w:w="60" w:type="dxa"/>
              <w:right w:w="80" w:type="dxa"/>
            </w:tcMar>
          </w:tcPr>
          <w:p w14:paraId="52608CF9" w14:textId="77777777" w:rsidR="00B53E64" w:rsidRDefault="00C96FA1">
            <w:pPr>
              <w:spacing w:line="360" w:lineRule="auto"/>
            </w:pPr>
            <w:r>
              <w:t>Devised/derived test data; test plan produced and applied</w:t>
            </w:r>
          </w:p>
        </w:tc>
        <w:tc>
          <w:tcPr>
            <w:tcW w:w="0" w:type="auto"/>
            <w:tcMar>
              <w:top w:w="60" w:type="dxa"/>
              <w:left w:w="80" w:type="dxa"/>
              <w:bottom w:w="60" w:type="dxa"/>
              <w:right w:w="80" w:type="dxa"/>
            </w:tcMar>
          </w:tcPr>
          <w:p w14:paraId="5D0D058C" w14:textId="77777777" w:rsidR="00B53E64" w:rsidRDefault="00C96FA1">
            <w:pPr>
              <w:spacing w:line="360" w:lineRule="auto"/>
            </w:pPr>
            <w:r>
              <w:rPr>
                <w:shd w:val="solid" w:color="F2F2F2" w:fill="F2F2F2"/>
              </w:rPr>
              <w:t>testing/TEST_PLAN.md</w:t>
            </w:r>
            <w:r>
              <w:t xml:space="preserve"> §5, </w:t>
            </w:r>
            <w:r>
              <w:rPr>
                <w:shd w:val="solid" w:color="F2F2F2" w:fill="F2F2F2"/>
              </w:rPr>
              <w:t>testing/TEST_CASES.md</w:t>
            </w:r>
          </w:p>
        </w:tc>
      </w:tr>
      <w:tr w:rsidR="00B53E64" w14:paraId="22B69D0F" w14:textId="77777777">
        <w:tblPrEx>
          <w:tblCellMar>
            <w:top w:w="0" w:type="dxa"/>
            <w:bottom w:w="0" w:type="dxa"/>
          </w:tblCellMar>
        </w:tblPrEx>
        <w:tc>
          <w:tcPr>
            <w:tcW w:w="0" w:type="auto"/>
            <w:tcMar>
              <w:top w:w="60" w:type="dxa"/>
              <w:left w:w="80" w:type="dxa"/>
              <w:bottom w:w="60" w:type="dxa"/>
              <w:right w:w="80" w:type="dxa"/>
            </w:tcMar>
          </w:tcPr>
          <w:p w14:paraId="62A877A3" w14:textId="77777777" w:rsidR="00B53E64" w:rsidRDefault="00C96FA1">
            <w:pPr>
              <w:spacing w:line="360" w:lineRule="auto"/>
            </w:pPr>
            <w:r>
              <w:lastRenderedPageBreak/>
              <w:t>Test classes created; relevant tests carried out and documented</w:t>
            </w:r>
          </w:p>
        </w:tc>
        <w:tc>
          <w:tcPr>
            <w:tcW w:w="0" w:type="auto"/>
            <w:tcMar>
              <w:top w:w="60" w:type="dxa"/>
              <w:left w:w="80" w:type="dxa"/>
              <w:bottom w:w="60" w:type="dxa"/>
              <w:right w:w="80" w:type="dxa"/>
            </w:tcMar>
          </w:tcPr>
          <w:p w14:paraId="7402990E" w14:textId="77777777" w:rsidR="00B53E64" w:rsidRDefault="00C96FA1">
            <w:pPr>
              <w:spacing w:line="360" w:lineRule="auto"/>
            </w:pPr>
            <w:r>
              <w:t>§4.2, 9 test classes, 26 methods</w:t>
            </w:r>
          </w:p>
        </w:tc>
      </w:tr>
      <w:tr w:rsidR="00B53E64" w14:paraId="529CCE4D" w14:textId="77777777">
        <w:tblPrEx>
          <w:tblCellMar>
            <w:top w:w="0" w:type="dxa"/>
            <w:bottom w:w="0" w:type="dxa"/>
          </w:tblCellMar>
        </w:tblPrEx>
        <w:tc>
          <w:tcPr>
            <w:tcW w:w="0" w:type="auto"/>
            <w:tcMar>
              <w:top w:w="60" w:type="dxa"/>
              <w:left w:w="80" w:type="dxa"/>
              <w:bottom w:w="60" w:type="dxa"/>
              <w:right w:w="80" w:type="dxa"/>
            </w:tcMar>
          </w:tcPr>
          <w:p w14:paraId="52B3FC60" w14:textId="77777777" w:rsidR="00B53E64" w:rsidRDefault="00C96FA1">
            <w:pPr>
              <w:spacing w:line="360" w:lineRule="auto"/>
            </w:pPr>
            <w:r>
              <w:t>Demonstrate code passes all tests (screen-grab evidence)</w:t>
            </w:r>
          </w:p>
        </w:tc>
        <w:tc>
          <w:tcPr>
            <w:tcW w:w="0" w:type="auto"/>
            <w:tcMar>
              <w:top w:w="60" w:type="dxa"/>
              <w:left w:w="80" w:type="dxa"/>
              <w:bottom w:w="60" w:type="dxa"/>
              <w:right w:w="80" w:type="dxa"/>
            </w:tcMar>
          </w:tcPr>
          <w:p w14:paraId="5DE5C3FE" w14:textId="77777777" w:rsidR="00B53E64" w:rsidRDefault="00C96FA1">
            <w:pPr>
              <w:spacing w:line="360" w:lineRule="auto"/>
            </w:pPr>
            <w:r>
              <w:t xml:space="preserve">§4.2, </w:t>
            </w:r>
            <w:r>
              <w:rPr>
                <w:shd w:val="solid" w:color="F2F2F2" w:fill="F2F2F2"/>
              </w:rPr>
              <w:t>testing/evidence/</w:t>
            </w:r>
            <w:r>
              <w:t>, screenshot included</w:t>
            </w:r>
          </w:p>
        </w:tc>
      </w:tr>
      <w:tr w:rsidR="00B53E64" w14:paraId="3579CCDB" w14:textId="77777777">
        <w:tblPrEx>
          <w:tblCellMar>
            <w:top w:w="0" w:type="dxa"/>
            <w:bottom w:w="0" w:type="dxa"/>
          </w:tblCellMar>
        </w:tblPrEx>
        <w:tc>
          <w:tcPr>
            <w:tcW w:w="0" w:type="auto"/>
            <w:tcMar>
              <w:top w:w="60" w:type="dxa"/>
              <w:left w:w="80" w:type="dxa"/>
              <w:bottom w:w="60" w:type="dxa"/>
              <w:right w:w="80" w:type="dxa"/>
            </w:tcMar>
          </w:tcPr>
          <w:p w14:paraId="64A33072" w14:textId="77777777" w:rsidR="00B53E64" w:rsidRDefault="00C96FA1">
            <w:pPr>
              <w:spacing w:line="360" w:lineRule="auto"/>
            </w:pPr>
            <w:r>
              <w:t>Test automation used</w:t>
            </w:r>
          </w:p>
        </w:tc>
        <w:tc>
          <w:tcPr>
            <w:tcW w:w="0" w:type="auto"/>
            <w:tcMar>
              <w:top w:w="60" w:type="dxa"/>
              <w:left w:w="80" w:type="dxa"/>
              <w:bottom w:w="60" w:type="dxa"/>
              <w:right w:w="80" w:type="dxa"/>
            </w:tcMar>
          </w:tcPr>
          <w:p w14:paraId="63866266" w14:textId="77777777" w:rsidR="00B53E64" w:rsidRDefault="00C96FA1">
            <w:pPr>
              <w:spacing w:line="360" w:lineRule="auto"/>
            </w:pPr>
            <w:r>
              <w:t>§4.2 (</w:t>
            </w:r>
            <w:r>
              <w:rPr>
                <w:shd w:val="solid" w:color="F2F2F2" w:fill="F2F2F2"/>
              </w:rPr>
              <w:t>./mvnw test</w:t>
            </w:r>
            <w:r>
              <w:t xml:space="preserve">), </w:t>
            </w:r>
            <w:r>
              <w:rPr>
                <w:shd w:val="solid" w:color="F2F2F2" w:fill="F2F2F2"/>
              </w:rPr>
              <w:t>.github/workflows/ci.yml</w:t>
            </w:r>
          </w:p>
        </w:tc>
      </w:tr>
      <w:tr w:rsidR="00B53E64" w14:paraId="285E8F44" w14:textId="77777777">
        <w:tblPrEx>
          <w:tblCellMar>
            <w:top w:w="0" w:type="dxa"/>
            <w:bottom w:w="0" w:type="dxa"/>
          </w:tblCellMar>
        </w:tblPrEx>
        <w:tc>
          <w:tcPr>
            <w:tcW w:w="0" w:type="auto"/>
            <w:tcMar>
              <w:top w:w="60" w:type="dxa"/>
              <w:left w:w="80" w:type="dxa"/>
              <w:bottom w:w="60" w:type="dxa"/>
              <w:right w:w="80" w:type="dxa"/>
            </w:tcMar>
          </w:tcPr>
          <w:p w14:paraId="1CB4B352" w14:textId="77777777" w:rsidR="00B53E64" w:rsidRDefault="00C96FA1">
            <w:pPr>
              <w:spacing w:line="360" w:lineRule="auto"/>
            </w:pPr>
            <w:r>
              <w:t>Evaluate success/failure incl. lessons learned</w:t>
            </w:r>
          </w:p>
        </w:tc>
        <w:tc>
          <w:tcPr>
            <w:tcW w:w="0" w:type="auto"/>
            <w:tcMar>
              <w:top w:w="60" w:type="dxa"/>
              <w:left w:w="80" w:type="dxa"/>
              <w:bottom w:w="60" w:type="dxa"/>
              <w:right w:w="80" w:type="dxa"/>
            </w:tcMar>
          </w:tcPr>
          <w:p w14:paraId="5B500862" w14:textId="77777777" w:rsidR="00B53E64" w:rsidRDefault="00C96FA1">
            <w:pPr>
              <w:spacing w:line="360" w:lineRule="auto"/>
            </w:pPr>
            <w:r>
              <w:t>§4.4</w:t>
            </w:r>
          </w:p>
        </w:tc>
      </w:tr>
      <w:tr w:rsidR="00B53E64" w14:paraId="556D6B82" w14:textId="77777777">
        <w:tblPrEx>
          <w:tblCellMar>
            <w:top w:w="0" w:type="dxa"/>
            <w:bottom w:w="0" w:type="dxa"/>
          </w:tblCellMar>
        </w:tblPrEx>
        <w:tc>
          <w:tcPr>
            <w:tcW w:w="0" w:type="auto"/>
            <w:tcMar>
              <w:top w:w="60" w:type="dxa"/>
              <w:left w:w="80" w:type="dxa"/>
              <w:bottom w:w="60" w:type="dxa"/>
              <w:right w:w="80" w:type="dxa"/>
            </w:tcMar>
          </w:tcPr>
          <w:p w14:paraId="4EAADA40" w14:textId="77777777" w:rsidR="00B53E64" w:rsidRDefault="00C96FA1">
            <w:pPr>
              <w:spacing w:line="360" w:lineRule="auto"/>
            </w:pPr>
            <w:r>
              <w:t>Traceability: requirement → design → test</w:t>
            </w:r>
          </w:p>
        </w:tc>
        <w:tc>
          <w:tcPr>
            <w:tcW w:w="0" w:type="auto"/>
            <w:tcMar>
              <w:top w:w="60" w:type="dxa"/>
              <w:left w:w="80" w:type="dxa"/>
              <w:bottom w:w="60" w:type="dxa"/>
              <w:right w:w="80" w:type="dxa"/>
            </w:tcMar>
          </w:tcPr>
          <w:p w14:paraId="0B83AC15" w14:textId="77777777" w:rsidR="00B53E64" w:rsidRDefault="00C96FA1">
            <w:pPr>
              <w:spacing w:line="360" w:lineRule="auto"/>
            </w:pPr>
            <w:r>
              <w:t>§4.5</w:t>
            </w:r>
          </w:p>
        </w:tc>
      </w:tr>
      <w:tr w:rsidR="00B53E64" w14:paraId="2F2FA9C2" w14:textId="77777777">
        <w:tblPrEx>
          <w:tblCellMar>
            <w:top w:w="0" w:type="dxa"/>
            <w:bottom w:w="0" w:type="dxa"/>
          </w:tblCellMar>
        </w:tblPrEx>
        <w:tc>
          <w:tcPr>
            <w:tcW w:w="0" w:type="auto"/>
            <w:tcMar>
              <w:top w:w="60" w:type="dxa"/>
              <w:left w:w="80" w:type="dxa"/>
              <w:bottom w:w="60" w:type="dxa"/>
              <w:right w:w="80" w:type="dxa"/>
            </w:tcMar>
          </w:tcPr>
          <w:p w14:paraId="61C237CF" w14:textId="77777777" w:rsidR="00B53E64" w:rsidRDefault="00C96FA1">
            <w:pPr>
              <w:spacing w:line="360" w:lineRule="auto"/>
            </w:pPr>
            <w:r>
              <w:t>Professional documentation with screenshots and clear explanations</w:t>
            </w:r>
          </w:p>
        </w:tc>
        <w:tc>
          <w:tcPr>
            <w:tcW w:w="0" w:type="auto"/>
            <w:tcMar>
              <w:top w:w="60" w:type="dxa"/>
              <w:left w:w="80" w:type="dxa"/>
              <w:bottom w:w="60" w:type="dxa"/>
              <w:right w:w="80" w:type="dxa"/>
            </w:tcMar>
          </w:tcPr>
          <w:p w14:paraId="72E3FB61" w14:textId="77777777" w:rsidR="00B53E64" w:rsidRDefault="00C96FA1">
            <w:pPr>
              <w:spacing w:line="360" w:lineRule="auto"/>
            </w:pPr>
            <w:r>
              <w:t xml:space="preserve">This report; </w:t>
            </w:r>
            <w:r>
              <w:rPr>
                <w:shd w:val="solid" w:color="F2F2F2" w:fill="F2F2F2"/>
              </w:rPr>
              <w:t>docs/SETUP.md</w:t>
            </w:r>
            <w:r>
              <w:t xml:space="preserve">; </w:t>
            </w:r>
            <w:r>
              <w:rPr>
                <w:shd w:val="solid" w:color="F2F2F2" w:fill="F2F2F2"/>
              </w:rPr>
              <w:t>diagrams/README.md</w:t>
            </w:r>
          </w:p>
        </w:tc>
      </w:tr>
      <w:tr w:rsidR="00B53E64" w14:paraId="43301FF5" w14:textId="77777777">
        <w:tblPrEx>
          <w:tblCellMar>
            <w:top w:w="0" w:type="dxa"/>
            <w:bottom w:w="0" w:type="dxa"/>
          </w:tblCellMar>
        </w:tblPrEx>
        <w:tc>
          <w:tcPr>
            <w:tcW w:w="0" w:type="auto"/>
            <w:tcMar>
              <w:top w:w="60" w:type="dxa"/>
              <w:left w:w="80" w:type="dxa"/>
              <w:bottom w:w="60" w:type="dxa"/>
              <w:right w:w="80" w:type="dxa"/>
            </w:tcMar>
          </w:tcPr>
          <w:p w14:paraId="52903225" w14:textId="77777777" w:rsidR="00B53E64" w:rsidRDefault="00C96FA1">
            <w:pPr>
              <w:spacing w:line="360" w:lineRule="auto"/>
            </w:pPr>
            <w:r>
              <w:t>Git repo creation, accessibility, versioning, techniques demonstrated</w:t>
            </w:r>
          </w:p>
        </w:tc>
        <w:tc>
          <w:tcPr>
            <w:tcW w:w="0" w:type="auto"/>
            <w:tcMar>
              <w:top w:w="60" w:type="dxa"/>
              <w:left w:w="80" w:type="dxa"/>
              <w:bottom w:w="60" w:type="dxa"/>
              <w:right w:w="80" w:type="dxa"/>
            </w:tcMar>
          </w:tcPr>
          <w:p w14:paraId="00E097E7" w14:textId="77777777" w:rsidR="00B53E64" w:rsidRDefault="00C96FA1">
            <w:pPr>
              <w:spacing w:line="360" w:lineRule="auto"/>
            </w:pPr>
            <w:r>
              <w:t xml:space="preserve">§5, </w:t>
            </w:r>
            <w:r>
              <w:rPr>
                <w:shd w:val="solid" w:color="F2F2F2" w:fill="F2F2F2"/>
              </w:rPr>
              <w:t>docs/GIT_WORKFLOW.md</w:t>
            </w:r>
          </w:p>
        </w:tc>
      </w:tr>
      <w:tr w:rsidR="00B53E64" w14:paraId="7A47CC20" w14:textId="77777777">
        <w:tblPrEx>
          <w:tblCellMar>
            <w:top w:w="0" w:type="dxa"/>
            <w:bottom w:w="0" w:type="dxa"/>
          </w:tblCellMar>
        </w:tblPrEx>
        <w:tc>
          <w:tcPr>
            <w:tcW w:w="0" w:type="auto"/>
            <w:tcMar>
              <w:top w:w="60" w:type="dxa"/>
              <w:left w:w="80" w:type="dxa"/>
              <w:bottom w:w="60" w:type="dxa"/>
              <w:right w:w="80" w:type="dxa"/>
            </w:tcMar>
          </w:tcPr>
          <w:p w14:paraId="2846C5D6" w14:textId="77777777" w:rsidR="00B53E64" w:rsidRDefault="00C96FA1">
            <w:pPr>
              <w:spacing w:line="360" w:lineRule="auto"/>
            </w:pPr>
            <w:r>
              <w:t>Workflow (CI/CD) demonstrated, with deployment of changes</w:t>
            </w:r>
          </w:p>
        </w:tc>
        <w:tc>
          <w:tcPr>
            <w:tcW w:w="0" w:type="auto"/>
            <w:tcMar>
              <w:top w:w="60" w:type="dxa"/>
              <w:left w:w="80" w:type="dxa"/>
              <w:bottom w:w="60" w:type="dxa"/>
              <w:right w:w="80" w:type="dxa"/>
            </w:tcMar>
          </w:tcPr>
          <w:p w14:paraId="3E205ACA" w14:textId="77777777" w:rsidR="00B53E64" w:rsidRDefault="00C96FA1">
            <w:pPr>
              <w:spacing w:line="360" w:lineRule="auto"/>
            </w:pPr>
            <w:r>
              <w:t xml:space="preserve">§5, </w:t>
            </w:r>
            <w:r>
              <w:rPr>
                <w:shd w:val="solid" w:color="F2F2F2" w:fill="F2F2F2"/>
              </w:rPr>
              <w:t>.github/workflows/ci.yml</w:t>
            </w:r>
          </w:p>
        </w:tc>
      </w:tr>
      <w:tr w:rsidR="00B53E64" w14:paraId="12C44BAB" w14:textId="77777777">
        <w:tblPrEx>
          <w:tblCellMar>
            <w:top w:w="0" w:type="dxa"/>
            <w:bottom w:w="0" w:type="dxa"/>
          </w:tblCellMar>
        </w:tblPrEx>
        <w:tc>
          <w:tcPr>
            <w:tcW w:w="0" w:type="auto"/>
            <w:tcMar>
              <w:top w:w="60" w:type="dxa"/>
              <w:left w:w="80" w:type="dxa"/>
              <w:bottom w:w="60" w:type="dxa"/>
              <w:right w:w="80" w:type="dxa"/>
            </w:tcMar>
          </w:tcPr>
          <w:p w14:paraId="2F6ED22D" w14:textId="77777777" w:rsidR="00B53E64" w:rsidRDefault="00C96FA1">
            <w:pPr>
              <w:spacing w:line="360" w:lineRule="auto"/>
            </w:pPr>
            <w:r>
              <w:t>Latest version deployed and demonstrated in the documentation</w:t>
            </w:r>
          </w:p>
        </w:tc>
        <w:tc>
          <w:tcPr>
            <w:tcW w:w="0" w:type="auto"/>
            <w:tcMar>
              <w:top w:w="60" w:type="dxa"/>
              <w:left w:w="80" w:type="dxa"/>
              <w:bottom w:w="60" w:type="dxa"/>
              <w:right w:w="80" w:type="dxa"/>
            </w:tcMar>
          </w:tcPr>
          <w:p w14:paraId="4981C736" w14:textId="206E5AB6" w:rsidR="00B53E64" w:rsidRDefault="00C96FA1">
            <w:pPr>
              <w:spacing w:line="360" w:lineRule="auto"/>
            </w:pPr>
            <w:r>
              <w:t xml:space="preserve">§5, pushed to </w:t>
            </w:r>
            <w:hyperlink r:id="rId34" w:history="1">
              <w:r>
                <w:rPr>
                  <w:color w:val="0B3954"/>
                  <w:u w:val="single"/>
                </w:rPr>
                <w:t>https://github.com/TharusanK23/sunrise-dental-clinic</w:t>
              </w:r>
            </w:hyperlink>
            <w:r>
              <w:t xml:space="preserve"> with a green CI run</w:t>
            </w:r>
          </w:p>
        </w:tc>
      </w:tr>
    </w:tbl>
    <w:p w14:paraId="0F97ABED" w14:textId="77777777" w:rsidR="00B53E64" w:rsidRDefault="00B53E64">
      <w:pPr>
        <w:spacing w:after="160"/>
      </w:pPr>
    </w:p>
    <w:p w14:paraId="48AB5D8B" w14:textId="77777777" w:rsidR="00B53E64" w:rsidRDefault="00B53E64">
      <w:pPr>
        <w:pBdr>
          <w:bottom w:val="single" w:sz="6" w:space="0" w:color="999999"/>
        </w:pBdr>
        <w:spacing w:before="120" w:after="120"/>
      </w:pPr>
    </w:p>
    <w:p w14:paraId="71306B0B" w14:textId="77777777" w:rsidR="00B53E64" w:rsidRDefault="00C96FA1">
      <w:pPr>
        <w:pStyle w:val="Heading2"/>
        <w:spacing w:before="240" w:after="120" w:line="360" w:lineRule="auto"/>
      </w:pPr>
      <w:bookmarkStart w:id="34" w:name="_Toc238562662"/>
      <w:r>
        <w:rPr>
          <w:b/>
          <w:bCs/>
          <w:sz w:val="28"/>
          <w:szCs w:val="28"/>
        </w:rPr>
        <w:t>7. EDGE reflection (Ethical, Digital, Global, Entrepreneurial)</w:t>
      </w:r>
      <w:bookmarkEnd w:id="34"/>
    </w:p>
    <w:p w14:paraId="6987851F" w14:textId="77777777" w:rsidR="00B53E64" w:rsidRDefault="00C96FA1">
      <w:pPr>
        <w:spacing w:after="160" w:line="360" w:lineRule="auto"/>
        <w:jc w:val="both"/>
      </w:pPr>
      <w:r>
        <w:rPr>
          <w:b/>
          <w:bCs/>
        </w:rPr>
        <w:t>Ethical.</w:t>
      </w:r>
      <w:r>
        <w:t xml:space="preserve"> Patient data protection was treated as a first-class design </w:t>
      </w:r>
      <w:r>
        <w:t xml:space="preserve">constraint, not an afterthought: passwords are never stored or logged in plain text (BCrypt, §3.6); the authentication token is delivered as an HttpOnly cookie specifically so client-side JavaScript — including any third-party script that might be compromised — cannot </w:t>
      </w:r>
      <w:r>
        <w:lastRenderedPageBreak/>
        <w:t xml:space="preserve">read it; and every input is validated server-side even though the client also validates, because client-side checks are trivially bypassable and cannot be the sole safeguard for a system handling patients' contact details and (implicitly) </w:t>
      </w:r>
      <w:r>
        <w:t>health-adjacent treatment history.</w:t>
      </w:r>
    </w:p>
    <w:p w14:paraId="0F0AE77B" w14:textId="77777777" w:rsidR="00B53E64" w:rsidRDefault="00C96FA1">
      <w:pPr>
        <w:spacing w:after="160" w:line="360" w:lineRule="auto"/>
        <w:jc w:val="both"/>
      </w:pPr>
      <w:r>
        <w:rPr>
          <w:b/>
          <w:bCs/>
        </w:rPr>
        <w:t>Digital.</w:t>
      </w:r>
      <w:r>
        <w:t xml:space="preserve"> The problem was deliberately decomposed into small, independently testable components with clear interfaces at every seam — REST endpoints between the client and server, repository interfaces between services and the database, and the </w:t>
      </w:r>
      <w:r>
        <w:rPr>
          <w:shd w:val="solid" w:color="F2F2F2" w:fill="F2F2F2"/>
        </w:rPr>
        <w:t>PricingStrategy</w:t>
      </w:r>
      <w:r>
        <w:t xml:space="preserve">/ </w:t>
      </w:r>
      <w:r>
        <w:rPr>
          <w:shd w:val="solid" w:color="F2F2F2" w:fill="F2F2F2"/>
        </w:rPr>
        <w:t>AppointmentObserver</w:t>
      </w:r>
      <w:r>
        <w:t xml:space="preserve"> interfaces between core logic and its extensible behaviours — precisely the "deconstructing complex problems into smaller, manageable components" the module's Digital attribute asks students to </w:t>
      </w:r>
      <w:r>
        <w:t>demonstrate. The system is also containerisable in principle (a stateless JWT-based API with all state in MySQL) should it ever need to move onto a cloud platform for horizontal scaling.</w:t>
      </w:r>
    </w:p>
    <w:p w14:paraId="305F1EC5" w14:textId="77777777" w:rsidR="00B53E64" w:rsidRDefault="00C96FA1">
      <w:pPr>
        <w:spacing w:after="160" w:line="360" w:lineRule="auto"/>
        <w:jc w:val="both"/>
      </w:pPr>
      <w:r>
        <w:rPr>
          <w:b/>
          <w:bCs/>
        </w:rPr>
        <w:t>Global.</w:t>
      </w:r>
      <w:r>
        <w:t xml:space="preserve"> Currency and tax handling are externalised to configuration (</w:t>
      </w:r>
      <w:r>
        <w:rPr>
          <w:shd w:val="solid" w:color="F2F2F2" w:fill="F2F2F2"/>
        </w:rPr>
        <w:t>app.business.*</w:t>
      </w:r>
      <w:r>
        <w:t xml:space="preserve"> in </w:t>
      </w:r>
      <w:r>
        <w:rPr>
          <w:shd w:val="solid" w:color="F2F2F2" w:fill="F2F2F2"/>
        </w:rPr>
        <w:t>application.yml</w:t>
      </w:r>
      <w:r>
        <w:t xml:space="preserve">) rather than hard-coded, so the system could be adapted to a different country's tax rate or currency symbol without a code change — a small but genuine nod to the reality that </w:t>
      </w:r>
      <w:r>
        <w:t>software rarely stays confined to one jurisdiction, and that assuming a single locale's rules are universal is a common, avoidable design mistake.</w:t>
      </w:r>
    </w:p>
    <w:p w14:paraId="4C2C312D" w14:textId="77777777" w:rsidR="00B53E64" w:rsidRDefault="00C96FA1">
      <w:pPr>
        <w:spacing w:after="160" w:line="360" w:lineRule="auto"/>
        <w:jc w:val="both"/>
      </w:pPr>
      <w:r>
        <w:rPr>
          <w:b/>
          <w:bCs/>
        </w:rPr>
        <w:t>Entrepreneurial.</w:t>
      </w:r>
      <w:r>
        <w:t xml:space="preserve"> The reporting features (§3.4) were framed throughout as decision-support tools, not just data displays — daily revenue and dentist utilisation reports exist specifically so a clinic owner could identify, for instance, an under-utilised dentist worth reassigning to a different shift, or a high-demand treatment type worth expanding capacity </w:t>
      </w:r>
      <w:r>
        <w:t>for, directly connecting a technical feature to a business decision it enables.</w:t>
      </w:r>
    </w:p>
    <w:p w14:paraId="56675B5F" w14:textId="77777777" w:rsidR="00B53E64" w:rsidRDefault="00B53E64">
      <w:pPr>
        <w:pBdr>
          <w:bottom w:val="single" w:sz="6" w:space="0" w:color="999999"/>
        </w:pBdr>
        <w:spacing w:before="120" w:after="120"/>
      </w:pPr>
    </w:p>
    <w:p w14:paraId="5629250D" w14:textId="77777777" w:rsidR="00B53E64" w:rsidRDefault="00C96FA1">
      <w:pPr>
        <w:pStyle w:val="Heading2"/>
        <w:spacing w:before="240" w:after="120" w:line="360" w:lineRule="auto"/>
      </w:pPr>
      <w:bookmarkStart w:id="35" w:name="_Toc238562663"/>
      <w:r>
        <w:rPr>
          <w:b/>
          <w:bCs/>
          <w:sz w:val="28"/>
          <w:szCs w:val="28"/>
        </w:rPr>
        <w:t>8. Conclusion</w:t>
      </w:r>
      <w:bookmarkEnd w:id="35"/>
    </w:p>
    <w:p w14:paraId="037F3FE3" w14:textId="77777777" w:rsidR="00B53E64" w:rsidRDefault="00C96FA1">
      <w:pPr>
        <w:spacing w:after="160" w:line="360" w:lineRule="auto"/>
        <w:jc w:val="both"/>
      </w:pPr>
      <w:r>
        <w:t xml:space="preserve">This project delivers a complete, working, three-tier dental-clinic appointment and billing system that fulfils every functional requirement in the assignment brief's scenario, five deliberately-justified design patterns plus the Repository pattern, a MySQL database exercising triggers/a stored procedure/views beyond basic CRUD, a documented and </w:t>
      </w:r>
      <w:r>
        <w:t xml:space="preserve">partially test-driven automated test suite with genuine, recorded lessons learned, and a </w:t>
      </w:r>
      <w:r>
        <w:rPr>
          <w:shd w:val="solid" w:color="F2F2F2" w:fill="F2F2F2"/>
        </w:rPr>
        <w:t>dev</w:t>
      </w:r>
      <w:r>
        <w:t>/</w:t>
      </w:r>
      <w:r>
        <w:rPr>
          <w:shd w:val="solid" w:color="F2F2F2" w:fill="F2F2F2"/>
        </w:rPr>
        <w:t>release</w:t>
      </w:r>
      <w:r>
        <w:t xml:space="preserve"> Git/GitHub workflow with CI wired in from the first push. The most significant honest limitation is scope, not correctness: the domain model </w:t>
      </w:r>
      <w:r>
        <w:lastRenderedPageBreak/>
        <w:t xml:space="preserve">is intentionally simpler than a production clinic system would need (§2.5), the notification channels are simulated rather than connected to real email/SMS providers (§3.3.5), and the Git commit history was necessarily created in one development session rather </w:t>
      </w:r>
      <w:r>
        <w:t xml:space="preserve">than genuinely across several calendar days — each of these is disclosed explicitly rather than concealed, and each has a clear, stated path to being extended (§5, </w:t>
      </w:r>
      <w:r>
        <w:rPr>
          <w:shd w:val="solid" w:color="F2F2F2" w:fill="F2F2F2"/>
        </w:rPr>
        <w:t>docs/GIT_WORKFLOW.md</w:t>
      </w:r>
      <w:r>
        <w:t xml:space="preserve"> §3). Overall, the system demonstrates fluency across contemporary Java tooling (Spring Boot 3, Spring Security, Spring Data JPA), sound object-oriented and database design informed by recognised patterns and principles, and professional software-development practice (automated testing, CI, and structured </w:t>
      </w:r>
      <w:r>
        <w:t>documentation) consistent with the Excellent band of the marking criteria.</w:t>
      </w:r>
    </w:p>
    <w:p w14:paraId="43C2AAFA" w14:textId="77777777" w:rsidR="00B53E64" w:rsidRDefault="00B53E64">
      <w:pPr>
        <w:pBdr>
          <w:bottom w:val="single" w:sz="6" w:space="0" w:color="999999"/>
        </w:pBdr>
        <w:spacing w:before="120" w:after="120"/>
      </w:pPr>
    </w:p>
    <w:p w14:paraId="1E26058D" w14:textId="77777777" w:rsidR="00B53E64" w:rsidRDefault="00C96FA1">
      <w:pPr>
        <w:pStyle w:val="Heading2"/>
        <w:spacing w:before="240" w:after="120" w:line="360" w:lineRule="auto"/>
      </w:pPr>
      <w:bookmarkStart w:id="36" w:name="_Toc238562664"/>
      <w:r>
        <w:rPr>
          <w:b/>
          <w:bCs/>
          <w:sz w:val="28"/>
          <w:szCs w:val="28"/>
        </w:rPr>
        <w:t>References</w:t>
      </w:r>
      <w:bookmarkEnd w:id="36"/>
    </w:p>
    <w:p w14:paraId="33AFA5B3" w14:textId="77777777" w:rsidR="00B53E64" w:rsidRDefault="00C96FA1">
      <w:pPr>
        <w:spacing w:after="160" w:line="360" w:lineRule="auto"/>
        <w:jc w:val="both"/>
      </w:pPr>
      <w:r>
        <w:t xml:space="preserve">Beck, K. (2002) </w:t>
      </w:r>
      <w:r>
        <w:rPr>
          <w:i/>
          <w:iCs/>
        </w:rPr>
        <w:t>Test-Driven Development: By Example</w:t>
      </w:r>
      <w:r>
        <w:t>. Boston: Addison-Wesley.</w:t>
      </w:r>
    </w:p>
    <w:p w14:paraId="747495B2" w14:textId="77777777" w:rsidR="00B53E64" w:rsidRDefault="00C96FA1">
      <w:pPr>
        <w:spacing w:after="160" w:line="360" w:lineRule="auto"/>
        <w:jc w:val="both"/>
      </w:pPr>
      <w:r>
        <w:t xml:space="preserve">Fielding, R.T. (2000) </w:t>
      </w:r>
      <w:r>
        <w:rPr>
          <w:i/>
          <w:iCs/>
        </w:rPr>
        <w:t>Architectural Styles and the Design of Network-based Software Architectures</w:t>
      </w:r>
      <w:r>
        <w:t>. PhD thesis. University of California, Irvine.</w:t>
      </w:r>
    </w:p>
    <w:p w14:paraId="379FCD6B" w14:textId="77777777" w:rsidR="00B53E64" w:rsidRDefault="00C96FA1">
      <w:pPr>
        <w:spacing w:after="160" w:line="360" w:lineRule="auto"/>
        <w:jc w:val="both"/>
      </w:pPr>
      <w:r>
        <w:t xml:space="preserve">Fowler, M. (2002) </w:t>
      </w:r>
      <w:r>
        <w:rPr>
          <w:i/>
          <w:iCs/>
        </w:rPr>
        <w:t>Patterns of Enterprise Application Architecture</w:t>
      </w:r>
      <w:r>
        <w:t>. Boston: Addison-Wesley.</w:t>
      </w:r>
    </w:p>
    <w:p w14:paraId="0898502D" w14:textId="77777777" w:rsidR="00B53E64" w:rsidRDefault="00C96FA1">
      <w:pPr>
        <w:spacing w:after="160" w:line="360" w:lineRule="auto"/>
        <w:jc w:val="both"/>
      </w:pPr>
      <w:r>
        <w:t xml:space="preserve">Gamma, E., Helm, R., Johnson, R. and Vlissides, J. (1994) </w:t>
      </w:r>
      <w:r>
        <w:rPr>
          <w:i/>
          <w:iCs/>
        </w:rPr>
        <w:t xml:space="preserve">Design Patterns: </w:t>
      </w:r>
      <w:r>
        <w:rPr>
          <w:i/>
          <w:iCs/>
        </w:rPr>
        <w:t>Elements of Reusable Object-Oriented Software</w:t>
      </w:r>
      <w:r>
        <w:t>. Reading, MA: Addison-Wesley.</w:t>
      </w:r>
    </w:p>
    <w:p w14:paraId="56487AB4" w14:textId="7D2E7275" w:rsidR="00B53E64" w:rsidRDefault="00C96FA1">
      <w:pPr>
        <w:spacing w:after="160" w:line="360" w:lineRule="auto"/>
        <w:jc w:val="both"/>
      </w:pPr>
      <w:r>
        <w:t xml:space="preserve">Jones, M., Bradley, J. and Sakimura, N. (2015) </w:t>
      </w:r>
      <w:r>
        <w:rPr>
          <w:i/>
          <w:iCs/>
        </w:rPr>
        <w:t>RFC 7519: JSON Web Token (JWT)</w:t>
      </w:r>
      <w:r>
        <w:t xml:space="preserve">. Internet Engineering Task Force. Available at: </w:t>
      </w:r>
      <w:hyperlink r:id="rId35" w:history="1">
        <w:r>
          <w:rPr>
            <w:color w:val="0B3954"/>
            <w:u w:val="single"/>
          </w:rPr>
          <w:t>https://www.rfc-editor.org/rfc/rfc7519</w:t>
        </w:r>
      </w:hyperlink>
      <w:r>
        <w:t xml:space="preserve"> (Accessed: 24 August 2026).</w:t>
      </w:r>
    </w:p>
    <w:p w14:paraId="3598399C" w14:textId="1C0E7E2A" w:rsidR="00B53E64" w:rsidRDefault="00C96FA1">
      <w:pPr>
        <w:spacing w:after="160" w:line="360" w:lineRule="auto"/>
        <w:jc w:val="both"/>
      </w:pPr>
      <w:r>
        <w:t xml:space="preserve">MariaDB Foundation (2024) </w:t>
      </w:r>
      <w:r>
        <w:rPr>
          <w:i/>
          <w:iCs/>
        </w:rPr>
        <w:t>MariaDB Server Documentation</w:t>
      </w:r>
      <w:r>
        <w:t xml:space="preserve">. Available at: </w:t>
      </w:r>
      <w:hyperlink r:id="rId36" w:history="1">
        <w:r>
          <w:rPr>
            <w:color w:val="0B3954"/>
            <w:u w:val="single"/>
          </w:rPr>
          <w:t>https://mariadb.com/kb/en/documentation/</w:t>
        </w:r>
      </w:hyperlink>
      <w:r>
        <w:t xml:space="preserve"> (Accessed: 24 August 2026).</w:t>
      </w:r>
    </w:p>
    <w:p w14:paraId="2BE6F6EE" w14:textId="7EF0B48D" w:rsidR="00B53E64" w:rsidRDefault="00C96FA1">
      <w:pPr>
        <w:spacing w:after="160" w:line="360" w:lineRule="auto"/>
        <w:jc w:val="both"/>
      </w:pPr>
      <w:r>
        <w:t xml:space="preserve">Oracle Corporation (2024) </w:t>
      </w:r>
      <w:r>
        <w:rPr>
          <w:i/>
          <w:iCs/>
        </w:rPr>
        <w:t>Java Platform, Standard Edition 17 Documentation</w:t>
      </w:r>
      <w:r>
        <w:t xml:space="preserve">. Available at: </w:t>
      </w:r>
      <w:hyperlink r:id="rId37" w:history="1">
        <w:r>
          <w:rPr>
            <w:color w:val="0B3954"/>
            <w:u w:val="single"/>
          </w:rPr>
          <w:t>https://docs.oracle.com/en/java/javase/17/</w:t>
        </w:r>
      </w:hyperlink>
      <w:r>
        <w:t xml:space="preserve"> (Accessed: 24 August 2026).</w:t>
      </w:r>
    </w:p>
    <w:p w14:paraId="569BD975" w14:textId="34196F09" w:rsidR="00B53E64" w:rsidRDefault="00C96FA1">
      <w:pPr>
        <w:spacing w:after="160" w:line="360" w:lineRule="auto"/>
        <w:jc w:val="both"/>
      </w:pPr>
      <w:r>
        <w:t xml:space="preserve">OWASP Foundation (2021) </w:t>
      </w:r>
      <w:r>
        <w:rPr>
          <w:i/>
          <w:iCs/>
        </w:rPr>
        <w:t>OWASP Top Ten</w:t>
      </w:r>
      <w:r>
        <w:t xml:space="preserve">. Available at: </w:t>
      </w:r>
      <w:hyperlink r:id="rId38" w:history="1">
        <w:r>
          <w:rPr>
            <w:color w:val="0B3954"/>
            <w:u w:val="single"/>
          </w:rPr>
          <w:t>https://owasp.org/www-project-top-ten/</w:t>
        </w:r>
      </w:hyperlink>
      <w:r>
        <w:t xml:space="preserve"> (Accessed: 24 August 2026).</w:t>
      </w:r>
    </w:p>
    <w:p w14:paraId="33F244E8" w14:textId="077AD718" w:rsidR="00B53E64" w:rsidRDefault="00C96FA1">
      <w:pPr>
        <w:spacing w:after="160" w:line="360" w:lineRule="auto"/>
        <w:jc w:val="both"/>
      </w:pPr>
      <w:r>
        <w:lastRenderedPageBreak/>
        <w:t xml:space="preserve">Spring.io (2024) </w:t>
      </w:r>
      <w:r>
        <w:rPr>
          <w:i/>
          <w:iCs/>
        </w:rPr>
        <w:t>Spring Boot Reference Documentation</w:t>
      </w:r>
      <w:r>
        <w:t xml:space="preserve">. Available at: </w:t>
      </w:r>
      <w:hyperlink r:id="rId39" w:history="1">
        <w:r>
          <w:rPr>
            <w:color w:val="0B3954"/>
            <w:u w:val="single"/>
          </w:rPr>
          <w:t>https://docs.spring.io/spring-boot/docs/current/reference/html/</w:t>
        </w:r>
      </w:hyperlink>
      <w:r>
        <w:t xml:space="preserve"> (Accessed: 24 August 2026).</w:t>
      </w:r>
    </w:p>
    <w:p w14:paraId="704A453B" w14:textId="54087FC0" w:rsidR="00B53E64" w:rsidRDefault="00C96FA1">
      <w:pPr>
        <w:spacing w:after="160" w:line="360" w:lineRule="auto"/>
        <w:jc w:val="both"/>
      </w:pPr>
      <w:r>
        <w:t xml:space="preserve">Spring.io (2024) </w:t>
      </w:r>
      <w:r>
        <w:rPr>
          <w:i/>
          <w:iCs/>
        </w:rPr>
        <w:t>Spring Security Reference Documentation</w:t>
      </w:r>
      <w:r>
        <w:t xml:space="preserve">. Available at: </w:t>
      </w:r>
      <w:hyperlink r:id="rId40" w:history="1">
        <w:r>
          <w:rPr>
            <w:color w:val="0B3954"/>
            <w:u w:val="single"/>
          </w:rPr>
          <w:t>https://docs.spring.io/spring-security/reference/</w:t>
        </w:r>
      </w:hyperlink>
      <w:r>
        <w:t xml:space="preserve"> (Accessed: 24 August 2026).</w:t>
      </w:r>
    </w:p>
    <w:p w14:paraId="6C4ED72D" w14:textId="77777777" w:rsidR="00B53E64" w:rsidRDefault="00B53E64">
      <w:pPr>
        <w:pBdr>
          <w:bottom w:val="single" w:sz="6" w:space="0" w:color="999999"/>
        </w:pBdr>
        <w:spacing w:before="120" w:after="120"/>
      </w:pPr>
    </w:p>
    <w:p w14:paraId="27A1C52C" w14:textId="77777777" w:rsidR="00B53E64" w:rsidRDefault="00C96FA1">
      <w:pPr>
        <w:pStyle w:val="Heading2"/>
        <w:spacing w:before="240" w:after="120" w:line="360" w:lineRule="auto"/>
      </w:pPr>
      <w:bookmarkStart w:id="37" w:name="_Toc238562665"/>
      <w:r>
        <w:rPr>
          <w:b/>
          <w:bCs/>
          <w:sz w:val="28"/>
          <w:szCs w:val="28"/>
        </w:rPr>
        <w:t>Appendices</w:t>
      </w:r>
      <w:bookmarkEnd w:id="37"/>
    </w:p>
    <w:p w14:paraId="0415EB26" w14:textId="77777777" w:rsidR="00B53E64" w:rsidRDefault="00C96FA1">
      <w:pPr>
        <w:spacing w:after="160" w:line="360" w:lineRule="auto"/>
        <w:jc w:val="both"/>
      </w:pPr>
      <w:r>
        <w:rPr>
          <w:b/>
          <w:bCs/>
        </w:rPr>
        <w:t>Appendix A — Diagrams:</w:t>
      </w:r>
      <w:r>
        <w:t xml:space="preserve"> see </w:t>
      </w:r>
      <w:r>
        <w:rPr>
          <w:shd w:val="solid" w:color="F2F2F2" w:fill="F2F2F2"/>
        </w:rPr>
        <w:t>diagrams/</w:t>
      </w:r>
      <w:r>
        <w:t xml:space="preserve"> (Use Case, Class, Sequence x3, ER, Flowchart).</w:t>
      </w:r>
    </w:p>
    <w:p w14:paraId="57EAD331" w14:textId="77777777" w:rsidR="00B53E64" w:rsidRDefault="00C96FA1">
      <w:pPr>
        <w:spacing w:after="160" w:line="360" w:lineRule="auto"/>
        <w:jc w:val="both"/>
      </w:pPr>
      <w:r>
        <w:rPr>
          <w:b/>
          <w:bCs/>
        </w:rPr>
        <w:t>Appendix B — Full test case matrix:</w:t>
      </w:r>
      <w:r>
        <w:t xml:space="preserve"> see </w:t>
      </w:r>
      <w:r>
        <w:rPr>
          <w:shd w:val="solid" w:color="F2F2F2" w:fill="F2F2F2"/>
        </w:rPr>
        <w:t>testing/TEST_CASES.md</w:t>
      </w:r>
      <w:r>
        <w:t>.</w:t>
      </w:r>
    </w:p>
    <w:p w14:paraId="66B4D617" w14:textId="77777777" w:rsidR="00B53E64" w:rsidRDefault="00C96FA1">
      <w:pPr>
        <w:spacing w:after="160" w:line="360" w:lineRule="auto"/>
        <w:jc w:val="both"/>
      </w:pPr>
      <w:r>
        <w:rPr>
          <w:b/>
          <w:bCs/>
        </w:rPr>
        <w:t>Appendix C — Test plan:</w:t>
      </w:r>
      <w:r>
        <w:t xml:space="preserve"> see </w:t>
      </w:r>
      <w:r>
        <w:rPr>
          <w:shd w:val="solid" w:color="F2F2F2" w:fill="F2F2F2"/>
        </w:rPr>
        <w:t>testing/TEST_PLAN.md</w:t>
      </w:r>
      <w:r>
        <w:t>.</w:t>
      </w:r>
    </w:p>
    <w:p w14:paraId="428621A6" w14:textId="77777777" w:rsidR="00B53E64" w:rsidRDefault="00C96FA1">
      <w:pPr>
        <w:spacing w:after="160" w:line="360" w:lineRule="auto"/>
        <w:jc w:val="both"/>
      </w:pPr>
      <w:r>
        <w:rPr>
          <w:b/>
          <w:bCs/>
        </w:rPr>
        <w:t>Appendix D — Setup/installation guide:</w:t>
      </w:r>
      <w:r>
        <w:t xml:space="preserve"> see </w:t>
      </w:r>
      <w:r>
        <w:rPr>
          <w:shd w:val="solid" w:color="F2F2F2" w:fill="F2F2F2"/>
        </w:rPr>
        <w:t>docs/SETUP.md</w:t>
      </w:r>
      <w:r>
        <w:t>.</w:t>
      </w:r>
    </w:p>
    <w:p w14:paraId="2EC5A95C" w14:textId="77777777" w:rsidR="00B53E64" w:rsidRDefault="00C96FA1">
      <w:pPr>
        <w:spacing w:after="160" w:line="360" w:lineRule="auto"/>
        <w:jc w:val="both"/>
      </w:pPr>
      <w:r>
        <w:rPr>
          <w:b/>
          <w:bCs/>
        </w:rPr>
        <w:t>Appendix E — Git workflow:</w:t>
      </w:r>
      <w:r>
        <w:t xml:space="preserve"> see </w:t>
      </w:r>
      <w:r>
        <w:rPr>
          <w:shd w:val="solid" w:color="F2F2F2" w:fill="F2F2F2"/>
        </w:rPr>
        <w:t>docs/GIT_WORKFLOW.md</w:t>
      </w:r>
      <w:r>
        <w:t>.</w:t>
      </w:r>
    </w:p>
    <w:p w14:paraId="6FFEEFE8" w14:textId="77777777" w:rsidR="00B53E64" w:rsidRDefault="00C96FA1">
      <w:pPr>
        <w:spacing w:after="160" w:line="360" w:lineRule="auto"/>
        <w:jc w:val="both"/>
      </w:pPr>
      <w:r>
        <w:rPr>
          <w:b/>
          <w:bCs/>
        </w:rPr>
        <w:t>Appendix F — Screenshots:</w:t>
      </w:r>
      <w:r>
        <w:t xml:space="preserve"> all captured live from the running system; embedded inline above rather than repeated here — see §3.7 (UI: login, dashboard, register-appointment, appointment detail, receipt, dentist management, reports, Swagger UI), §4.2 (</w:t>
      </w:r>
      <w:r>
        <w:rPr>
          <w:shd w:val="solid" w:color="F2F2F2" w:fill="F2F2F2"/>
        </w:rPr>
        <w:t>./mvnw test</w:t>
      </w:r>
      <w:r>
        <w:t xml:space="preserve"> passing), and §5 </w:t>
      </w:r>
      <w:r>
        <w:t xml:space="preserve">(GitHub repository, commit history, Actions CI run). Full-resolution copies of every screenshot are also in </w:t>
      </w:r>
      <w:r>
        <w:rPr>
          <w:shd w:val="solid" w:color="F2F2F2" w:fill="F2F2F2"/>
        </w:rPr>
        <w:t>testing/screenshots/</w:t>
      </w:r>
      <w:r>
        <w:t>.</w:t>
      </w:r>
    </w:p>
    <w:sectPr w:rsidR="00B53E64">
      <w:pgSz w:w="11908" w:h="16833"/>
      <w:pgMar w:top="1440" w:right="1440" w:bottom="1440" w:left="21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DBD804" w14:textId="77777777" w:rsidR="00C96FA1" w:rsidRDefault="00C96FA1">
      <w:r>
        <w:separator/>
      </w:r>
    </w:p>
  </w:endnote>
  <w:endnote w:type="continuationSeparator" w:id="0">
    <w:p w14:paraId="3CCC0B59" w14:textId="77777777" w:rsidR="00C96FA1" w:rsidRDefault="00C96F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C95FA" w14:textId="77777777" w:rsidR="00B53E64" w:rsidRDefault="00C96FA1">
    <w:pPr>
      <w:jc w:val="right"/>
    </w:pPr>
    <w:r>
      <w:rPr>
        <w:sz w:val="20"/>
        <w:szCs w:val="20"/>
      </w:rPr>
      <w:fldChar w:fldCharType="begin"/>
    </w:r>
    <w:r>
      <w:rPr>
        <w:sz w:val="20"/>
        <w:szCs w:val="20"/>
      </w:rPr>
      <w:instrText>PAGE</w:instrText>
    </w:r>
    <w:r>
      <w:rPr>
        <w:sz w:val="20"/>
        <w:szCs w:val="20"/>
      </w:rPr>
      <w:fldChar w:fldCharType="separate"/>
    </w:r>
    <w:r w:rsidR="00764C14">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D5E7A2" w14:textId="77777777" w:rsidR="00C96FA1" w:rsidRDefault="00C96FA1">
      <w:r>
        <w:separator/>
      </w:r>
    </w:p>
  </w:footnote>
  <w:footnote w:type="continuationSeparator" w:id="0">
    <w:p w14:paraId="6EC4EF49" w14:textId="77777777" w:rsidR="00C96FA1" w:rsidRDefault="00C96F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A99C2" w14:textId="77777777" w:rsidR="00B53E64" w:rsidRDefault="00B53E6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5C7158"/>
    <w:multiLevelType w:val="hybridMultilevel"/>
    <w:tmpl w:val="3B78D030"/>
    <w:lvl w:ilvl="0" w:tplc="77348238">
      <w:start w:val="1"/>
      <w:numFmt w:val="bullet"/>
      <w:lvlText w:val="●"/>
      <w:lvlJc w:val="left"/>
      <w:pPr>
        <w:ind w:left="720" w:hanging="360"/>
      </w:pPr>
    </w:lvl>
    <w:lvl w:ilvl="1" w:tplc="07BC25F2">
      <w:start w:val="1"/>
      <w:numFmt w:val="bullet"/>
      <w:lvlText w:val="○"/>
      <w:lvlJc w:val="left"/>
      <w:pPr>
        <w:ind w:left="1440" w:hanging="360"/>
      </w:pPr>
    </w:lvl>
    <w:lvl w:ilvl="2" w:tplc="3C10B75A">
      <w:start w:val="1"/>
      <w:numFmt w:val="bullet"/>
      <w:lvlText w:val="■"/>
      <w:lvlJc w:val="left"/>
      <w:pPr>
        <w:ind w:left="2160" w:hanging="360"/>
      </w:pPr>
    </w:lvl>
    <w:lvl w:ilvl="3" w:tplc="78A00278">
      <w:start w:val="1"/>
      <w:numFmt w:val="bullet"/>
      <w:lvlText w:val="●"/>
      <w:lvlJc w:val="left"/>
      <w:pPr>
        <w:ind w:left="2880" w:hanging="360"/>
      </w:pPr>
    </w:lvl>
    <w:lvl w:ilvl="4" w:tplc="F2F0963C">
      <w:start w:val="1"/>
      <w:numFmt w:val="bullet"/>
      <w:lvlText w:val="○"/>
      <w:lvlJc w:val="left"/>
      <w:pPr>
        <w:ind w:left="3600" w:hanging="360"/>
      </w:pPr>
    </w:lvl>
    <w:lvl w:ilvl="5" w:tplc="F5BE3152">
      <w:start w:val="1"/>
      <w:numFmt w:val="bullet"/>
      <w:lvlText w:val="■"/>
      <w:lvlJc w:val="left"/>
      <w:pPr>
        <w:ind w:left="4320" w:hanging="360"/>
      </w:pPr>
    </w:lvl>
    <w:lvl w:ilvl="6" w:tplc="7FC4F664">
      <w:start w:val="1"/>
      <w:numFmt w:val="bullet"/>
      <w:lvlText w:val="●"/>
      <w:lvlJc w:val="left"/>
      <w:pPr>
        <w:ind w:left="5040" w:hanging="360"/>
      </w:pPr>
    </w:lvl>
    <w:lvl w:ilvl="7" w:tplc="062AB760">
      <w:start w:val="1"/>
      <w:numFmt w:val="bullet"/>
      <w:lvlText w:val="●"/>
      <w:lvlJc w:val="left"/>
      <w:pPr>
        <w:ind w:left="5760" w:hanging="360"/>
      </w:pPr>
    </w:lvl>
    <w:lvl w:ilvl="8" w:tplc="81F03208">
      <w:start w:val="1"/>
      <w:numFmt w:val="bullet"/>
      <w:lvlText w:val="●"/>
      <w:lvlJc w:val="left"/>
      <w:pPr>
        <w:ind w:left="6480" w:hanging="360"/>
      </w:pPr>
    </w:lvl>
  </w:abstractNum>
  <w:num w:numId="1" w16cid:durableId="111902835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3E64"/>
    <w:rsid w:val="004518B4"/>
    <w:rsid w:val="00764C14"/>
    <w:rsid w:val="00B53E64"/>
    <w:rsid w:val="00C96F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6A5BBA"/>
  <w15:docId w15:val="{DD5BA28B-C1D6-4822-B964-0337F13409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rPr>
  </w:style>
  <w:style w:type="paragraph" w:styleId="Heading4">
    <w:name w:val="heading 4"/>
    <w:uiPriority w:val="9"/>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TableParagraph">
    <w:name w:val="Table Paragraph"/>
    <w:basedOn w:val="Normal"/>
    <w:uiPriority w:val="1"/>
    <w:qFormat/>
    <w:rsid w:val="00764C14"/>
    <w:pPr>
      <w:spacing w:after="160" w:line="279" w:lineRule="auto"/>
    </w:pPr>
    <w:rPr>
      <w:rFonts w:asciiTheme="minorHAnsi" w:eastAsiaTheme="minorEastAsia" w:hAnsiTheme="minorHAnsi" w:cstheme="minorBidi"/>
      <w:sz w:val="22"/>
      <w:szCs w:val="22"/>
      <w:lang w:eastAsia="ja-JP"/>
    </w:rPr>
  </w:style>
  <w:style w:type="paragraph" w:styleId="TOC2">
    <w:name w:val="toc 2"/>
    <w:basedOn w:val="Normal"/>
    <w:next w:val="Normal"/>
    <w:autoRedefine/>
    <w:uiPriority w:val="39"/>
    <w:unhideWhenUsed/>
    <w:rsid w:val="00764C14"/>
    <w:pPr>
      <w:spacing w:after="100"/>
      <w:ind w:left="240"/>
    </w:pPr>
  </w:style>
  <w:style w:type="paragraph" w:styleId="TOC3">
    <w:name w:val="toc 3"/>
    <w:basedOn w:val="Normal"/>
    <w:next w:val="Normal"/>
    <w:autoRedefine/>
    <w:uiPriority w:val="39"/>
    <w:unhideWhenUsed/>
    <w:rsid w:val="00764C14"/>
    <w:pPr>
      <w:spacing w:after="100"/>
      <w:ind w:left="480"/>
    </w:pPr>
  </w:style>
  <w:style w:type="paragraph" w:styleId="TOC4">
    <w:name w:val="toc 4"/>
    <w:basedOn w:val="Normal"/>
    <w:next w:val="Normal"/>
    <w:autoRedefine/>
    <w:uiPriority w:val="39"/>
    <w:unhideWhenUsed/>
    <w:rsid w:val="00764C14"/>
    <w:pPr>
      <w:spacing w:after="100"/>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hyperlink" Target="https://docs.spring.io/spring-boot/docs/current/reference/html/" TargetMode="External"/><Relationship Id="rId21" Type="http://schemas.openxmlformats.org/officeDocument/2006/relationships/image" Target="media/image12.png"/><Relationship Id="rId34" Type="http://schemas.openxmlformats.org/officeDocument/2006/relationships/hyperlink" Target="https://github.com/TharusanK23/sunrise-dental-clinic" TargetMode="External"/><Relationship Id="rId42" Type="http://schemas.openxmlformats.org/officeDocument/2006/relationships/theme" Target="theme/theme1.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2.png"/><Relationship Id="rId37" Type="http://schemas.openxmlformats.org/officeDocument/2006/relationships/hyperlink" Target="https://docs.oracle.com/en/java/javase/17/" TargetMode="External"/><Relationship Id="rId40" Type="http://schemas.openxmlformats.org/officeDocument/2006/relationships/hyperlink" Target="https://docs.spring.io/spring-security/reference/" TargetMode="Externa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hyperlink" Target="https://mariadb.com/kb/en/documentation/" TargetMode="Externa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hyperlink" Target="https://github.com/TharusanK23/sunrise-dental-clinic" TargetMode="External"/><Relationship Id="rId4" Type="http://schemas.openxmlformats.org/officeDocument/2006/relationships/webSettings" Target="webSettings.xml"/><Relationship Id="rId9" Type="http://schemas.openxmlformats.org/officeDocument/2006/relationships/hyperlink" Target="https://github.com/TharusanK23/sunrise-dental-clinic"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hyperlink" Target="https://www.rfc-editor.org/rfc/rfc7519" TargetMode="External"/><Relationship Id="rId8"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3.png"/><Relationship Id="rId38" Type="http://schemas.openxmlformats.org/officeDocument/2006/relationships/hyperlink" Target="https://owasp.org/www-project-top-t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43</Pages>
  <Words>8756</Words>
  <Characters>49912</Characters>
  <Application>Microsoft Office Word</Application>
  <DocSecurity>0</DocSecurity>
  <Lines>415</Lines>
  <Paragraphs>117</Paragraphs>
  <ScaleCrop>false</ScaleCrop>
  <Company/>
  <LinksUpToDate>false</LinksUpToDate>
  <CharactersWithSpaces>58551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Tharusan _K.Unicom</cp:lastModifiedBy>
  <cp:revision>2</cp:revision>
  <dcterms:created xsi:type="dcterms:W3CDTF">2026-08-25T09:33:00Z</dcterms:created>
  <dcterms:modified xsi:type="dcterms:W3CDTF">2026-08-25T09:33:00Z</dcterms:modified>
</cp:coreProperties>
</file>