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Legal-Tech CRM &amp; ERP Ecosystem – One-Page Summary</w:t>
      </w:r>
    </w:p>
    <w:p>
      <w:r>
        <w:rPr>
          <w:b/>
        </w:rPr>
        <w:t xml:space="preserve">Aim: </w:t>
      </w:r>
      <w:r>
        <w:t>Centralize law firm operations with secure case, client, advocate, finance, document, AI, and notification management.</w:t>
        <w:br/>
      </w:r>
    </w:p>
    <w:p>
      <w:pPr>
        <w:pStyle w:val="ListBullet"/>
      </w:pPr>
      <w:r>
        <w:t>Automates case creation, assignment, consultations, hearing scheduling, reminders, invoicing, and document management.</w:t>
      </w:r>
    </w:p>
    <w:p>
      <w:pPr>
        <w:pStyle w:val="ListBullet"/>
      </w:pPr>
      <w:r>
        <w:t>Tech Stack: Next.js, FastAPI, MySQL, SQLAlchemy, JWT, Bcrypt, Google Gemini AI, APScheduler, Docker.</w:t>
      </w:r>
    </w:p>
    <w:p>
      <w:pPr>
        <w:pStyle w:val="ListBullet"/>
      </w:pPr>
      <w:r>
        <w:t>Roles: Client (track cases/docs), Senior Advocate (manage cases/users/permissions), Junior Advocate (handle assigned cases and hearings).</w:t>
      </w:r>
    </w:p>
    <w:p>
      <w:pPr>
        <w:pStyle w:val="ListBullet"/>
      </w:pPr>
      <w:r>
        <w:t>Core Workflows: (1) Case creation &amp; consultation scheduling, (2) Case assignment &amp; hearing management, (3) Automated hearing reminders via email.</w:t>
      </w:r>
    </w:p>
    <w:p>
      <w:pPr>
        <w:pStyle w:val="ListBullet"/>
      </w:pPr>
      <w:r>
        <w:t>Completion: ~87% overall; authentication, permissions, case, client, advocate, finance, documents, dashboards, notifications, AI drafting, and containerization completed.</w:t>
      </w:r>
    </w:p>
    <w:p>
      <w:pPr>
        <w:pStyle w:val="ListBullet"/>
      </w:pPr>
      <w:r>
        <w:t>Roadmap: AI legal assistant, WhatsApp Business integration, live eCourts API/CNR synchronization.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