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Governance Framework</w:t>
      </w:r>
    </w:p>
    <w:p>
      <w:pPr>
        <w:pStyle w:val="FirstParagraph"/>
      </w:pPr>
      <w:r>
        <w:rPr>
          <w:b/>
          <w:bCs/>
        </w:rPr>
        <w:t xml:space="preserve">THE GOVERNANCE</w:t>
      </w:r>
    </w:p>
    <w:p>
      <w:pPr>
        <w:pStyle w:val="BodyText"/>
      </w:pPr>
      <w:r>
        <w:rPr>
          <w:b/>
          <w:bCs/>
        </w:rPr>
        <w:t xml:space="preserve">FRAMEWORK</w:t>
      </w:r>
    </w:p>
    <w:p>
      <w:pPr>
        <w:pStyle w:val="BodyText"/>
      </w:pPr>
      <w:r>
        <w:rPr>
          <w:i/>
          <w:iCs/>
        </w:rPr>
        <w:t xml:space="preserve">How Subsidiaries, Units, and the Office</w:t>
      </w:r>
    </w:p>
    <w:p>
      <w:pPr>
        <w:pStyle w:val="BodyText"/>
      </w:pPr>
      <w:r>
        <w:rPr>
          <w:i/>
          <w:iCs/>
        </w:rPr>
        <w:t xml:space="preserve">Make Decisions, Resolve Disputes,</w:t>
      </w:r>
    </w:p>
    <w:p>
      <w:pPr>
        <w:pStyle w:val="BodyText"/>
      </w:pPr>
      <w:r>
        <w:rPr>
          <w:i/>
          <w:iCs/>
        </w:rPr>
        <w:t xml:space="preserve">and Keep Leadership Accountable</w:t>
      </w:r>
    </w:p>
    <w:p>
      <w:pPr>
        <w:pStyle w:val="BodyText"/>
      </w:pPr>
      <w:r>
        <w:t xml:space="preserve">Faleth Capital</w:t>
      </w:r>
    </w:p>
    <w:p>
      <w:pPr>
        <w:pStyle w:val="BodyText"/>
      </w:pPr>
      <w:r>
        <w:t xml:space="preserve">Internal Framework Document</w:t>
      </w:r>
    </w:p>
    <w:p>
      <w:pPr>
        <w:pStyle w:val="BodyText"/>
      </w:pPr>
      <w:r>
        <w:t xml:space="preserve">Version 1.0 — Draft</w:t>
      </w:r>
    </w:p>
    <w:p>
      <w:pPr>
        <w:pStyle w:val="BodyText"/>
      </w:pPr>
      <w:r>
        <w:rPr>
          <w:i/>
          <w:iCs/>
        </w:rPr>
        <w:t xml:space="preserve">This document governs the election of Leads, the resolution of disputes, and the quarterly recalibration process across all subsidiaries and units. For the compensation mechanics that governance parameters control, see The Contribution Framework. For how units govern themselves relative to each other, see The Unit Framework. For office-level governance — Class A voting, amendments, and the quarterly earnings call — see Article IV of the Constitution.</w:t>
      </w:r>
    </w:p>
    <w:p>
      <w:r>
        <w:pict>
          <v:rect style="width:0;height:1.5pt" o:hralign="center" o:hrstd="t" o:hr="t"/>
        </w:pict>
      </w:r>
    </w:p>
    <w:bookmarkStart w:id="9" w:name="section-1-philosophy"/>
    <w:p>
      <w:pPr>
        <w:pStyle w:val="Heading1"/>
      </w:pPr>
      <w:r>
        <w:t xml:space="preserve">Section 1: Philosophy</w:t>
      </w:r>
    </w:p>
    <w:p>
      <w:pPr>
        <w:pStyle w:val="FirstParagraph"/>
      </w:pPr>
      <w:r>
        <w:t xml:space="preserve">Governance in the Faleth Capital system serves one purpose: to keep the people doing the work in control of the conditions under which they do it. It is not a system of oversight imposed from above. It is a set of mechanisms the team uses to make collective decisions, resolve disagreements, and hold leadership accountable — without turning any of those things into a political contest or a power struggle.</w:t>
      </w:r>
    </w:p>
    <w:p>
      <w:pPr>
        <w:pStyle w:val="BodyText"/>
      </w:pPr>
      <w:r>
        <w:t xml:space="preserve">The model is lightweight by design. Most of what a traditional management structure does — assigning work, approving decisions, adjudicating disputes — is handled automatically by the incentive structure itself. Governance fills the gaps: the decisions the structure cannot make on its own, the disputes the structure cannot prevent, and the leadership selections the team must make together.</w:t>
      </w:r>
    </w:p>
    <w:p>
      <w:pPr>
        <w:pStyle w:val="BodyText"/>
      </w:pPr>
      <w:r>
        <w:t xml:space="preserve">The governing principle throughout is the same one that runs through every other part of the system: the people closest to the work know best how to do the work, and the people who share the financial consequences of a decision are the right people to make it.</w:t>
      </w:r>
    </w:p>
    <w:p>
      <w:r>
        <w:pict>
          <v:rect style="width:0;height:1.5pt" o:hralign="center" o:hrstd="t" o:hr="t"/>
        </w:pict>
      </w:r>
    </w:p>
    <w:bookmarkEnd w:id="9"/>
    <w:bookmarkStart w:id="15" w:name="Xdbc608ef093eb5761ece2dd089e3a141f31b742"/>
    <w:p>
      <w:pPr>
        <w:pStyle w:val="Heading1"/>
      </w:pPr>
      <w:r>
        <w:t xml:space="preserve">Section 2: The Proportional Election Model</w:t>
      </w:r>
    </w:p>
    <w:bookmarkStart w:id="10" w:name="the-problem-with-winner-take-all"/>
    <w:p>
      <w:pPr>
        <w:pStyle w:val="Heading2"/>
      </w:pPr>
      <w:r>
        <w:t xml:space="preserve">2.1 — The Problem With Winner-Take-All</w:t>
      </w:r>
    </w:p>
    <w:p>
      <w:pPr>
        <w:pStyle w:val="FirstParagraph"/>
      </w:pPr>
      <w:r>
        <w:t xml:space="preserve">A simple majority election for the Elected Lead position works cleanly on a small, cohesive team. But as teams grow and opinions diverge, a winner-take-all election produces a structurally bad outcome: the majority gets their choice, the minority gets nothing, and the Lead enters their role knowing that a significant portion of the team did not want them there. That resentment does not disappear because the vote is over. It accumulates.</w:t>
      </w:r>
    </w:p>
    <w:p>
      <w:pPr>
        <w:pStyle w:val="BodyText"/>
      </w:pPr>
      <w:r>
        <w:t xml:space="preserve">The proportional election model solves this by giving every meaningful faction on the team some form of representation — not as a concession, but as a structural recognition that a team that produced three credible candidates probably needs more than one of them leading.</w:t>
      </w:r>
    </w:p>
    <w:bookmarkEnd w:id="10"/>
    <w:bookmarkStart w:id="11" w:name="how-the-election-works"/>
    <w:p>
      <w:pPr>
        <w:pStyle w:val="Heading2"/>
      </w:pPr>
      <w:r>
        <w:t xml:space="preserve">2.2 — How the Election Works</w:t>
      </w:r>
    </w:p>
    <w:p>
      <w:pPr>
        <w:pStyle w:val="FirstParagraph"/>
      </w:pPr>
      <w:r>
        <w:t xml:space="preserve">Lead elections use</w:t>
      </w:r>
      <w:r>
        <w:t xml:space="preserve"> </w:t>
      </w:r>
      <w:r>
        <w:rPr>
          <w:b/>
          <w:bCs/>
        </w:rPr>
        <w:t xml:space="preserve">Ranked Choice Voting</w:t>
      </w:r>
      <w:r>
        <w:t xml:space="preserve"> </w:t>
      </w:r>
      <w:r>
        <w:t xml:space="preserve">— specifically the multi-winner form known as the Single Transferable Vote (STV). Rather than casting a single vote for one candidate, each participant ranks as many candidates as they want in order of preference: first choice, second choice, third, and so on. Ranking only one candidate is perfectly valid. No one is required to rank anyone they don’t want to support.</w:t>
      </w:r>
    </w:p>
    <w:p>
      <w:pPr>
        <w:pStyle w:val="BodyText"/>
      </w:pPr>
      <w:r>
        <w:t xml:space="preserve">The team sets an</w:t>
      </w:r>
      <w:r>
        <w:t xml:space="preserve"> </w:t>
      </w:r>
      <w:r>
        <w:rPr>
          <w:b/>
          <w:bCs/>
        </w:rPr>
        <w:t xml:space="preserve">election threshold</w:t>
      </w:r>
      <w:r>
        <w:t xml:space="preserve"> </w:t>
      </w:r>
      <w:r>
        <w:t xml:space="preserve">during initial setup, reviewed at each annual re-election. Any candidate whose vote share meets or exceeds the threshold is elected. The threshold determines how many Leads tend to emerge.</w:t>
      </w:r>
    </w:p>
    <w:p>
      <w:pPr>
        <w:pStyle w:val="BodyText"/>
      </w:pPr>
      <w:r>
        <w:rPr>
          <w:b/>
          <w:bCs/>
        </w:rPr>
        <w:t xml:space="preserve">The mechanics:</w:t>
      </w:r>
    </w:p>
    <w:p>
      <w:pPr>
        <w:pStyle w:val="Compact"/>
        <w:numPr>
          <w:ilvl w:val="0"/>
          <w:numId w:val="1001"/>
        </w:numPr>
      </w:pPr>
      <w:r>
        <w:t xml:space="preserve">Each participant submits a ranked ballot. Write-in candidates are permitted.</w:t>
      </w:r>
    </w:p>
    <w:p>
      <w:pPr>
        <w:pStyle w:val="Compact"/>
        <w:numPr>
          <w:ilvl w:val="0"/>
          <w:numId w:val="1001"/>
        </w:numPr>
      </w:pPr>
      <w:r>
        <w:t xml:space="preserve">First-choice votes are tallied and expressed as percentages of total votes cast.</w:t>
      </w:r>
    </w:p>
    <w:p>
      <w:pPr>
        <w:pStyle w:val="Compact"/>
        <w:numPr>
          <w:ilvl w:val="0"/>
          <w:numId w:val="1001"/>
        </w:numPr>
      </w:pPr>
      <w:r>
        <w:t xml:space="preserve">Any candidate meeting or exceeding the threshold is elected immediately.</w:t>
      </w:r>
    </w:p>
    <w:p>
      <w:pPr>
        <w:pStyle w:val="Compact"/>
        <w:numPr>
          <w:ilvl w:val="0"/>
          <w:numId w:val="1001"/>
        </w:numPr>
      </w:pPr>
      <w:r>
        <w:t xml:space="preserve">The candidate with the fewest first-choice votes is eliminated. Each of their voters’ ballots transfers to whoever that voter ranked next among the remaining candidates.</w:t>
      </w:r>
    </w:p>
    <w:p>
      <w:pPr>
        <w:pStyle w:val="Compact"/>
        <w:numPr>
          <w:ilvl w:val="0"/>
          <w:numId w:val="1001"/>
        </w:numPr>
      </w:pPr>
      <w:r>
        <w:t xml:space="preserve">Percentages are recalculated. Any candidate now meeting the threshold is elected.</w:t>
      </w:r>
    </w:p>
    <w:p>
      <w:pPr>
        <w:pStyle w:val="Compact"/>
        <w:numPr>
          <w:ilvl w:val="0"/>
          <w:numId w:val="1001"/>
        </w:numPr>
      </w:pPr>
      <w:r>
        <w:t xml:space="preserve">Repeat steps 4–5 until no remaining candidate can reach the threshold.</w:t>
      </w:r>
    </w:p>
    <w:p>
      <w:pPr>
        <w:pStyle w:val="FirstParagraph"/>
      </w:pPr>
      <w:r>
        <w:rPr>
          <w:b/>
          <w:bCs/>
        </w:rPr>
        <w:t xml:space="preserve">Suggested thresholds:</w:t>
      </w:r>
    </w:p>
    <w:p>
      <w:pPr>
        <w:pStyle w:val="Compact"/>
        <w:numPr>
          <w:ilvl w:val="0"/>
          <w:numId w:val="1002"/>
        </w:numPr>
      </w:pPr>
      <w:r>
        <w:rPr>
          <w:b/>
          <w:bCs/>
        </w:rPr>
        <w:t xml:space="preserve">33%</w:t>
      </w:r>
      <w:r>
        <w:t xml:space="preserve"> </w:t>
      </w:r>
      <w:r>
        <w:t xml:space="preserve">— produces at most two or three elected Leads; suitable for smaller teams where consolidated authority makes coordination easier.</w:t>
      </w:r>
    </w:p>
    <w:p>
      <w:pPr>
        <w:pStyle w:val="Compact"/>
        <w:numPr>
          <w:ilvl w:val="0"/>
          <w:numId w:val="1002"/>
        </w:numPr>
      </w:pPr>
      <w:r>
        <w:rPr>
          <w:b/>
          <w:bCs/>
        </w:rPr>
        <w:t xml:space="preserve">25%</w:t>
      </w:r>
      <w:r>
        <w:t xml:space="preserve"> </w:t>
      </w:r>
      <w:r>
        <w:t xml:space="preserve">— allows up to four Leads; suitable for medium teams where multiple strong candidates exist.</w:t>
      </w:r>
    </w:p>
    <w:p>
      <w:pPr>
        <w:pStyle w:val="Compact"/>
        <w:numPr>
          <w:ilvl w:val="0"/>
          <w:numId w:val="1002"/>
        </w:numPr>
      </w:pPr>
      <w:r>
        <w:rPr>
          <w:b/>
          <w:bCs/>
        </w:rPr>
        <w:t xml:space="preserve">20%</w:t>
      </w:r>
      <w:r>
        <w:t xml:space="preserve"> </w:t>
      </w:r>
      <w:r>
        <w:t xml:space="preserve">— allows up to five Leads; suitable for larger teams with genuinely distributed leadership.</w:t>
      </w:r>
    </w:p>
    <w:p>
      <w:pPr>
        <w:pStyle w:val="FirstParagraph"/>
      </w:pPr>
      <w:r>
        <w:rPr>
          <w:b/>
          <w:bCs/>
        </w:rPr>
        <w:t xml:space="preserve">Example:</w:t>
      </w:r>
      <w:r>
        <w:t xml:space="preserve"> </w:t>
      </w:r>
      <w:r>
        <w:t xml:space="preserve">Twelve voters, threshold 25%. Four candidates.</w:t>
      </w:r>
    </w:p>
    <w:p>
      <w:pPr>
        <w:pStyle w:val="Compact"/>
        <w:numPr>
          <w:ilvl w:val="0"/>
          <w:numId w:val="1003"/>
        </w:numPr>
      </w:pPr>
      <w:r>
        <w:rPr>
          <w:i/>
          <w:iCs/>
        </w:rPr>
        <w:t xml:space="preserve">Round 1:</w:t>
      </w:r>
      <w:r>
        <w:t xml:space="preserve"> </w:t>
      </w:r>
      <w:r>
        <w:t xml:space="preserve">A gets 5 votes (42%), B gets 4 (33%), C gets 2 (17%), D gets 1 (8%). A and B immediately clear the 25% threshold and are elected. D has the fewest votes and is eliminated.</w:t>
      </w:r>
    </w:p>
    <w:p>
      <w:pPr>
        <w:pStyle w:val="Compact"/>
        <w:numPr>
          <w:ilvl w:val="0"/>
          <w:numId w:val="1003"/>
        </w:numPr>
      </w:pPr>
      <w:r>
        <w:rPr>
          <w:i/>
          <w:iCs/>
        </w:rPr>
        <w:t xml:space="preserve">Transfer:</w:t>
      </w:r>
      <w:r>
        <w:t xml:space="preserve"> </w:t>
      </w:r>
      <w:r>
        <w:t xml:space="preserve">D’s voter had ranked C second. That vote moves to C. C now has 3 votes (25%) and meets the threshold. C is elected.</w:t>
      </w:r>
    </w:p>
    <w:p>
      <w:pPr>
        <w:pStyle w:val="Compact"/>
        <w:numPr>
          <w:ilvl w:val="0"/>
          <w:numId w:val="1003"/>
        </w:numPr>
      </w:pPr>
      <w:r>
        <w:rPr>
          <w:i/>
          <w:iCs/>
        </w:rPr>
        <w:t xml:space="preserve">Result:</w:t>
      </w:r>
      <w:r>
        <w:t xml:space="preserve"> </w:t>
      </w:r>
      <w:r>
        <w:t xml:space="preserve">Three Leads elected — A (42%), B (33%), C (25%).</w:t>
      </w:r>
    </w:p>
    <w:p>
      <w:pPr>
        <w:pStyle w:val="FirstParagraph"/>
      </w:pPr>
      <w:r>
        <w:t xml:space="preserve">The same vote under a 33% threshold would elect only A and B, since C’s final 25% still falls short. The threshold the team sets in advance determines the outcome — not post-hoc negotiation.</w:t>
      </w:r>
    </w:p>
    <w:p>
      <w:pPr>
        <w:pStyle w:val="BodyText"/>
      </w:pPr>
      <w:r>
        <w:rPr>
          <w:b/>
          <w:bCs/>
        </w:rPr>
        <w:t xml:space="preserve">Small team fallback:</w:t>
      </w:r>
      <w:r>
        <w:t xml:space="preserve"> </w:t>
      </w:r>
      <w:r>
        <w:t xml:space="preserve">For teams of five or fewer where the ranked process feels like more machinery than the situation warrants, simple plurality voting is a permitted alternative. The team documents which method they use during initial setup. Either method is valid — ranked choice produces more accurate results on larger teams; simple plurality is faster on smaller ones.</w:t>
      </w:r>
    </w:p>
    <w:bookmarkEnd w:id="11"/>
    <w:bookmarkStart w:id="12" w:name="proportional-lead-compensation"/>
    <w:p>
      <w:pPr>
        <w:pStyle w:val="Heading2"/>
      </w:pPr>
      <w:r>
        <w:t xml:space="preserve">2.3 — Proportional Lead Compensation</w:t>
      </w:r>
    </w:p>
    <w:p>
      <w:pPr>
        <w:pStyle w:val="FirstParagraph"/>
      </w:pPr>
      <w:r>
        <w:t xml:space="preserve">The Lead Oversight indirect point pool is divided among all elected Leads in proportion to their</w:t>
      </w:r>
      <w:r>
        <w:t xml:space="preserve"> </w:t>
      </w:r>
      <w:r>
        <w:rPr>
          <w:b/>
          <w:bCs/>
        </w:rPr>
        <w:t xml:space="preserve">final settled vote share</w:t>
      </w:r>
      <w:r>
        <w:t xml:space="preserve"> </w:t>
      </w:r>
      <w:r>
        <w:t xml:space="preserve">— the percentages after all transfer rounds have completed, not the first-choice percentages. Final percentages reflect the team’s true preference ordering more accurately than first-choice numbers alone, since they incorporate the preferences of voters whose first-choice candidate was eliminated.</w:t>
      </w:r>
    </w:p>
    <w:p>
      <w:pPr>
        <w:pStyle w:val="BodyText"/>
      </w:pPr>
      <w:r>
        <w:t xml:space="preserve">Shares are calculated relative to each other among elected Leads only.</w:t>
      </w:r>
    </w:p>
    <w:p>
      <w:pPr>
        <w:pStyle w:val="BodyText"/>
      </w:pPr>
      <w:r>
        <w:rPr>
          <w:b/>
          <w:bCs/>
        </w:rPr>
        <w:t xml:space="preserve">Using the example above (three Leads elected, threshold 25%):</w:t>
      </w:r>
    </w:p>
    <w:p>
      <w:pPr>
        <w:pStyle w:val="Compact"/>
        <w:numPr>
          <w:ilvl w:val="0"/>
          <w:numId w:val="1004"/>
        </w:numPr>
      </w:pPr>
      <w:r>
        <w:t xml:space="preserve">Candidate A: 42 ÷ (42 + 33 + 25) = 42% of the Lead pool</w:t>
      </w:r>
    </w:p>
    <w:p>
      <w:pPr>
        <w:pStyle w:val="Compact"/>
        <w:numPr>
          <w:ilvl w:val="0"/>
          <w:numId w:val="1004"/>
        </w:numPr>
      </w:pPr>
      <w:r>
        <w:t xml:space="preserve">Candidate B: 33 ÷ (42 + 33 + 25) = 33% of the Lead pool</w:t>
      </w:r>
    </w:p>
    <w:p>
      <w:pPr>
        <w:pStyle w:val="Compact"/>
        <w:numPr>
          <w:ilvl w:val="0"/>
          <w:numId w:val="1004"/>
        </w:numPr>
      </w:pPr>
      <w:r>
        <w:t xml:space="preserve">Candidate C: 25 ÷ (42 + 33 + 25) = 25% of the Lead pool</w:t>
      </w:r>
    </w:p>
    <w:p>
      <w:pPr>
        <w:pStyle w:val="FirstParagraph"/>
      </w:pPr>
      <w:r>
        <w:t xml:space="preserve">If only A and B had cleared the threshold (under a 33% threshold), their shares recalculate relative to each other:</w:t>
      </w:r>
    </w:p>
    <w:p>
      <w:pPr>
        <w:pStyle w:val="Compact"/>
        <w:numPr>
          <w:ilvl w:val="0"/>
          <w:numId w:val="1005"/>
        </w:numPr>
      </w:pPr>
      <w:r>
        <w:t xml:space="preserve">Candidate A: 42 ÷ (42 + 33) = 56% of the Lead pool</w:t>
      </w:r>
    </w:p>
    <w:p>
      <w:pPr>
        <w:pStyle w:val="Compact"/>
        <w:numPr>
          <w:ilvl w:val="0"/>
          <w:numId w:val="1005"/>
        </w:numPr>
      </w:pPr>
      <w:r>
        <w:t xml:space="preserve">Candidate B: 33 ÷ (42 + 33) = 44% of the Lead pool</w:t>
      </w:r>
    </w:p>
    <w:p>
      <w:pPr>
        <w:pStyle w:val="FirstParagraph"/>
      </w:pPr>
      <w:r>
        <w:t xml:space="preserve">The Lead pool is always fully distributed among whoever was elected — no points are left unallocated regardless of how many Leads emerge.</w:t>
      </w:r>
    </w:p>
    <w:bookmarkEnd w:id="12"/>
    <w:bookmarkStart w:id="13" w:name="what-multiple-leads-means-in-practice"/>
    <w:p>
      <w:pPr>
        <w:pStyle w:val="Heading2"/>
      </w:pPr>
      <w:r>
        <w:t xml:space="preserve">2.4 — What Multiple Leads Means in Practice</w:t>
      </w:r>
    </w:p>
    <w:p>
      <w:pPr>
        <w:pStyle w:val="FirstParagraph"/>
      </w:pPr>
      <w:r>
        <w:t xml:space="preserve">Multiple elected Leads do not each try to run the whole operation. They divide the Lead functions in whatever way makes the most sense for the team — by process category, by shift, by customer-facing vs. back-of-house, or by informal agreement based on each Lead's strengths. The division is theirs to determine. The only requirement is that every Lead function identified in Section 3.5 of the Contribution Framework is covered by someone.</w:t>
      </w:r>
    </w:p>
    <w:p>
      <w:pPr>
        <w:pStyle w:val="BodyText"/>
      </w:pPr>
      <w:r>
        <w:t xml:space="preserve">When Leads disagree with each other, they resolve it the same way any team disagreement is resolved: discussion first, vote if needed. Their combined vote shares do not grant them special authority over non-Lead decisions — those still belong to the whole team. The Leads' authority is operational, not legislative.</w:t>
      </w:r>
    </w:p>
    <w:bookmarkEnd w:id="13"/>
    <w:bookmarkStart w:id="14" w:name="practical-ceiling-on-lead-count"/>
    <w:p>
      <w:pPr>
        <w:pStyle w:val="Heading2"/>
      </w:pPr>
      <w:r>
        <w:t xml:space="preserve">2.5 — Practical Ceiling on Lead Count</w:t>
      </w:r>
    </w:p>
    <w:p>
      <w:pPr>
        <w:pStyle w:val="FirstParagraph"/>
      </w:pPr>
      <w:r>
        <w:t xml:space="preserve">A team of five with five elected Leads is just a team with no structure. The threshold system prevents extreme fragmentation if calibrated reasonably, but the team should also apply common sense: the purpose of having Leads is to create accountability and coordination, not to give everyone a title. As a general guideline, one Lead per seven to ten participants is a healthy ratio. The threshold should be set with this in mind.</w:t>
      </w:r>
    </w:p>
    <w:p>
      <w:r>
        <w:pict>
          <v:rect style="width:0;height:1.5pt" o:hralign="center" o:hrstd="t" o:hr="t"/>
        </w:pict>
      </w:r>
    </w:p>
    <w:bookmarkEnd w:id="14"/>
    <w:bookmarkEnd w:id="15"/>
    <w:bookmarkStart w:id="18" w:name="X01cdbdddc424ed6de80f1f3e70d5d5c7e98abd3"/>
    <w:p>
      <w:pPr>
        <w:pStyle w:val="Heading1"/>
      </w:pPr>
      <w:r>
        <w:t xml:space="preserve">Section 3: Confidence Votes and Re-Elections</w:t>
      </w:r>
    </w:p>
    <w:bookmarkStart w:id="16" w:name="confidence-votes"/>
    <w:p>
      <w:pPr>
        <w:pStyle w:val="Heading2"/>
      </w:pPr>
      <w:r>
        <w:t xml:space="preserve">3.1 — Confidence Votes</w:t>
      </w:r>
    </w:p>
    <w:p>
      <w:pPr>
        <w:pStyle w:val="FirstParagraph"/>
      </w:pPr>
      <w:r>
        <w:t xml:space="preserve">Any participant may call a confidence vote on any elected Lead at any time. A confidence vote is not a performance review. It is a direct question to the team: does this person still have your confidence as a Lead?</w:t>
      </w:r>
    </w:p>
    <w:p>
      <w:pPr>
        <w:pStyle w:val="BodyText"/>
      </w:pPr>
      <w:r>
        <w:rPr>
          <w:b/>
          <w:bCs/>
        </w:rPr>
        <w:t xml:space="preserve">Process:</w:t>
      </w:r>
    </w:p>
    <w:p>
      <w:pPr>
        <w:pStyle w:val="Compact"/>
        <w:numPr>
          <w:ilvl w:val="0"/>
          <w:numId w:val="1006"/>
        </w:numPr>
      </w:pPr>
      <w:r>
        <w:t xml:space="preserve">Any participant announces the confidence vote to the team. No justification required, though one may be offered.</w:t>
      </w:r>
    </w:p>
    <w:p>
      <w:pPr>
        <w:pStyle w:val="Compact"/>
        <w:numPr>
          <w:ilvl w:val="0"/>
          <w:numId w:val="1006"/>
        </w:numPr>
      </w:pPr>
      <w:r>
        <w:t xml:space="preserve">The team votes: confidence or no confidence. Simple majority determines the outcome.</w:t>
      </w:r>
    </w:p>
    <w:p>
      <w:pPr>
        <w:pStyle w:val="Compact"/>
        <w:numPr>
          <w:ilvl w:val="0"/>
          <w:numId w:val="1006"/>
        </w:numPr>
      </w:pPr>
      <w:r>
        <w:t xml:space="preserve">If a majority votes no confidence, that Lead's election ends immediately. Their proportional share of Lead Oversight points ceases. They return to the standard participant pool with no penalty, no stigma, and no change to their direct or indirect process earnings.</w:t>
      </w:r>
    </w:p>
    <w:p>
      <w:pPr>
        <w:pStyle w:val="Compact"/>
        <w:numPr>
          <w:ilvl w:val="0"/>
          <w:numId w:val="1006"/>
        </w:numPr>
      </w:pPr>
      <w:r>
        <w:t xml:space="preserve">A new election is held within a timeframe the team determines — suggested within one week, so the Lead function is not left uncovered.</w:t>
      </w:r>
    </w:p>
    <w:p>
      <w:pPr>
        <w:pStyle w:val="FirstParagraph"/>
      </w:pPr>
      <w:r>
        <w:t xml:space="preserve">The confidence vote is a low-friction accountability mechanism. Its existence matters more than its use. A Lead who knows the team can remove them at any time has a structural reason to keep earning the team's trust. Most confidence votes should never need to happen because the possibility of them shapes behavior from the day the Lead is elected.</w:t>
      </w:r>
    </w:p>
    <w:bookmarkEnd w:id="16"/>
    <w:bookmarkStart w:id="17" w:name="scheduled-re-elections"/>
    <w:p>
      <w:pPr>
        <w:pStyle w:val="Heading2"/>
      </w:pPr>
      <w:r>
        <w:t xml:space="preserve">3.2 — Scheduled Re-Elections</w:t>
      </w:r>
    </w:p>
    <w:p>
      <w:pPr>
        <w:pStyle w:val="FirstParagraph"/>
      </w:pPr>
      <w:r>
        <w:t xml:space="preserve">In addition to confidence votes, the team holds scheduled re-elections at a regular interval. Suggested cadence: annually, or at every quarterly conference. The team sets this interval during initial setup.</w:t>
      </w:r>
    </w:p>
    <w:p>
      <w:pPr>
        <w:pStyle w:val="BodyText"/>
      </w:pPr>
      <w:r>
        <w:t xml:space="preserve">Re-elections are not disciplinary. They are routine. Every participant — including current Leads — stands for re-election. The threshold is re-evaluated at this time. If the team's composition or dynamics have changed, the threshold may need to change too.</w:t>
      </w:r>
    </w:p>
    <w:p>
      <w:pPr>
        <w:pStyle w:val="BodyText"/>
      </w:pPr>
      <w:r>
        <w:t xml:space="preserve">An incumbent Lead who is re-elected has earned their position again. An incumbent who loses their seat has not been fired. They have been outcompeted for the team's confidence in a fair process, and they return to the participant pool the same way as any other transition.</w:t>
      </w:r>
    </w:p>
    <w:p>
      <w:r>
        <w:pict>
          <v:rect style="width:0;height:1.5pt" o:hralign="center" o:hrstd="t" o:hr="t"/>
        </w:pict>
      </w:r>
    </w:p>
    <w:bookmarkEnd w:id="17"/>
    <w:bookmarkEnd w:id="18"/>
    <w:bookmarkStart w:id="22" w:name="section-4-point-value-governance"/>
    <w:p>
      <w:pPr>
        <w:pStyle w:val="Heading1"/>
      </w:pPr>
      <w:r>
        <w:t xml:space="preserve">Section 4: Point Value Governance</w:t>
      </w:r>
    </w:p>
    <w:bookmarkStart w:id="19" w:name="how-point-values-are-set"/>
    <w:p>
      <w:pPr>
        <w:pStyle w:val="Heading2"/>
      </w:pPr>
      <w:r>
        <w:t xml:space="preserve">4.1 — How Point Values Are Set</w:t>
      </w:r>
    </w:p>
    <w:p>
      <w:pPr>
        <w:pStyle w:val="FirstParagraph"/>
      </w:pPr>
      <w:r>
        <w:t xml:space="preserve">Point values are set by the team collectively during initial calibration and reviewed at every quarterly recalibration. The process is a negotiation between peers with shared financial stakes: if a process is overvalued, everyone who does not do that process subsidizes those who do. If it is undervalued, the people doing it are underpaid for their contribution. Both problems are visible and self-correcting because the team shares the pool.</w:t>
      </w:r>
    </w:p>
    <w:p>
      <w:pPr>
        <w:pStyle w:val="BodyText"/>
      </w:pPr>
      <w:r>
        <w:t xml:space="preserve">Full calibration mechanics are in Section 5 of the Contribution Framework.</w:t>
      </w:r>
    </w:p>
    <w:bookmarkEnd w:id="19"/>
    <w:bookmarkStart w:id="20" w:name="when-the-team-cannot-agree"/>
    <w:p>
      <w:pPr>
        <w:pStyle w:val="Heading2"/>
      </w:pPr>
      <w:r>
        <w:t xml:space="preserve">4.2 — When the Team Cannot Agree</w:t>
      </w:r>
    </w:p>
    <w:p>
      <w:pPr>
        <w:pStyle w:val="FirstParagraph"/>
      </w:pPr>
      <w:r>
        <w:t xml:space="preserve">Disagreements about point values are healthy. They are the market mechanism working as intended — different people have different information about what a process actually requires, and surfacing that disagreement is how the team gets to an accurate number.</w:t>
      </w:r>
    </w:p>
    <w:p>
      <w:pPr>
        <w:pStyle w:val="BodyText"/>
      </w:pPr>
      <w:r>
        <w:t xml:space="preserve">Most disagreements resolve through open discussion. When they do not, a simple majority vote settles the question, and the minority accepts the result knowing the quarterly recalibration will give them another opportunity to revisit it.</w:t>
      </w:r>
    </w:p>
    <w:p>
      <w:pPr>
        <w:pStyle w:val="BodyText"/>
      </w:pPr>
      <w:r>
        <w:rPr>
          <w:b/>
          <w:bCs/>
        </w:rPr>
        <w:t xml:space="preserve">The persistent split problem</w:t>
      </w:r>
      <w:r>
        <w:t xml:space="preserve"> </w:t>
      </w:r>
      <w:r>
        <w:t xml:space="preserve">arises when the same disagreement resurfaces quarter after quarter — a 16-14 vote that produces a resentful 14, who relitigate the same argument three months later. This is a signal that the vote is not resolving the underlying disagreement, it is just suppressing it temporarily. When this pattern is identified, the team has two better options:</w:t>
      </w:r>
    </w:p>
    <w:p>
      <w:pPr>
        <w:pStyle w:val="BodyText"/>
      </w:pPr>
      <w:r>
        <w:rPr>
          <w:b/>
          <w:bCs/>
        </w:rPr>
        <w:t xml:space="preserve">Option 1 — The Parallel Trial.</w:t>
      </w:r>
      <w:r>
        <w:t xml:space="preserve"> </w:t>
      </w:r>
      <w:r>
        <w:t xml:space="preserve">Run both proposed values simultaneously for one quarter. Track the actual outcomes: how many completions, what impact on weekly earnings, what effect on behavior. At the end of the quarter, the data makes the case better than any argument. The team votes again with real evidence rather than competing intuitions. This approach is slower but more durable — a decision the minority helped make tends to stick.</w:t>
      </w:r>
    </w:p>
    <w:p>
      <w:pPr>
        <w:pStyle w:val="BodyText"/>
      </w:pPr>
      <w:r>
        <w:rPr>
          <w:b/>
          <w:bCs/>
        </w:rPr>
        <w:t xml:space="preserve">Option 2 — Unit Split.</w:t>
      </w:r>
      <w:r>
        <w:t xml:space="preserve"> </w:t>
      </w:r>
      <w:r>
        <w:t xml:space="preserve">If the disagreement is persistent and deep enough that it cannot be resolved by data — if it reflects a genuine difference in how two factions understand the work — it may be evidence that the two factions are doing work that the current structure is not capturing cleanly. A unit split divides them into separate pools with separate governance, where each can calibrate their own economics. The split does not end the relationship between them. It gives each group ownership over their own parameters while the subsidiary-layer point negotiation between Leads handles the interface. See Section 5 of the Unit Framework for when a unit split is structurally warranted.</w:t>
      </w:r>
    </w:p>
    <w:bookmarkEnd w:id="20"/>
    <w:bookmarkStart w:id="21" w:name="Xa083c8a0397aed0640c878edd65ab4d81cc7e44"/>
    <w:p>
      <w:pPr>
        <w:pStyle w:val="Heading2"/>
      </w:pPr>
      <w:r>
        <w:t xml:space="preserve">4.3 — Baseline Expectations vs. Pointed Activities</w:t>
      </w:r>
    </w:p>
    <w:p>
      <w:pPr>
        <w:pStyle w:val="FirstParagraph"/>
      </w:pPr>
      <w:r>
        <w:t xml:space="preserve">The boundary between what gets a point value and what is simply expected of every participant is a governance question, not a mathematical one. The team decides where this line sits and may move it at any quarterly recalibration. The governing principle: if an activity directly produces or protects measurable value, it should be pointed. If it is a general condition of professional conduct, it is a baseline expectation.</w:t>
      </w:r>
    </w:p>
    <w:p>
      <w:r>
        <w:pict>
          <v:rect style="width:0;height:1.5pt" o:hralign="center" o:hrstd="t" o:hr="t"/>
        </w:pict>
      </w:r>
    </w:p>
    <w:bookmarkEnd w:id="21"/>
    <w:bookmarkEnd w:id="22"/>
    <w:bookmarkStart w:id="26" w:name="section-5-quarterly-recalibration"/>
    <w:p>
      <w:pPr>
        <w:pStyle w:val="Heading1"/>
      </w:pPr>
      <w:r>
        <w:t xml:space="preserve">Section 5: Quarterly Recalibration</w:t>
      </w:r>
    </w:p>
    <w:bookmarkStart w:id="23" w:name="purpose"/>
    <w:p>
      <w:pPr>
        <w:pStyle w:val="Heading2"/>
      </w:pPr>
      <w:r>
        <w:t xml:space="preserve">5.1 — Purpose</w:t>
      </w:r>
    </w:p>
    <w:p>
      <w:pPr>
        <w:pStyle w:val="FirstParagraph"/>
      </w:pPr>
      <w:r>
        <w:t xml:space="preserve">The quarterly recalibration is the primary governance event for every subsidiary and unit. It is not optional. It is built into the operating rhythm of the business as the mechanism by which the team keeps the framework calibrated to reality.</w:t>
      </w:r>
    </w:p>
    <w:p>
      <w:pPr>
        <w:pStyle w:val="BodyText"/>
      </w:pPr>
      <w:r>
        <w:t xml:space="preserve">Markets change. The team composition changes. Technology changes. A framework that cannot adapt will eventually break. The recalibration is how it adapts.</w:t>
      </w:r>
    </w:p>
    <w:bookmarkEnd w:id="23"/>
    <w:bookmarkStart w:id="24" w:name="the-standing-agenda"/>
    <w:p>
      <w:pPr>
        <w:pStyle w:val="Heading2"/>
      </w:pPr>
      <w:r>
        <w:t xml:space="preserve">5.2 — The Standing Agenda</w:t>
      </w:r>
    </w:p>
    <w:p>
      <w:pPr>
        <w:pStyle w:val="FirstParagraph"/>
      </w:pPr>
      <w:r>
        <w:t xml:space="preserve">Every quarterly recalibration addresses the following questions:</w:t>
      </w:r>
    </w:p>
    <w:p>
      <w:pPr>
        <w:pStyle w:val="Compact"/>
        <w:numPr>
          <w:ilvl w:val="0"/>
          <w:numId w:val="1007"/>
        </w:numPr>
      </w:pPr>
      <w:r>
        <w:rPr>
          <w:b/>
          <w:bCs/>
        </w:rPr>
        <w:t xml:space="preserve">Point values:</w:t>
      </w:r>
      <w:r>
        <w:t xml:space="preserve"> </w:t>
      </w:r>
      <w:r>
        <w:t xml:space="preserve">Are they still fair? Has any process become significantly easier, harder, faster, or more valuable?</w:t>
      </w:r>
    </w:p>
    <w:p>
      <w:pPr>
        <w:pStyle w:val="Compact"/>
        <w:numPr>
          <w:ilvl w:val="0"/>
          <w:numId w:val="1007"/>
        </w:numPr>
      </w:pPr>
      <w:r>
        <w:rPr>
          <w:b/>
          <w:bCs/>
        </w:rPr>
        <w:t xml:space="preserve">COF rate:</w:t>
      </w:r>
      <w:r>
        <w:t xml:space="preserve"> </w:t>
      </w:r>
      <w:r>
        <w:t xml:space="preserve">Is it generating reasonable weekly earnings relative to the work being done? Is the pool too thin or too generous relative to the business's financial health?</w:t>
      </w:r>
    </w:p>
    <w:p>
      <w:pPr>
        <w:pStyle w:val="Compact"/>
        <w:numPr>
          <w:ilvl w:val="0"/>
          <w:numId w:val="1007"/>
        </w:numPr>
      </w:pPr>
      <w:r>
        <w:rPr>
          <w:b/>
          <w:bCs/>
        </w:rPr>
        <w:t xml:space="preserve">Floor amount:</w:t>
      </w:r>
      <w:r>
        <w:t xml:space="preserve"> </w:t>
      </w:r>
      <w:r>
        <w:t xml:space="preserve">Is it set at the right level? Is anyone consistently hitting the advance cap? Does local cost of living warrant an adjustment?</w:t>
      </w:r>
    </w:p>
    <w:p>
      <w:pPr>
        <w:pStyle w:val="Compact"/>
        <w:numPr>
          <w:ilvl w:val="0"/>
          <w:numId w:val="1007"/>
        </w:numPr>
      </w:pPr>
      <w:r>
        <w:rPr>
          <w:b/>
          <w:bCs/>
        </w:rPr>
        <w:t xml:space="preserve">Profit share percentage:</w:t>
      </w:r>
      <w:r>
        <w:t xml:space="preserve"> </w:t>
      </w:r>
      <w:r>
        <w:t xml:space="preserve">Is the quarterly payout meaningful enough to drive long-term thinking, or is it being overshadowed by weekly pay?</w:t>
      </w:r>
    </w:p>
    <w:p>
      <w:pPr>
        <w:pStyle w:val="Compact"/>
        <w:numPr>
          <w:ilvl w:val="0"/>
          <w:numId w:val="1007"/>
        </w:numPr>
      </w:pPr>
      <w:r>
        <w:rPr>
          <w:b/>
          <w:bCs/>
        </w:rPr>
        <w:t xml:space="preserve">Pointed vs. baseline:</w:t>
      </w:r>
      <w:r>
        <w:t xml:space="preserve"> </w:t>
      </w:r>
      <w:r>
        <w:t xml:space="preserve">Are there activities that should move between categories?</w:t>
      </w:r>
    </w:p>
    <w:p>
      <w:pPr>
        <w:pStyle w:val="Compact"/>
        <w:numPr>
          <w:ilvl w:val="0"/>
          <w:numId w:val="1007"/>
        </w:numPr>
      </w:pPr>
      <w:r>
        <w:rPr>
          <w:b/>
          <w:bCs/>
        </w:rPr>
        <w:t xml:space="preserve">Lead structure:</w:t>
      </w:r>
      <w:r>
        <w:t xml:space="preserve"> </w:t>
      </w:r>
      <w:r>
        <w:t xml:space="preserve">Does the current threshold and Lead count still reflect the team's needs? Is a re-election warranted?</w:t>
      </w:r>
    </w:p>
    <w:p>
      <w:pPr>
        <w:pStyle w:val="Compact"/>
        <w:numPr>
          <w:ilvl w:val="0"/>
          <w:numId w:val="1007"/>
        </w:numPr>
      </w:pPr>
      <w:r>
        <w:rPr>
          <w:b/>
          <w:bCs/>
        </w:rPr>
        <w:t xml:space="preserve">Disputes and patterns:</w:t>
      </w:r>
      <w:r>
        <w:t xml:space="preserve"> </w:t>
      </w:r>
      <w:r>
        <w:t xml:space="preserve">Are there recurring disagreements that suggest a structural issue rather than a calibration issue?</w:t>
      </w:r>
    </w:p>
    <w:bookmarkEnd w:id="24"/>
    <w:bookmarkStart w:id="25" w:name="decision-authority"/>
    <w:p>
      <w:pPr>
        <w:pStyle w:val="Heading2"/>
      </w:pPr>
      <w:r>
        <w:t xml:space="preserve">5.3 — Decision Authority</w:t>
      </w:r>
    </w:p>
    <w:p>
      <w:pPr>
        <w:pStyle w:val="FirstParagraph"/>
      </w:pPr>
      <w:r>
        <w:t xml:space="preserve">All recalibration decisions belong to the team. The Lead facilitates the conversation but does not have unilateral authority over outcomes. If consensus cannot be reached on any parameter, a simple majority vote settles it. The subsidiary owner holds a tiebreaking vote in cases of genuine deadlock — but this is a last resort, not a first instinct. A recalibration that requires the owner's tiebreaker every quarter is a recalibration that has not been done right.</w:t>
      </w:r>
    </w:p>
    <w:p>
      <w:r>
        <w:pict>
          <v:rect style="width:0;height:1.5pt" o:hralign="center" o:hrstd="t" o:hr="t"/>
        </w:pict>
      </w:r>
    </w:p>
    <w:bookmarkEnd w:id="25"/>
    <w:bookmarkEnd w:id="26"/>
    <w:bookmarkStart w:id="29" w:name="section-6-dispute-resolution"/>
    <w:p>
      <w:pPr>
        <w:pStyle w:val="Heading1"/>
      </w:pPr>
      <w:r>
        <w:t xml:space="preserve">Section 6: Dispute Resolution</w:t>
      </w:r>
    </w:p>
    <w:bookmarkStart w:id="27" w:name="the-layered-approach"/>
    <w:p>
      <w:pPr>
        <w:pStyle w:val="Heading2"/>
      </w:pPr>
      <w:r>
        <w:t xml:space="preserve">6.1 — The Layered Approach</w:t>
      </w:r>
    </w:p>
    <w:p>
      <w:pPr>
        <w:pStyle w:val="FirstParagraph"/>
      </w:pPr>
      <w:r>
        <w:t xml:space="preserve">Not all disputes require the same response. The governance model addresses them at the lowest appropriate level:</w:t>
      </w:r>
    </w:p>
    <w:p>
      <w:pPr>
        <w:pStyle w:val="BodyText"/>
      </w:pPr>
      <w:r>
        <w:rPr>
          <w:b/>
          <w:bCs/>
        </w:rPr>
        <w:t xml:space="preserve">Level 1 — Lead resolution.</w:t>
      </w:r>
      <w:r>
        <w:t xml:space="preserve"> </w:t>
      </w:r>
      <w:r>
        <w:t xml:space="preserve">Day-to-day disputes about point attribution, work priority, process ownership, or interpersonal friction go to the Lead first. This is a core Lead function. The Lead listens, assesses, and makes a call. Their decision stands unless the affected participant escalates.</w:t>
      </w:r>
    </w:p>
    <w:p>
      <w:pPr>
        <w:pStyle w:val="BodyText"/>
      </w:pPr>
      <w:r>
        <w:rPr>
          <w:b/>
          <w:bCs/>
        </w:rPr>
        <w:t xml:space="preserve">Level 2 — Team discussion.</w:t>
      </w:r>
      <w:r>
        <w:t xml:space="preserve"> </w:t>
      </w:r>
      <w:r>
        <w:t xml:space="preserve">If a participant believes the Lead's call was wrong, or if the dispute involves a framework parameter rather than a day-to-day judgment, it goes to the full team. Open discussion. If consensus emerges, it is adopted. If not, a vote settles it.</w:t>
      </w:r>
    </w:p>
    <w:p>
      <w:pPr>
        <w:pStyle w:val="BodyText"/>
      </w:pPr>
      <w:r>
        <w:rPr>
          <w:b/>
          <w:bCs/>
        </w:rPr>
        <w:t xml:space="preserve">Level 3 — Owner tiebreaker.</w:t>
      </w:r>
      <w:r>
        <w:t xml:space="preserve"> </w:t>
      </w:r>
      <w:r>
        <w:t xml:space="preserve">If a team vote produces a genuine deadlock — an exact tie with no path to resolution — the subsidiary owner casts the deciding vote. This authority is real but should be used sparingly. A leader who needs to exercise tiebreaker authority regularly has a team that has stopped trusting its own governance process.</w:t>
      </w:r>
    </w:p>
    <w:p>
      <w:pPr>
        <w:pStyle w:val="BodyText"/>
      </w:pPr>
      <w:r>
        <w:rPr>
          <w:b/>
          <w:bCs/>
        </w:rPr>
        <w:t xml:space="preserve">Level 4 — Structural reconsideration.</w:t>
      </w:r>
      <w:r>
        <w:t xml:space="preserve"> </w:t>
      </w:r>
      <w:r>
        <w:t xml:space="preserve">Some disputes are not about who is right. They are about whether the current structure is the right one. A persistent point value dispute, a recurring interpersonal conflict tied to overlapping process ownership, or a team that consistently splits on every decision may be signaling a structural problem rather than a calibration problem. The quarterly recalibration is the venue for surfacing and addressing these patterns before they become chronic.</w:t>
      </w:r>
    </w:p>
    <w:bookmarkEnd w:id="27"/>
    <w:bookmarkStart w:id="28" w:name="what-the-lead-cannot-do"/>
    <w:p>
      <w:pPr>
        <w:pStyle w:val="Heading2"/>
      </w:pPr>
      <w:r>
        <w:t xml:space="preserve">6.2 — What the Lead Cannot Do</w:t>
      </w:r>
    </w:p>
    <w:p>
      <w:pPr>
        <w:pStyle w:val="FirstParagraph"/>
      </w:pPr>
      <w:r>
        <w:t xml:space="preserve">The Lead is a coordinator and a tiebreaker, not an authority. There are specific things the Lead cannot do unilaterally:</w:t>
      </w:r>
    </w:p>
    <w:p>
      <w:pPr>
        <w:pStyle w:val="Compact"/>
        <w:numPr>
          <w:ilvl w:val="0"/>
          <w:numId w:val="1008"/>
        </w:numPr>
      </w:pPr>
      <w:r>
        <w:t xml:space="preserve">Change point values or COF rates outside of the quarterly recalibration process.</w:t>
      </w:r>
    </w:p>
    <w:p>
      <w:pPr>
        <w:pStyle w:val="Compact"/>
        <w:numPr>
          <w:ilvl w:val="0"/>
          <w:numId w:val="1008"/>
        </w:numPr>
      </w:pPr>
      <w:r>
        <w:t xml:space="preserve">Remove a participant from the pool or deny them access to processes.</w:t>
      </w:r>
    </w:p>
    <w:p>
      <w:pPr>
        <w:pStyle w:val="Compact"/>
        <w:numPr>
          <w:ilvl w:val="0"/>
          <w:numId w:val="1008"/>
        </w:numPr>
      </w:pPr>
      <w:r>
        <w:t xml:space="preserve">Override a team vote on any framework parameter.</w:t>
      </w:r>
    </w:p>
    <w:p>
      <w:pPr>
        <w:pStyle w:val="Compact"/>
        <w:numPr>
          <w:ilvl w:val="0"/>
          <w:numId w:val="1008"/>
        </w:numPr>
      </w:pPr>
      <w:r>
        <w:t xml:space="preserve">Allocate Lead Oversight points to themselves beyond their elected share.</w:t>
      </w:r>
    </w:p>
    <w:p>
      <w:pPr>
        <w:pStyle w:val="FirstParagraph"/>
      </w:pPr>
      <w:r>
        <w:t xml:space="preserve">If a Lead exercises authority they were not granted, any participant may call a confidence vote immediately.</w:t>
      </w:r>
    </w:p>
    <w:p>
      <w:r>
        <w:pict>
          <v:rect style="width:0;height:1.5pt" o:hralign="center" o:hrstd="t" o:hr="t"/>
        </w:pict>
      </w:r>
    </w:p>
    <w:bookmarkEnd w:id="28"/>
    <w:bookmarkEnd w:id="29"/>
    <w:bookmarkStart w:id="30" w:name="section-7-cross-reference-index"/>
    <w:p>
      <w:pPr>
        <w:pStyle w:val="Heading1"/>
      </w:pPr>
      <w:r>
        <w:t xml:space="preserve">Section 7: Cross-Reference Index</w:t>
      </w:r>
    </w:p>
    <w:p>
      <w:pPr>
        <w:pStyle w:val="FirstParagraph"/>
      </w:pPr>
      <w:r>
        <w:rPr>
          <w:i/>
          <w:iCs/>
        </w:rPr>
        <w:t xml:space="preserve">The governance mechanics in this document interact with the following sections of other framework documents. Each governs its own domain; this document governs how decisions within those domains are made.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Topic</w:t>
            </w:r>
          </w:p>
        </w:tc>
        <w:tc>
          <w:tcPr/>
          <w:p>
            <w:pPr>
              <w:pStyle w:val="Compact"/>
            </w:pPr>
            <w:r>
              <w:rPr>
                <w:b/>
                <w:bCs/>
              </w:rPr>
              <w:t xml:space="preserve">Where the mechanics live</w:t>
            </w:r>
          </w:p>
        </w:tc>
      </w:tr>
      <w:tr>
        <w:tc>
          <w:tcPr/>
          <w:p>
            <w:pPr>
              <w:pStyle w:val="Compact"/>
            </w:pPr>
            <w:r>
              <w:t xml:space="preserve">What point values are and how they work</w:t>
            </w:r>
          </w:p>
        </w:tc>
        <w:tc>
          <w:tcPr/>
          <w:p>
            <w:pPr>
              <w:pStyle w:val="Compact"/>
            </w:pPr>
            <w:r>
              <w:t xml:space="preserve">Contribution Framework, Section 3</w:t>
            </w:r>
          </w:p>
        </w:tc>
      </w:tr>
      <w:tr>
        <w:tc>
          <w:tcPr/>
          <w:p>
            <w:pPr>
              <w:pStyle w:val="Compact"/>
            </w:pPr>
            <w:r>
              <w:t xml:space="preserve">What the Lead does operationally</w:t>
            </w:r>
          </w:p>
        </w:tc>
        <w:tc>
          <w:tcPr/>
          <w:p>
            <w:pPr>
              <w:pStyle w:val="Compact"/>
            </w:pPr>
            <w:r>
              <w:t xml:space="preserve">Contribution Framework, Section 3.5</w:t>
            </w:r>
          </w:p>
        </w:tc>
      </w:tr>
      <w:tr>
        <w:tc>
          <w:tcPr/>
          <w:p>
            <w:pPr>
              <w:pStyle w:val="Compact"/>
            </w:pPr>
            <w:r>
              <w:t xml:space="preserve">Quarterly recalibration questions</w:t>
            </w:r>
          </w:p>
        </w:tc>
        <w:tc>
          <w:tcPr/>
          <w:p>
            <w:pPr>
              <w:pStyle w:val="Compact"/>
            </w:pPr>
            <w:r>
              <w:t xml:space="preserve">Contribution Framework, Section 5</w:t>
            </w:r>
          </w:p>
        </w:tc>
      </w:tr>
      <w:tr>
        <w:tc>
          <w:tcPr/>
          <w:p>
            <w:pPr>
              <w:pStyle w:val="Compact"/>
            </w:pPr>
            <w:r>
              <w:t xml:space="preserve">Unit-level vs. subsidiary-level governance</w:t>
            </w:r>
          </w:p>
        </w:tc>
        <w:tc>
          <w:tcPr/>
          <w:p>
            <w:pPr>
              <w:pStyle w:val="Compact"/>
            </w:pPr>
            <w:r>
              <w:t xml:space="preserve">Unit Framework, Section 4</w:t>
            </w:r>
          </w:p>
        </w:tc>
      </w:tr>
      <w:tr>
        <w:tc>
          <w:tcPr/>
          <w:p>
            <w:pPr>
              <w:pStyle w:val="Compact"/>
            </w:pPr>
            <w:r>
              <w:t xml:space="preserve">Unit split as structural resolution</w:t>
            </w:r>
          </w:p>
        </w:tc>
        <w:tc>
          <w:tcPr/>
          <w:p>
            <w:pPr>
              <w:pStyle w:val="Compact"/>
            </w:pPr>
            <w:r>
              <w:t xml:space="preserve">Unit Framework, Section 5</w:t>
            </w:r>
          </w:p>
        </w:tc>
      </w:tr>
      <w:tr>
        <w:tc>
          <w:tcPr/>
          <w:p>
            <w:pPr>
              <w:pStyle w:val="Compact"/>
            </w:pPr>
            <w:r>
              <w:t xml:space="preserve">Office-level decisions and Class A voting</w:t>
            </w:r>
          </w:p>
        </w:tc>
        <w:tc>
          <w:tcPr/>
          <w:p>
            <w:pPr>
              <w:pStyle w:val="Compact"/>
            </w:pPr>
            <w:r>
              <w:t xml:space="preserve">Constitution, Article IV</w:t>
            </w:r>
          </w:p>
        </w:tc>
      </w:tr>
      <w:tr>
        <w:tc>
          <w:tcPr/>
          <w:p>
            <w:pPr>
              <w:pStyle w:val="Compact"/>
            </w:pPr>
            <w:r>
              <w:t xml:space="preserve">Quarterly earnings call structure</w:t>
            </w:r>
          </w:p>
        </w:tc>
        <w:tc>
          <w:tcPr/>
          <w:p>
            <w:pPr>
              <w:pStyle w:val="Compact"/>
            </w:pPr>
            <w:r>
              <w:t xml:space="preserve">Constitution, Section 4.4</w:t>
            </w:r>
          </w:p>
        </w:tc>
      </w:tr>
    </w:tbl>
    <w:p>
      <w:pPr>
        <w:pStyle w:val="BodyText"/>
      </w:pPr>
      <w:r>
        <w:rPr>
          <w:i/>
          <w:iCs/>
        </w:rPr>
        <w:t xml:space="preserve">This document is a living framework. The election threshold, confidence vote procedures, and recalibration cadence are parameters set by each team. The principles — proportional representation, data over argument, lowest appropriate level of resolution — are permanent.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Governance Framework</dc:title>
  <dc:creator/>
  <cp:keywords/>
  <dcterms:created xsi:type="dcterms:W3CDTF">2026-04-13T01:58:27Z</dcterms:created>
  <dcterms:modified xsi:type="dcterms:W3CDTF">2026-04-13T01:58:27Z</dcterms:modified>
</cp:coreProperties>
</file>

<file path=docProps/custom.xml><?xml version="1.0" encoding="utf-8"?>
<Properties xmlns="http://schemas.openxmlformats.org/officeDocument/2006/custom-properties" xmlns:vt="http://schemas.openxmlformats.org/officeDocument/2006/docPropsVTypes"/>
</file>