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E9748" w14:textId="55055F3D" w:rsidR="00D63E9A" w:rsidRPr="009C5C22" w:rsidRDefault="00184C11" w:rsidP="00184C11">
      <w:pPr>
        <w:bidi w:val="0"/>
        <w:jc w:val="left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 xml:space="preserve">Our </w:t>
      </w:r>
      <w:r w:rsidR="009C5C22" w:rsidRPr="009C5C22">
        <w:rPr>
          <w:b/>
          <w:bCs/>
          <w:sz w:val="32"/>
          <w:szCs w:val="24"/>
        </w:rPr>
        <w:t>Trading Strategy</w:t>
      </w:r>
      <w:r w:rsidR="00D2187A">
        <w:rPr>
          <w:b/>
          <w:bCs/>
          <w:sz w:val="32"/>
          <w:szCs w:val="24"/>
        </w:rPr>
        <w:t xml:space="preserve"> (</w:t>
      </w:r>
      <w:proofErr w:type="spellStart"/>
      <w:proofErr w:type="gramStart"/>
      <w:r w:rsidR="00D2187A">
        <w:rPr>
          <w:b/>
          <w:bCs/>
          <w:sz w:val="32"/>
          <w:szCs w:val="24"/>
        </w:rPr>
        <w:t>trading.ipynb</w:t>
      </w:r>
      <w:proofErr w:type="spellEnd"/>
      <w:proofErr w:type="gramEnd"/>
      <w:r w:rsidR="00D2187A">
        <w:rPr>
          <w:b/>
          <w:bCs/>
          <w:sz w:val="32"/>
          <w:szCs w:val="24"/>
        </w:rPr>
        <w:t>)</w:t>
      </w:r>
    </w:p>
    <w:p w14:paraId="0D7C5C45" w14:textId="47C82B43" w:rsidR="009C5C22" w:rsidRDefault="009C5C22" w:rsidP="009C5C22">
      <w:pPr>
        <w:pStyle w:val="ListParagraph"/>
        <w:numPr>
          <w:ilvl w:val="0"/>
          <w:numId w:val="1"/>
        </w:numPr>
        <w:bidi w:val="0"/>
        <w:jc w:val="left"/>
        <w:rPr>
          <w:b/>
          <w:bCs/>
          <w:sz w:val="24"/>
          <w:szCs w:val="20"/>
        </w:rPr>
      </w:pPr>
      <w:r w:rsidRPr="009C5C22">
        <w:rPr>
          <w:b/>
          <w:bCs/>
          <w:sz w:val="24"/>
          <w:szCs w:val="20"/>
        </w:rPr>
        <w:t>Core Idea</w:t>
      </w:r>
    </w:p>
    <w:p w14:paraId="15559742" w14:textId="62FBF7DA" w:rsidR="009C5C22" w:rsidRDefault="009C5C22" w:rsidP="009C5C22">
      <w:pPr>
        <w:pStyle w:val="ListParagraph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In this trading strategy, we use the predicted Close prices of gold futures based on the best model we implemented to make day-by-day trading decisions. The decisions are purely based on predictions, and we use actual prices to evaluate their performance. This ensures the strategy aligns with real-world scenarios, where traders make decisions without knowing future prices.</w:t>
      </w:r>
    </w:p>
    <w:p w14:paraId="6B4CCAAD" w14:textId="77777777" w:rsidR="009C5C22" w:rsidRDefault="009C5C22" w:rsidP="009C5C22">
      <w:pPr>
        <w:pStyle w:val="ListParagraph"/>
        <w:bidi w:val="0"/>
        <w:jc w:val="left"/>
        <w:rPr>
          <w:sz w:val="24"/>
          <w:szCs w:val="20"/>
        </w:rPr>
      </w:pPr>
    </w:p>
    <w:p w14:paraId="282D2178" w14:textId="73386E24" w:rsidR="009C5C22" w:rsidRDefault="009C5C22" w:rsidP="009C5C22">
      <w:pPr>
        <w:pStyle w:val="ListParagraph"/>
        <w:numPr>
          <w:ilvl w:val="0"/>
          <w:numId w:val="1"/>
        </w:numPr>
        <w:bidi w:val="0"/>
        <w:jc w:val="left"/>
        <w:rPr>
          <w:b/>
          <w:bCs/>
          <w:sz w:val="24"/>
          <w:szCs w:val="20"/>
        </w:rPr>
      </w:pPr>
      <w:r w:rsidRPr="009C5C22">
        <w:rPr>
          <w:b/>
          <w:bCs/>
          <w:sz w:val="24"/>
          <w:szCs w:val="20"/>
        </w:rPr>
        <w:t>Key Decisions</w:t>
      </w:r>
    </w:p>
    <w:p w14:paraId="2F9AF999" w14:textId="72A7D987" w:rsidR="009C5C22" w:rsidRDefault="009C5C22" w:rsidP="009C5C22">
      <w:pPr>
        <w:bidi w:val="0"/>
        <w:ind w:left="720"/>
        <w:jc w:val="left"/>
        <w:rPr>
          <w:sz w:val="24"/>
          <w:szCs w:val="20"/>
        </w:rPr>
      </w:pPr>
      <w:r>
        <w:rPr>
          <w:sz w:val="24"/>
          <w:szCs w:val="20"/>
        </w:rPr>
        <w:t>We based our decisions on the predicted prices to ensure that the strategy is forward-looking and avoids overfitting to actual data, mimicking real trading conditions, this is done by calculating day-by-day change in the predicted price. Moreover</w:t>
      </w:r>
      <w:r w:rsidR="007B18D7">
        <w:rPr>
          <w:sz w:val="24"/>
          <w:szCs w:val="20"/>
        </w:rPr>
        <w:t>, we use dynamic signal thresholds because market conditions are volatile, and fixed thresholds might not capture market nuances effectively, they also adapt to the market’s current state by using volatility as a baseline, this is made by calculating rolling volatility and using a multiplier to set buy/sell thresholds based on this volatility. Also, we integrated Momentum filters to help align trades with broader market trends, this avoids counter-trend trades that are inherently riskier, we did it by using a simple moving average to determine the trend, this reduces the likelihood of false signals and improves win rate. In addition, we added Stop-Loss and Take-Profit rules to mitigate risk and ensure profits are locked in, preventing large losses during unexpected market movements</w:t>
      </w:r>
      <w:proofErr w:type="gramStart"/>
      <w:r w:rsidR="007B18D7">
        <w:rPr>
          <w:sz w:val="24"/>
          <w:szCs w:val="20"/>
        </w:rPr>
        <w:t>, by</w:t>
      </w:r>
      <w:proofErr w:type="gramEnd"/>
      <w:r w:rsidR="007B18D7">
        <w:rPr>
          <w:sz w:val="24"/>
          <w:szCs w:val="20"/>
        </w:rPr>
        <w:t xml:space="preserve"> doing that, we limit drawdowns and reduce emotional decision-making during adverse moves.</w:t>
      </w:r>
    </w:p>
    <w:p w14:paraId="3A0C138A" w14:textId="1F9C0FA7" w:rsidR="007B18D7" w:rsidRPr="007B18D7" w:rsidRDefault="007B18D7" w:rsidP="007B18D7">
      <w:pPr>
        <w:pStyle w:val="ListParagraph"/>
        <w:numPr>
          <w:ilvl w:val="0"/>
          <w:numId w:val="1"/>
        </w:numPr>
        <w:bidi w:val="0"/>
        <w:jc w:val="left"/>
        <w:rPr>
          <w:sz w:val="24"/>
          <w:szCs w:val="20"/>
        </w:rPr>
      </w:pPr>
      <w:r>
        <w:rPr>
          <w:b/>
          <w:bCs/>
          <w:sz w:val="24"/>
          <w:szCs w:val="20"/>
        </w:rPr>
        <w:t>Performance and Metrics</w:t>
      </w:r>
    </w:p>
    <w:p w14:paraId="4D453BDC" w14:textId="0C60C80A" w:rsidR="007B18D7" w:rsidRDefault="00D90BD8" w:rsidP="007B18D7">
      <w:pPr>
        <w:pStyle w:val="ListParagraph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>We evaluated the performance using industry-standard metrics that are designed to assess a specific aspect of performance:</w:t>
      </w:r>
    </w:p>
    <w:p w14:paraId="6E4574C8" w14:textId="59FEA617" w:rsidR="00D90BD8" w:rsidRDefault="00D90BD8" w:rsidP="00D90BD8">
      <w:pPr>
        <w:pStyle w:val="ListParagraph"/>
        <w:numPr>
          <w:ilvl w:val="0"/>
          <w:numId w:val="2"/>
        </w:numPr>
        <w:bidi w:val="0"/>
        <w:jc w:val="left"/>
        <w:rPr>
          <w:b/>
          <w:bCs/>
          <w:sz w:val="24"/>
          <w:szCs w:val="20"/>
        </w:rPr>
      </w:pPr>
      <w:r w:rsidRPr="00D90BD8">
        <w:rPr>
          <w:b/>
          <w:bCs/>
          <w:sz w:val="24"/>
          <w:szCs w:val="20"/>
        </w:rPr>
        <w:t>Sharpe Ratio (3.07%)</w:t>
      </w:r>
    </w:p>
    <w:p w14:paraId="4ABDD898" w14:textId="3C3FFEBC" w:rsidR="00D90BD8" w:rsidRDefault="00D90BD8" w:rsidP="00D90BD8">
      <w:pPr>
        <w:pStyle w:val="ListParagraph"/>
        <w:bidi w:val="0"/>
        <w:ind w:left="1440"/>
        <w:jc w:val="left"/>
        <w:rPr>
          <w:sz w:val="24"/>
          <w:szCs w:val="20"/>
        </w:rPr>
      </w:pPr>
      <w:r>
        <w:rPr>
          <w:sz w:val="24"/>
          <w:szCs w:val="20"/>
        </w:rPr>
        <w:t xml:space="preserve">It reflects the strategy’s risk-adjusted return. Its value is positive but low, this shows that it generates </w:t>
      </w:r>
      <w:proofErr w:type="gramStart"/>
      <w:r>
        <w:rPr>
          <w:sz w:val="24"/>
          <w:szCs w:val="20"/>
        </w:rPr>
        <w:t>minimal</w:t>
      </w:r>
      <w:proofErr w:type="gramEnd"/>
      <w:r>
        <w:rPr>
          <w:sz w:val="24"/>
          <w:szCs w:val="20"/>
        </w:rPr>
        <w:t xml:space="preserve"> return relative to its risk</w:t>
      </w:r>
    </w:p>
    <w:p w14:paraId="1EAD2BDF" w14:textId="4D91C615" w:rsidR="00D90BD8" w:rsidRPr="00D90BD8" w:rsidRDefault="00D90BD8" w:rsidP="00D90BD8">
      <w:pPr>
        <w:pStyle w:val="ListParagraph"/>
        <w:numPr>
          <w:ilvl w:val="0"/>
          <w:numId w:val="2"/>
        </w:numPr>
        <w:bidi w:val="0"/>
        <w:jc w:val="left"/>
        <w:rPr>
          <w:b/>
          <w:bCs/>
          <w:sz w:val="24"/>
          <w:szCs w:val="20"/>
        </w:rPr>
      </w:pPr>
      <w:r w:rsidRPr="00D90BD8">
        <w:rPr>
          <w:b/>
          <w:bCs/>
          <w:sz w:val="24"/>
          <w:szCs w:val="20"/>
        </w:rPr>
        <w:t>Sortino Ratio (3.1%)</w:t>
      </w:r>
    </w:p>
    <w:p w14:paraId="3588C572" w14:textId="085A0C6A" w:rsidR="00D90BD8" w:rsidRDefault="00D90BD8" w:rsidP="00D90BD8">
      <w:pPr>
        <w:pStyle w:val="ListParagraph"/>
        <w:bidi w:val="0"/>
        <w:ind w:left="1440"/>
        <w:jc w:val="left"/>
        <w:rPr>
          <w:sz w:val="24"/>
          <w:szCs w:val="20"/>
        </w:rPr>
      </w:pPr>
      <w:r>
        <w:rPr>
          <w:sz w:val="24"/>
          <w:szCs w:val="20"/>
        </w:rPr>
        <w:t xml:space="preserve">It focuses on downside risk rather than total </w:t>
      </w:r>
      <w:proofErr w:type="gramStart"/>
      <w:r>
        <w:rPr>
          <w:sz w:val="24"/>
          <w:szCs w:val="20"/>
        </w:rPr>
        <w:t>volatility,</w:t>
      </w:r>
      <w:proofErr w:type="gramEnd"/>
      <w:r>
        <w:rPr>
          <w:sz w:val="24"/>
          <w:szCs w:val="20"/>
        </w:rPr>
        <w:t xml:space="preserve"> it indicates that losses are relatively well-controlled compared to the strategy’s returns</w:t>
      </w:r>
    </w:p>
    <w:p w14:paraId="3130B77C" w14:textId="72ABAC40" w:rsidR="00D90BD8" w:rsidRPr="00D90BD8" w:rsidRDefault="00D90BD8" w:rsidP="00D90BD8">
      <w:pPr>
        <w:pStyle w:val="ListParagraph"/>
        <w:numPr>
          <w:ilvl w:val="0"/>
          <w:numId w:val="2"/>
        </w:numPr>
        <w:bidi w:val="0"/>
        <w:jc w:val="left"/>
        <w:rPr>
          <w:b/>
          <w:bCs/>
          <w:sz w:val="24"/>
          <w:szCs w:val="20"/>
        </w:rPr>
      </w:pPr>
      <w:r w:rsidRPr="00D90BD8">
        <w:rPr>
          <w:b/>
          <w:bCs/>
          <w:sz w:val="24"/>
          <w:szCs w:val="20"/>
        </w:rPr>
        <w:t>Max Drawdown (16.59%)</w:t>
      </w:r>
    </w:p>
    <w:p w14:paraId="628656A4" w14:textId="191C283D" w:rsidR="00D90BD8" w:rsidRDefault="00D90BD8" w:rsidP="00D90BD8">
      <w:pPr>
        <w:pStyle w:val="ListParagraph"/>
        <w:bidi w:val="0"/>
        <w:ind w:left="1440"/>
        <w:jc w:val="left"/>
        <w:rPr>
          <w:sz w:val="24"/>
          <w:szCs w:val="20"/>
        </w:rPr>
      </w:pPr>
      <w:r>
        <w:rPr>
          <w:sz w:val="24"/>
          <w:szCs w:val="20"/>
        </w:rPr>
        <w:t>This measures the worst-case peak-to-trough loss, the value shows the strategy has managed to limit losses effectively</w:t>
      </w:r>
    </w:p>
    <w:p w14:paraId="0BAF9EB7" w14:textId="78907B3C" w:rsidR="00D90BD8" w:rsidRDefault="00D90BD8" w:rsidP="00D90BD8">
      <w:pPr>
        <w:pStyle w:val="ListParagraph"/>
        <w:numPr>
          <w:ilvl w:val="0"/>
          <w:numId w:val="2"/>
        </w:numPr>
        <w:bidi w:val="0"/>
        <w:jc w:val="left"/>
        <w:rPr>
          <w:b/>
          <w:bCs/>
          <w:sz w:val="24"/>
          <w:szCs w:val="20"/>
        </w:rPr>
      </w:pPr>
      <w:r w:rsidRPr="00D90BD8">
        <w:rPr>
          <w:b/>
          <w:bCs/>
          <w:sz w:val="24"/>
          <w:szCs w:val="20"/>
        </w:rPr>
        <w:t>Calmar Ratio (7.02)</w:t>
      </w:r>
    </w:p>
    <w:p w14:paraId="02A5FFCC" w14:textId="209A5593" w:rsidR="00D90BD8" w:rsidRDefault="00D90BD8" w:rsidP="00D90BD8">
      <w:pPr>
        <w:pStyle w:val="ListParagraph"/>
        <w:bidi w:val="0"/>
        <w:ind w:left="1440"/>
        <w:jc w:val="left"/>
        <w:rPr>
          <w:sz w:val="24"/>
          <w:szCs w:val="20"/>
        </w:rPr>
      </w:pPr>
      <w:r>
        <w:rPr>
          <w:sz w:val="24"/>
          <w:szCs w:val="20"/>
        </w:rPr>
        <w:t>This metric compares returns to drawdowns</w:t>
      </w:r>
      <w:r w:rsidR="00184C11">
        <w:rPr>
          <w:sz w:val="24"/>
          <w:szCs w:val="20"/>
        </w:rPr>
        <w:t>. Its value is excellent;</w:t>
      </w:r>
      <w:r>
        <w:rPr>
          <w:sz w:val="24"/>
          <w:szCs w:val="20"/>
        </w:rPr>
        <w:t xml:space="preserve"> it suggests that the strategy is efficient in terms of risk versus reward.</w:t>
      </w:r>
    </w:p>
    <w:p w14:paraId="2A0FDA66" w14:textId="77777777" w:rsidR="00184C11" w:rsidRDefault="00184C11" w:rsidP="00184C11">
      <w:pPr>
        <w:pStyle w:val="ListParagraph"/>
        <w:bidi w:val="0"/>
        <w:ind w:left="1440"/>
        <w:jc w:val="left"/>
        <w:rPr>
          <w:sz w:val="24"/>
          <w:szCs w:val="20"/>
        </w:rPr>
      </w:pPr>
    </w:p>
    <w:p w14:paraId="1ACD8F9D" w14:textId="4D1B99D4" w:rsidR="00184C11" w:rsidRDefault="00184C11" w:rsidP="00184C11">
      <w:pPr>
        <w:pStyle w:val="ListParagraph"/>
        <w:numPr>
          <w:ilvl w:val="0"/>
          <w:numId w:val="2"/>
        </w:numPr>
        <w:bidi w:val="0"/>
        <w:jc w:val="left"/>
        <w:rPr>
          <w:b/>
          <w:bCs/>
          <w:sz w:val="24"/>
          <w:szCs w:val="20"/>
        </w:rPr>
      </w:pPr>
      <w:r w:rsidRPr="00184C11">
        <w:rPr>
          <w:b/>
          <w:bCs/>
          <w:sz w:val="24"/>
          <w:szCs w:val="20"/>
        </w:rPr>
        <w:lastRenderedPageBreak/>
        <w:t>Win Rate (54.55%)</w:t>
      </w:r>
    </w:p>
    <w:p w14:paraId="7E7C2D87" w14:textId="6C5CA4E5" w:rsidR="00184C11" w:rsidRDefault="00184C11" w:rsidP="00184C11">
      <w:pPr>
        <w:pStyle w:val="ListParagraph"/>
        <w:bidi w:val="0"/>
        <w:ind w:left="1440"/>
        <w:jc w:val="left"/>
        <w:rPr>
          <w:sz w:val="24"/>
          <w:szCs w:val="20"/>
        </w:rPr>
      </w:pPr>
      <w:r>
        <w:rPr>
          <w:sz w:val="24"/>
          <w:szCs w:val="20"/>
        </w:rPr>
        <w:t xml:space="preserve">This indicates that more than half of the trades were </w:t>
      </w:r>
      <w:proofErr w:type="gramStart"/>
      <w:r>
        <w:rPr>
          <w:sz w:val="24"/>
          <w:szCs w:val="20"/>
        </w:rPr>
        <w:t>profitable</w:t>
      </w:r>
      <w:proofErr w:type="gramEnd"/>
      <w:r>
        <w:rPr>
          <w:sz w:val="24"/>
          <w:szCs w:val="20"/>
        </w:rPr>
        <w:t xml:space="preserve"> demonstrating solid decision-making in trading execution.</w:t>
      </w:r>
    </w:p>
    <w:p w14:paraId="53EA3FF2" w14:textId="77777777" w:rsidR="00184C11" w:rsidRDefault="00184C11" w:rsidP="00184C11">
      <w:pPr>
        <w:pStyle w:val="ListParagraph"/>
        <w:bidi w:val="0"/>
        <w:ind w:left="1440"/>
        <w:jc w:val="left"/>
        <w:rPr>
          <w:sz w:val="24"/>
          <w:szCs w:val="20"/>
        </w:rPr>
      </w:pPr>
    </w:p>
    <w:p w14:paraId="52A5592B" w14:textId="206FDE0E" w:rsidR="00184C11" w:rsidRDefault="00184C11" w:rsidP="00184C11">
      <w:pPr>
        <w:pStyle w:val="ListParagraph"/>
        <w:numPr>
          <w:ilvl w:val="0"/>
          <w:numId w:val="1"/>
        </w:numPr>
        <w:bidi w:val="0"/>
        <w:jc w:val="left"/>
        <w:rPr>
          <w:b/>
          <w:bCs/>
          <w:sz w:val="24"/>
          <w:szCs w:val="20"/>
        </w:rPr>
      </w:pPr>
      <w:r w:rsidRPr="00184C11">
        <w:rPr>
          <w:b/>
          <w:bCs/>
          <w:sz w:val="24"/>
          <w:szCs w:val="20"/>
        </w:rPr>
        <w:t>Conclusion</w:t>
      </w:r>
    </w:p>
    <w:p w14:paraId="1E9A914D" w14:textId="7E64C50F" w:rsidR="00184C11" w:rsidRPr="00184C11" w:rsidRDefault="00184C11" w:rsidP="00184C11">
      <w:pPr>
        <w:pStyle w:val="ListParagraph"/>
        <w:bidi w:val="0"/>
        <w:jc w:val="left"/>
        <w:rPr>
          <w:sz w:val="24"/>
          <w:szCs w:val="20"/>
        </w:rPr>
      </w:pPr>
      <w:r>
        <w:rPr>
          <w:sz w:val="24"/>
          <w:szCs w:val="20"/>
        </w:rPr>
        <w:t xml:space="preserve">Our strategy strikes a balance between adaptability, simplicity and risk management. It’s realistic for real-world trading and provides a robust framework for future enhancements. </w:t>
      </w:r>
    </w:p>
    <w:sectPr w:rsidR="00184C11" w:rsidRPr="00184C11" w:rsidSect="00055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9508A"/>
    <w:multiLevelType w:val="hybridMultilevel"/>
    <w:tmpl w:val="B8EE3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B4393"/>
    <w:multiLevelType w:val="hybridMultilevel"/>
    <w:tmpl w:val="5DEEFA1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79652854">
    <w:abstractNumId w:val="0"/>
  </w:num>
  <w:num w:numId="2" w16cid:durableId="550196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4E"/>
    <w:rsid w:val="00055C3E"/>
    <w:rsid w:val="00184C11"/>
    <w:rsid w:val="002B5564"/>
    <w:rsid w:val="006919F3"/>
    <w:rsid w:val="007B18D7"/>
    <w:rsid w:val="008F1ED2"/>
    <w:rsid w:val="009C3895"/>
    <w:rsid w:val="009C5C22"/>
    <w:rsid w:val="00D2187A"/>
    <w:rsid w:val="00D63E9A"/>
    <w:rsid w:val="00D90BD8"/>
    <w:rsid w:val="00FE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C9DE85"/>
  <w15:chartTrackingRefBased/>
  <w15:docId w15:val="{C3529DF2-44DB-4CA9-8F26-517D09DFA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C3E"/>
    <w:rPr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0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0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0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0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0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0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0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0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0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04E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04E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04E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04E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04E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04E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04E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04E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04E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E40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04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0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04E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E40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04E"/>
    <w:rPr>
      <w:i/>
      <w:iCs/>
      <w:color w:val="404040" w:themeColor="text1" w:themeTint="BF"/>
      <w:kern w:val="0"/>
      <w:sz w:val="28"/>
      <w14:ligatures w14:val="none"/>
    </w:rPr>
  </w:style>
  <w:style w:type="paragraph" w:styleId="ListParagraph">
    <w:name w:val="List Paragraph"/>
    <w:basedOn w:val="Normal"/>
    <w:uiPriority w:val="34"/>
    <w:qFormat/>
    <w:rsid w:val="00FE40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0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0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04E"/>
    <w:rPr>
      <w:i/>
      <w:iCs/>
      <w:color w:val="0F4761" w:themeColor="accent1" w:themeShade="BF"/>
      <w:kern w:val="0"/>
      <w:sz w:val="28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FE40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400</Words>
  <Characters>2292</Characters>
  <Application>Microsoft Office Word</Application>
  <DocSecurity>0</DocSecurity>
  <Lines>47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 Massad</dc:creator>
  <cp:keywords/>
  <dc:description/>
  <cp:lastModifiedBy>Bashar Massad</cp:lastModifiedBy>
  <cp:revision>3</cp:revision>
  <dcterms:created xsi:type="dcterms:W3CDTF">2024-12-22T16:06:00Z</dcterms:created>
  <dcterms:modified xsi:type="dcterms:W3CDTF">2024-12-22T17:16:00Z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25e0da4fb968584cfcf76cdcdcafd5fe6441308f3d03c873e78cb1ec693bab68</vt:lpwstr>
  </property>
</Properties>
</file>