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sumeName"/>
      </w:pPr>
      <w:r>
        <w:t>Shelby Temple</w:t>
      </w:r>
    </w:p>
    <w:p>
      <w:pPr>
        <w:pStyle w:val="ResumeContact"/>
      </w:pPr>
      <w:r>
        <w:t>shelbydeantemple@gmail.com | (847) 942-4375 | Lake in the Hills, Illinois</w:t>
      </w:r>
    </w:p>
    <w:p>
      <w:pPr>
        <w:pStyle w:val="ResumeSection"/>
        <w:pBdr>
          <w:bottom w:val="single" w:sz="6" w:space="2" w:color="1F2A44"/>
        </w:pBdr>
      </w:pPr>
      <w:r>
        <w:t>Summary</w:t>
      </w:r>
    </w:p>
    <w:p>
      <w:r>
        <w:t>Experimentation and measurement science leader with 12+ years building and governing the proof standards behind $1B+ multi-channel, multi-brand budgets at Fortune 100 and regulated-industry organizations (pharma, insurance). Track record of standing up measurement functions from scratch, marketing mix modeling, multi-touch attribution, causal/uplift modeling, and AI/ML performance evaluation, and translating rigorous, technical results into evidence narratives that senior leaders act on. Skilled at power analysis, matched-control and quasi-experimental design, and holding a credible bar for what counts as proof. 8+ years leading and coaching cross-functional data science teams (direct reports, contractors, onshore/offshore) and influencing BU and executive stakeholders.</w:t>
      </w:r>
    </w:p>
    <w:p>
      <w:pPr>
        <w:pStyle w:val="ResumeSection"/>
        <w:pBdr>
          <w:bottom w:val="single" w:sz="6" w:space="2" w:color="1F2A44"/>
        </w:pBdr>
      </w:pPr>
      <w:r>
        <w:t>Education</w:t>
      </w:r>
    </w:p>
    <w:p>
      <w:pPr>
        <w:tabs>
          <w:tab w:pos="10080" w:val="right"/>
        </w:tabs>
        <w:spacing w:after="20"/>
      </w:pPr>
      <w:r>
        <w:rPr>
          <w:b/>
        </w:rPr>
        <w:t>University of Wisconsin Oshkosh | Oshkosh, Wisconsin</w:t>
      </w:r>
      <w:r>
        <w:rPr>
          <w:color w:val="444444"/>
        </w:rPr>
        <w:tab/>
        <w:t>Spring 2020</w:t>
      </w:r>
    </w:p>
    <w:p>
      <w:pPr>
        <w:spacing w:after="120"/>
      </w:pPr>
      <w:r>
        <w:t>Master of Science in Data Science</w:t>
      </w:r>
    </w:p>
    <w:p>
      <w:pPr>
        <w:tabs>
          <w:tab w:pos="10080" w:val="right"/>
        </w:tabs>
        <w:spacing w:after="20"/>
      </w:pPr>
      <w:r>
        <w:rPr>
          <w:b/>
        </w:rPr>
        <w:t>Illinois State University | Normal-Bloomington, Illinois</w:t>
      </w:r>
      <w:r>
        <w:rPr>
          <w:color w:val="444444"/>
        </w:rPr>
        <w:tab/>
        <w:t>Winter 2012</w:t>
      </w:r>
    </w:p>
    <w:p>
      <w:pPr>
        <w:spacing w:after="120"/>
      </w:pPr>
      <w:r>
        <w:t>Bachelor of Science, Mathematics and Economics (double major)</w:t>
      </w:r>
    </w:p>
    <w:p>
      <w:pPr>
        <w:pStyle w:val="ResumeSection"/>
        <w:pBdr>
          <w:bottom w:val="single" w:sz="6" w:space="2" w:color="1F2A44"/>
        </w:pBdr>
      </w:pPr>
      <w:r>
        <w:t>Experience</w:t>
      </w:r>
    </w:p>
    <w:p>
      <w:pPr>
        <w:tabs>
          <w:tab w:pos="10080" w:val="right"/>
        </w:tabs>
        <w:spacing w:after="20"/>
      </w:pPr>
      <w:r>
        <w:rPr>
          <w:b/>
        </w:rPr>
        <w:t>AbbVie | Mettawa, Illinois</w:t>
      </w:r>
      <w:r>
        <w:rPr>
          <w:color w:val="444444"/>
        </w:rPr>
        <w:tab/>
        <w:t>Jan 2023 – Current</w:t>
      </w:r>
    </w:p>
    <w:p>
      <w:pPr>
        <w:pStyle w:val="ResumeEntryTitle"/>
      </w:pPr>
      <w:r>
        <w:t>Associate Director | Advanced Analytics and Innovation</w:t>
      </w:r>
    </w:p>
    <w:p>
      <w:pPr>
        <w:pStyle w:val="ListBullet"/>
      </w:pPr>
      <w:r>
        <w:t>Own AbbVie's proof standard for marketing effectiveness as solution owner of Marketing Mix Modeling (MMM), the primary evidence source used to optimize $1B+ in annual, multi-channel, multi-brand marketing spend; solution powered by 20+ data pipelines and 20 Bayesian regression models.</w:t>
      </w:r>
    </w:p>
    <w:p>
      <w:pPr>
        <w:pStyle w:val="ListBullet"/>
      </w:pPr>
      <w:r>
        <w:t>Leading in-house build of AbbVie's MMM capability from the ground up, standing up a new measurement function projected to save $2M annually versus outsourced vendor evidence.</w:t>
      </w:r>
    </w:p>
    <w:p>
      <w:pPr>
        <w:pStyle w:val="ListBullet"/>
      </w:pPr>
      <w:r>
        <w:t>Led implementation of a GBM-based multi-touch attribution model, AbbVie's first model-derived measurement solution, to strengthen causal credibility of channel-level evidence.</w:t>
      </w:r>
    </w:p>
    <w:p>
      <w:pPr>
        <w:pStyle w:val="ListBullet"/>
      </w:pPr>
      <w:r>
        <w:t>Designed and shipped a custom decision-tree web application giving 50+ analysts a shared, fit-for-purpose framework for interactive analysis, saving 200+ hours/year and surfacing insights analysts previously missed.</w:t>
      </w:r>
    </w:p>
    <w:p>
      <w:pPr>
        <w:pStyle w:val="ListBullet"/>
      </w:pPr>
      <w:r>
        <w:t>Built a time-series anomaly detection system that safeguards measurement integrity by flagging data issues before they invalidate downstream evidence, saving 600+ hours/year.</w:t>
      </w:r>
    </w:p>
    <w:p>
      <w:pPr>
        <w:pStyle w:val="ListBullet"/>
      </w:pPr>
      <w:r>
        <w:t>Lead 3 direct reports and manage a vendor team of 12+ contractors (onshore/offshore); run 3 cross-functional mentorships guiding development plans for aspiring data scientists.</w:t>
      </w:r>
    </w:p>
    <w:p>
      <w:pPr>
        <w:pStyle w:val="ListBullet"/>
        <w:spacing w:after="160"/>
      </w:pPr>
      <w:r>
        <w:t>Recipient, AbbVie Data Scientist of the Year (2025).</w:t>
      </w:r>
    </w:p>
    <w:p>
      <w:pPr>
        <w:tabs>
          <w:tab w:pos="10080" w:val="right"/>
        </w:tabs>
        <w:spacing w:after="20"/>
      </w:pPr>
      <w:r>
        <w:rPr>
          <w:b/>
        </w:rPr>
        <w:t>Salesforce | Remote, Illinois</w:t>
      </w:r>
      <w:r>
        <w:rPr>
          <w:color w:val="444444"/>
        </w:rPr>
        <w:tab/>
        <w:t>Dec 2021 – Jan 2023</w:t>
      </w:r>
    </w:p>
    <w:p>
      <w:pPr>
        <w:pStyle w:val="ResumeEntryTitle"/>
      </w:pPr>
      <w:r>
        <w:t>Lead Data Scientist | Marketing Analytics and Data Science</w:t>
      </w:r>
    </w:p>
    <w:p>
      <w:pPr>
        <w:pStyle w:val="ListBullet"/>
      </w:pPr>
      <w:r>
        <w:t>Stood up a new B2B multi-touch attribution measurement capability from scratch, establishing the evidence framework used to optimize marketing budget decisions worth millions of dollars in annual spend across marketing and sales.</w:t>
      </w:r>
    </w:p>
    <w:p>
      <w:pPr>
        <w:pStyle w:val="ListBullet"/>
      </w:pPr>
      <w:r>
        <w:t>Owned the function end to end: roadmap and prioritization, data engineering, statistical modeling, and executive storytelling, regularly presenting evidence and recommendations directly to SVPs.</w:t>
      </w:r>
    </w:p>
    <w:p>
      <w:pPr>
        <w:pStyle w:val="ListBullet"/>
        <w:spacing w:after="160"/>
      </w:pPr>
      <w:r>
        <w:t>Led 3 direct reports and 3 contractor resources delivering the program.</w:t>
      </w:r>
    </w:p>
    <w:p>
      <w:pPr>
        <w:tabs>
          <w:tab w:pos="10080" w:val="right"/>
        </w:tabs>
        <w:spacing w:after="20"/>
      </w:pPr>
      <w:r>
        <w:rPr>
          <w:b/>
        </w:rPr>
        <w:t>Argo Group | Remote, Illinois</w:t>
      </w:r>
      <w:r>
        <w:rPr>
          <w:color w:val="444444"/>
        </w:rPr>
        <w:tab/>
        <w:t>Jun 2021 – Dec 2021</w:t>
      </w:r>
    </w:p>
    <w:p>
      <w:pPr>
        <w:pStyle w:val="ResumeEntryTitle"/>
      </w:pPr>
      <w:r>
        <w:t>Senior Data Scientist | Customer Acquisition &amp; Product Strategy</w:t>
      </w:r>
    </w:p>
    <w:p>
      <w:pPr>
        <w:pStyle w:val="ListBullet"/>
      </w:pPr>
      <w:r>
        <w:t>Established a new measurement approach and KPI framework for customer acquisition after determining existing metrics did not clear the bar for credible proof.</w:t>
      </w:r>
    </w:p>
    <w:p>
      <w:pPr>
        <w:pStyle w:val="ListBullet"/>
      </w:pPr>
      <w:r>
        <w:t>Built and deployed a machine learning model (Python) predicting prospect conversion probability, re-sequencing underwriter workflow from first-in/first-out to model-ranked prioritization.</w:t>
      </w:r>
    </w:p>
    <w:p>
      <w:pPr>
        <w:pStyle w:val="ListBullet"/>
        <w:spacing w:after="160"/>
      </w:pPr>
      <w:r>
        <w:t>Result: measurable increase in new customers acquired, generating ~$670K in incremental written premium annually, a controlled test of a real performance signal against the prior baseline.</w:t>
      </w:r>
    </w:p>
    <w:p>
      <w:pPr>
        <w:tabs>
          <w:tab w:pos="10080" w:val="right"/>
        </w:tabs>
        <w:spacing w:after="20"/>
      </w:pPr>
      <w:r>
        <w:rPr>
          <w:b/>
        </w:rPr>
        <w:t>Allstate Insurance Company | Northbrook, Illinois</w:t>
      </w:r>
      <w:r>
        <w:rPr>
          <w:color w:val="444444"/>
        </w:rPr>
        <w:tab/>
        <w:t>Feb 2016 – Jun 2021</w:t>
      </w:r>
    </w:p>
    <w:p>
      <w:pPr>
        <w:pStyle w:val="ResumeEntryTitle"/>
      </w:pPr>
      <w:r>
        <w:t>Lead Data Scientist | Marketing Analytics and Data Science</w:t>
      </w:r>
    </w:p>
    <w:p>
      <w:pPr>
        <w:pStyle w:val="ListBullet"/>
      </w:pPr>
      <w:r>
        <w:t>Led in-housing of Marketing Mix Modeling on a Bayesian (PyMC) architecture, standing up a new internal measurement capability that saved $300K annually versus external vendor spend and became the evidence source for assessing cross-channel performance on a $1B+ annual budget.</w:t>
      </w:r>
    </w:p>
    <w:p>
      <w:pPr>
        <w:pStyle w:val="ListBullet"/>
      </w:pPr>
      <w:r>
        <w:t>Deployed Allstate's most sophisticated real-time bidding ML solution to date, first to incorporate lifetime customer value into a live campaign, directly optimizing $20K/day in ad spend, requiring ongoing evaluation of real performance signal versus artifact.</w:t>
      </w:r>
    </w:p>
    <w:p>
      <w:pPr>
        <w:pStyle w:val="ListBullet"/>
      </w:pPr>
      <w:r>
        <w:t>Applied causal and uplift methods (PyLift, CausalML, CausalImpact) to estimate true causal impact of marketing interventions, and engineered an offline multi-touch attribution system for search and click-to-call channels.</w:t>
      </w:r>
    </w:p>
    <w:p>
      <w:pPr>
        <w:pStyle w:val="ListBullet"/>
      </w:pPr>
      <w:r>
        <w:t>Built Tableau evidence dashboards used regularly by 100+ stakeholders to track and interpret experiment results.</w:t>
      </w:r>
    </w:p>
    <w:p>
      <w:pPr>
        <w:pStyle w:val="ListBullet"/>
        <w:spacing w:after="160"/>
      </w:pPr>
      <w:r>
        <w:t>Managed 5 direct reports, owning their development and performance across Python, SQL, and Tableau.</w:t>
      </w:r>
    </w:p>
    <w:p>
      <w:pPr>
        <w:pStyle w:val="ResumeSection"/>
        <w:pBdr>
          <w:bottom w:val="single" w:sz="6" w:space="2" w:color="1F2A44"/>
        </w:pBdr>
      </w:pPr>
      <w:r>
        <w:t>Skills</w:t>
      </w:r>
    </w:p>
    <w:p>
      <w:r>
        <w:t>BigQuery, Causal Inference, Claude Code, Dataiku, Neo4j, R, SageMaker, Snowflake, SQL, Tableau</w:t>
      </w:r>
    </w:p>
    <w:sectPr w:rsidR="00FC693F" w:rsidRPr="0006063C" w:rsidSect="00034616">
      <w:pgSz w:w="12240" w:h="15840"/>
      <w:pgMar w:top="792" w:right="1080" w:bottom="79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40" w:lineRule="auto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40" w:lineRule="auto"/>
      <w:ind w:left="288"/>
      <w:contextualSpacing/>
    </w:pPr>
    <w:rPr>
      <w:rFonts w:ascii="Calibri" w:hAnsi="Calibr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Name"/>
    <w:basedOn w:val="Normal"/>
    <w:pPr>
      <w:spacing w:after="40"/>
      <w:jc w:val="center"/>
    </w:pPr>
    <w:rPr>
      <w:b/>
      <w:color w:val="1F2A44"/>
      <w:sz w:val="44"/>
    </w:rPr>
  </w:style>
  <w:style w:type="paragraph" w:customStyle="1" w:styleId="ResumeContact">
    <w:name w:val="ResumeContact"/>
    <w:basedOn w:val="Normal"/>
    <w:pPr>
      <w:spacing w:after="200"/>
      <w:jc w:val="center"/>
    </w:pPr>
    <w:rPr>
      <w:color w:val="444444"/>
      <w:sz w:val="19"/>
    </w:rPr>
  </w:style>
  <w:style w:type="paragraph" w:customStyle="1" w:styleId="ResumeSection">
    <w:name w:val="ResumeSection"/>
    <w:basedOn w:val="Normal"/>
    <w:pPr>
      <w:spacing w:before="240" w:after="80"/>
    </w:pPr>
    <w:rPr>
      <w:b/>
      <w:caps/>
      <w:color w:val="1F2A44"/>
      <w:sz w:val="23"/>
    </w:rPr>
  </w:style>
  <w:style w:type="paragraph" w:customStyle="1" w:styleId="ResumeEntryTitle">
    <w:name w:val="ResumeEntryTitle"/>
    <w:basedOn w:val="Normal"/>
    <w:pPr>
      <w:spacing w:after="60"/>
    </w:pPr>
    <w:rPr>
      <w:i/>
      <w:color w:val="444444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