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F1F8F" w14:textId="77777777" w:rsidR="001123BB" w:rsidRDefault="00000000">
      <w:pPr>
        <w:pStyle w:val="ResumeName"/>
      </w:pPr>
      <w:r>
        <w:t>Shelby Temple</w:t>
      </w:r>
    </w:p>
    <w:p w14:paraId="5E0AAA1B" w14:textId="77777777" w:rsidR="001123BB" w:rsidRDefault="00000000">
      <w:pPr>
        <w:pStyle w:val="ResumeContact"/>
      </w:pPr>
      <w:r>
        <w:t>shelbydeantemple@gmail.com | (847) 942-4375 | Lake in the Hills, Illinois</w:t>
      </w:r>
    </w:p>
    <w:p w14:paraId="5A2CC312" w14:textId="77777777" w:rsidR="001123BB" w:rsidRDefault="00000000">
      <w:pPr>
        <w:pStyle w:val="ResumeSection"/>
        <w:pBdr>
          <w:bottom w:val="single" w:sz="6" w:space="2" w:color="1F2A44"/>
        </w:pBdr>
      </w:pPr>
      <w:r>
        <w:t>Summary</w:t>
      </w:r>
    </w:p>
    <w:p w14:paraId="02446DA6" w14:textId="77777777" w:rsidR="001123BB" w:rsidRDefault="00000000">
      <w:r>
        <w:t>Experimentation and measurement science leader with 12 years building the evidence infrastructure that Fortune 100 firms use to justify $1B+ in annual marketing and commercial investment. Proven track record standing up measurement functions from scratch, including two in-housed measurement builds and a ground-up multi-touch attribution program, each requiring pre-defined success criteria, rigorous causal/experimental design, and executive-ready evidence narratives. Deep experience with A/B testing, causal inference (uplift modeling, CausalML, CausalImpact, Bayesian regression), and portfolio-level prioritization across dozens of concurrent models and initiatives. Currently building this discipline inside a regulated pharmaceutical environment (AbbVie), partnering directly with senior stakeholders on what counts as proof before work begins. 8+ years leading and coaching data science teams; recognized Data Scientist of the Year (AbbVie, 2025).</w:t>
      </w:r>
    </w:p>
    <w:p w14:paraId="162F2032" w14:textId="77777777" w:rsidR="001123BB" w:rsidRDefault="00000000">
      <w:pPr>
        <w:pStyle w:val="ResumeSection"/>
        <w:pBdr>
          <w:bottom w:val="single" w:sz="6" w:space="2" w:color="1F2A44"/>
        </w:pBdr>
      </w:pPr>
      <w:r>
        <w:t>Education</w:t>
      </w:r>
    </w:p>
    <w:p w14:paraId="28F2DC0F" w14:textId="77777777" w:rsidR="001123BB" w:rsidRDefault="00000000">
      <w:pPr>
        <w:tabs>
          <w:tab w:val="right" w:pos="10080"/>
        </w:tabs>
        <w:spacing w:after="20"/>
      </w:pPr>
      <w:r>
        <w:rPr>
          <w:b/>
        </w:rPr>
        <w:t>University of Wisconsin Oshkosh | Oshkosh, Wisconsin</w:t>
      </w:r>
      <w:r>
        <w:rPr>
          <w:color w:val="444444"/>
        </w:rPr>
        <w:tab/>
        <w:t>Spring 2020</w:t>
      </w:r>
    </w:p>
    <w:p w14:paraId="07F0F748" w14:textId="77777777" w:rsidR="001123BB" w:rsidRDefault="00000000">
      <w:pPr>
        <w:spacing w:after="120"/>
      </w:pPr>
      <w:r>
        <w:t>Master of Science in Data Science</w:t>
      </w:r>
    </w:p>
    <w:p w14:paraId="424B31BD" w14:textId="77777777" w:rsidR="001123BB" w:rsidRDefault="00000000">
      <w:pPr>
        <w:tabs>
          <w:tab w:val="right" w:pos="10080"/>
        </w:tabs>
        <w:spacing w:after="20"/>
      </w:pPr>
      <w:r>
        <w:rPr>
          <w:b/>
        </w:rPr>
        <w:t>Illinois State University | Normal-Bloomington, Illinois</w:t>
      </w:r>
      <w:r>
        <w:rPr>
          <w:color w:val="444444"/>
        </w:rPr>
        <w:tab/>
        <w:t>Winter 2012</w:t>
      </w:r>
    </w:p>
    <w:p w14:paraId="59BFFC6C" w14:textId="77777777" w:rsidR="001123BB" w:rsidRDefault="00000000">
      <w:pPr>
        <w:spacing w:after="120"/>
      </w:pPr>
      <w:r>
        <w:t>Bachelor of Science, Mathematics and Economics (double major)</w:t>
      </w:r>
    </w:p>
    <w:p w14:paraId="35439021" w14:textId="77777777" w:rsidR="001123BB" w:rsidRDefault="00000000">
      <w:pPr>
        <w:pStyle w:val="ResumeSection"/>
        <w:pBdr>
          <w:bottom w:val="single" w:sz="6" w:space="2" w:color="1F2A44"/>
        </w:pBdr>
      </w:pPr>
      <w:r>
        <w:t>Experience</w:t>
      </w:r>
    </w:p>
    <w:p w14:paraId="7BFD141B" w14:textId="77777777" w:rsidR="001123BB" w:rsidRDefault="00000000">
      <w:pPr>
        <w:tabs>
          <w:tab w:val="right" w:pos="10080"/>
        </w:tabs>
        <w:spacing w:after="20"/>
      </w:pPr>
      <w:r>
        <w:rPr>
          <w:b/>
        </w:rPr>
        <w:t>AbbVie | Mettawa, Illinois</w:t>
      </w:r>
      <w:r>
        <w:rPr>
          <w:color w:val="444444"/>
        </w:rPr>
        <w:tab/>
        <w:t>Jan 2023 – Current</w:t>
      </w:r>
    </w:p>
    <w:p w14:paraId="36F95302" w14:textId="77777777" w:rsidR="001123BB" w:rsidRDefault="00000000">
      <w:pPr>
        <w:pStyle w:val="ResumeEntryTitle"/>
      </w:pPr>
      <w:r>
        <w:t>Associate Director | Advanced Analytics and Innovation</w:t>
      </w:r>
    </w:p>
    <w:p w14:paraId="15F24FAB" w14:textId="77777777" w:rsidR="001123BB" w:rsidRDefault="00000000">
      <w:pPr>
        <w:pStyle w:val="ListBullet"/>
      </w:pPr>
      <w:r>
        <w:t>Own AbbVie's Marketing Mix Modeling solution as the primary evidence source used to optimize a $1B+ multi-channel, multi-brand marketing budget, the regulated-industry analog to a portfolio-wide "proof standard," powered by 20+ Bayesian regression models and 20+ data pipelines, managed as a continuously improving product rather than a one-off study</w:t>
      </w:r>
    </w:p>
    <w:p w14:paraId="0BE701BB" w14:textId="77777777" w:rsidR="001123BB" w:rsidRDefault="00000000">
      <w:pPr>
        <w:pStyle w:val="ListBullet"/>
      </w:pPr>
      <w:r>
        <w:t>Led design/implementation of GBM-based multi-touch attribution, AbbVie's first model-derived measurement solution, extending causal rigor beyond regression-based MMM</w:t>
      </w:r>
    </w:p>
    <w:p w14:paraId="383A15A9" w14:textId="77777777" w:rsidR="001123BB" w:rsidRDefault="00000000">
      <w:pPr>
        <w:pStyle w:val="ListBullet"/>
      </w:pPr>
      <w:r>
        <w:t>Built a time-series anomaly detection system safeguarding measurement integrity across models, catching data issues before they could silently invalidate downstream reads, saving 600+ hours/year</w:t>
      </w:r>
    </w:p>
    <w:p w14:paraId="275DCD1D" w14:textId="77777777" w:rsidR="001123BB" w:rsidRDefault="00000000">
      <w:pPr>
        <w:pStyle w:val="ListBullet"/>
      </w:pPr>
      <w:r>
        <w:t>Designed and shipped a custom decision-tree web application giving 50+ business analysts self-serve, fit-for-purpose causal analysis, saving 200+ hours/year and surfacing insights analysts previously missed</w:t>
      </w:r>
    </w:p>
    <w:p w14:paraId="54928768" w14:textId="77777777" w:rsidR="001123BB" w:rsidRDefault="00000000">
      <w:pPr>
        <w:pStyle w:val="ListBullet"/>
      </w:pPr>
      <w:r>
        <w:t>Lead 3 direct reports plus 12 onshore/offshore contractors; run 3 cross-functional mentorships coaching aspiring data scientists on career development</w:t>
      </w:r>
    </w:p>
    <w:p w14:paraId="146191A0" w14:textId="77777777" w:rsidR="001123BB" w:rsidRDefault="00000000">
      <w:pPr>
        <w:pStyle w:val="ListBullet"/>
        <w:spacing w:after="160"/>
      </w:pPr>
      <w:r>
        <w:t>Recipient, Data Scientist of the Year, AbbVie (2025)</w:t>
      </w:r>
    </w:p>
    <w:p w14:paraId="7E1C6FBA" w14:textId="77777777" w:rsidR="001123BB" w:rsidRDefault="00000000">
      <w:pPr>
        <w:tabs>
          <w:tab w:val="right" w:pos="10080"/>
        </w:tabs>
        <w:spacing w:after="20"/>
      </w:pPr>
      <w:r>
        <w:rPr>
          <w:b/>
        </w:rPr>
        <w:t>Salesforce | Remote, Illinois</w:t>
      </w:r>
      <w:r>
        <w:rPr>
          <w:color w:val="444444"/>
        </w:rPr>
        <w:tab/>
        <w:t>Dec 2021 – Jan 2023</w:t>
      </w:r>
    </w:p>
    <w:p w14:paraId="23F73326" w14:textId="77777777" w:rsidR="001123BB" w:rsidRDefault="00000000">
      <w:pPr>
        <w:pStyle w:val="ResumeEntryTitle"/>
      </w:pPr>
      <w:r>
        <w:t>Lead Data Scientist | Marketing Analytics and Data Science</w:t>
      </w:r>
    </w:p>
    <w:p w14:paraId="5D7206F4" w14:textId="77777777" w:rsidR="001123BB" w:rsidRDefault="00000000">
      <w:pPr>
        <w:pStyle w:val="ListBullet"/>
      </w:pPr>
      <w:r>
        <w:t>Stood up a B2B multi-touch attribution measurement function from the ground up, zero to production, to evaluate and optimize marketing budget impacting millions of dollars in annual spend across marketing and sales</w:t>
      </w:r>
    </w:p>
    <w:p w14:paraId="7A81A9C9" w14:textId="77777777" w:rsidR="001123BB" w:rsidRDefault="00000000">
      <w:pPr>
        <w:pStyle w:val="ListBullet"/>
      </w:pPr>
      <w:r>
        <w:t>Owned the function end to end: roadmap and prioritization, data engineering, modeling, and building/delivering the evidence narrative directly to SVP-level stakeholders</w:t>
      </w:r>
    </w:p>
    <w:p w14:paraId="5B5B7A7B" w14:textId="77777777" w:rsidR="001123BB" w:rsidRDefault="00000000">
      <w:pPr>
        <w:pStyle w:val="ListBullet"/>
      </w:pPr>
      <w:r>
        <w:t>Built the technical stack (BigQuery/Snowflake for data, Python for modeling, Tableau for readouts) that turned model output into decisions</w:t>
      </w:r>
    </w:p>
    <w:p w14:paraId="5F76A144" w14:textId="77777777" w:rsidR="001123BB" w:rsidRDefault="00000000">
      <w:pPr>
        <w:pStyle w:val="ListBullet"/>
        <w:spacing w:after="160"/>
      </w:pPr>
      <w:r>
        <w:t>Led 3 direct reports and 3 contractors contributing to the build</w:t>
      </w:r>
    </w:p>
    <w:p w14:paraId="65158CB6" w14:textId="77777777" w:rsidR="001123BB" w:rsidRDefault="00000000">
      <w:pPr>
        <w:tabs>
          <w:tab w:val="right" w:pos="10080"/>
        </w:tabs>
        <w:spacing w:after="20"/>
      </w:pPr>
      <w:r>
        <w:rPr>
          <w:b/>
        </w:rPr>
        <w:t>Argo Group | Remote, Illinois</w:t>
      </w:r>
      <w:r>
        <w:rPr>
          <w:color w:val="444444"/>
        </w:rPr>
        <w:tab/>
        <w:t>Jun 2021 – Dec 2021</w:t>
      </w:r>
    </w:p>
    <w:p w14:paraId="06C40840" w14:textId="77777777" w:rsidR="001123BB" w:rsidRDefault="00000000">
      <w:pPr>
        <w:pStyle w:val="ResumeEntryTitle"/>
      </w:pPr>
      <w:r>
        <w:t>Senior Data Scientist | Customer Acquisition &amp; Product Strategy</w:t>
      </w:r>
    </w:p>
    <w:p w14:paraId="297D2278" w14:textId="77777777" w:rsidR="001123BB" w:rsidRDefault="00000000">
      <w:pPr>
        <w:pStyle w:val="ListBullet"/>
      </w:pPr>
      <w:r>
        <w:t>Identified that Argo's existing customer-acquisition KPIs were unideal and established a new measurement approach, defining what "good" should look like before optimizing further, rather than after</w:t>
      </w:r>
    </w:p>
    <w:p w14:paraId="40A0174E" w14:textId="77777777" w:rsidR="001123BB" w:rsidRDefault="00000000">
      <w:pPr>
        <w:pStyle w:val="ListBullet"/>
      </w:pPr>
      <w:r>
        <w:lastRenderedPageBreak/>
        <w:t>Built a machine learning model to score prospect conversion probability, replacing first-in/first-out lead handling with an evidence-ranked prioritization for underwriters</w:t>
      </w:r>
    </w:p>
    <w:p w14:paraId="58AAF0A3" w14:textId="77777777" w:rsidR="001123BB" w:rsidRDefault="00000000">
      <w:pPr>
        <w:pStyle w:val="ListBullet"/>
        <w:spacing w:after="160"/>
      </w:pPr>
      <w:r>
        <w:t>Result: a measurable lift in new customers acquired, generating ~$670K in incremental annual written premium, evidence tied directly to a business decision</w:t>
      </w:r>
    </w:p>
    <w:p w14:paraId="30DE8D3C" w14:textId="77777777" w:rsidR="001123BB" w:rsidRDefault="00000000">
      <w:pPr>
        <w:tabs>
          <w:tab w:val="right" w:pos="10080"/>
        </w:tabs>
        <w:spacing w:after="20"/>
      </w:pPr>
      <w:r>
        <w:rPr>
          <w:b/>
        </w:rPr>
        <w:t>Allstate Insurance Company | Northbrook, Illinois</w:t>
      </w:r>
      <w:r>
        <w:rPr>
          <w:color w:val="444444"/>
        </w:rPr>
        <w:tab/>
        <w:t>Feb 2016 – Jun 2021</w:t>
      </w:r>
    </w:p>
    <w:p w14:paraId="64DCFF7A" w14:textId="77777777" w:rsidR="001123BB" w:rsidRDefault="00000000">
      <w:pPr>
        <w:pStyle w:val="ResumeEntryTitle"/>
      </w:pPr>
      <w:r>
        <w:t>Lead Data Scientist | Marketing Analytics and Data Science</w:t>
      </w:r>
    </w:p>
    <w:p w14:paraId="0D41CC81" w14:textId="77777777" w:rsidR="001123BB" w:rsidRDefault="00000000">
      <w:pPr>
        <w:pStyle w:val="ListBullet"/>
      </w:pPr>
      <w:r>
        <w:t>Applied causal inference and uplift modeling (PyLift, CausalML, CausalImpact) to separate true incremental impact from correlation across marketing campaigns</w:t>
      </w:r>
    </w:p>
    <w:p w14:paraId="304F3AE5" w14:textId="77777777" w:rsidR="001123BB" w:rsidRDefault="00000000">
      <w:pPr>
        <w:pStyle w:val="ListBullet"/>
      </w:pPr>
      <w:r>
        <w:t>Led the effort to in-house Marketing Mix Modeling using a Bayesian solution (PyMC), replacing an external vendor, saving ~$800K/year and becoming the trusted evidence source for assessing cross-channel performance on a $1B+ budget</w:t>
      </w:r>
    </w:p>
    <w:p w14:paraId="6A932859" w14:textId="77777777" w:rsidR="001123BB" w:rsidRDefault="00000000">
      <w:pPr>
        <w:pStyle w:val="ListBullet"/>
      </w:pPr>
      <w:r>
        <w:t>Deployed Allstate's most sophisticated real-time-bidding ML solution to date, first to incorporate lifetime customer value directly into a live campaign, optimizing $20K/day in spend</w:t>
      </w:r>
    </w:p>
    <w:p w14:paraId="2A7FD146" w14:textId="77777777" w:rsidR="001123BB" w:rsidRDefault="00000000">
      <w:pPr>
        <w:pStyle w:val="ListBullet"/>
      </w:pPr>
      <w:r>
        <w:t>Engineered Allstate's offline multi-touch attribution system for search and click-to-call channels</w:t>
      </w:r>
    </w:p>
    <w:p w14:paraId="048C3656" w14:textId="77777777" w:rsidR="001123BB" w:rsidRDefault="00000000">
      <w:pPr>
        <w:pStyle w:val="ListBullet"/>
      </w:pPr>
      <w:r>
        <w:t>Built Tableau dashboards used regularly by 100+ stakeholders to translate model output into a shared narrative</w:t>
      </w:r>
    </w:p>
    <w:p w14:paraId="120D34CC" w14:textId="77777777" w:rsidR="001123BB" w:rsidRDefault="00000000">
      <w:pPr>
        <w:pStyle w:val="ListBullet"/>
        <w:spacing w:after="160"/>
      </w:pPr>
      <w:r>
        <w:t>Managed 5 direct reports across Python, SQL, and Tableau development</w:t>
      </w:r>
    </w:p>
    <w:p w14:paraId="1FAF2863" w14:textId="77777777" w:rsidR="001123BB" w:rsidRDefault="00000000">
      <w:pPr>
        <w:pStyle w:val="ResumeSection"/>
        <w:pBdr>
          <w:bottom w:val="single" w:sz="6" w:space="2" w:color="1F2A44"/>
        </w:pBdr>
      </w:pPr>
      <w:r>
        <w:t>Skills</w:t>
      </w:r>
    </w:p>
    <w:p w14:paraId="1DAD333C" w14:textId="77777777" w:rsidR="001123BB" w:rsidRDefault="00000000">
      <w:r>
        <w:t>A/B testing, Adobe Analytics, Anomaly detection, Bayesian regression (PyMC), BigQuery, Building evidence functions from scratch, Causal Inference, Change management, Claude Code, Claude Code / AI-assisted evaluation, Dataiku, Executive storytelling &amp; readouts (SVP+), GBM-based modeling, Github, Google Ads, Managing onshore/offshore teams of 12+, Marketing Mix Modeling, Measurement playbook development, Multi-Touch Attribution, Neo4j, PCA, Power analysis, Pre-registered experiment design, Propensity &amp; churn analysis, Python, R, Regression (linear/logistic), SageMaker, Snowflake, SQL, Success criteria &amp; KPI design, Tableau, Uplift &amp; causal modeling</w:t>
      </w:r>
    </w:p>
    <w:sectPr w:rsidR="001123BB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8317251">
    <w:abstractNumId w:val="8"/>
  </w:num>
  <w:num w:numId="2" w16cid:durableId="431821714">
    <w:abstractNumId w:val="6"/>
  </w:num>
  <w:num w:numId="3" w16cid:durableId="50082480">
    <w:abstractNumId w:val="5"/>
  </w:num>
  <w:num w:numId="4" w16cid:durableId="1662659069">
    <w:abstractNumId w:val="4"/>
  </w:num>
  <w:num w:numId="5" w16cid:durableId="204174094">
    <w:abstractNumId w:val="7"/>
  </w:num>
  <w:num w:numId="6" w16cid:durableId="704912077">
    <w:abstractNumId w:val="3"/>
  </w:num>
  <w:num w:numId="7" w16cid:durableId="1127436226">
    <w:abstractNumId w:val="2"/>
  </w:num>
  <w:num w:numId="8" w16cid:durableId="1889611547">
    <w:abstractNumId w:val="1"/>
  </w:num>
  <w:num w:numId="9" w16cid:durableId="69893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97A"/>
    <w:rsid w:val="00034616"/>
    <w:rsid w:val="0006063C"/>
    <w:rsid w:val="001123BB"/>
    <w:rsid w:val="0015074B"/>
    <w:rsid w:val="0029639D"/>
    <w:rsid w:val="00326F90"/>
    <w:rsid w:val="0071395A"/>
    <w:rsid w:val="008A0241"/>
    <w:rsid w:val="00A6305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D26934B-AED1-4693-BD17-F3312389E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288"/>
      <w:contextualSpacing/>
    </w:pPr>
    <w:rPr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Name"/>
    <w:basedOn w:val="Normal"/>
    <w:pPr>
      <w:spacing w:after="40"/>
      <w:jc w:val="center"/>
    </w:pPr>
    <w:rPr>
      <w:b/>
      <w:color w:val="1F2A44"/>
      <w:sz w:val="44"/>
    </w:rPr>
  </w:style>
  <w:style w:type="paragraph" w:customStyle="1" w:styleId="ResumeContact">
    <w:name w:val="ResumeContact"/>
    <w:basedOn w:val="Normal"/>
    <w:pPr>
      <w:spacing w:after="200"/>
      <w:jc w:val="center"/>
    </w:pPr>
    <w:rPr>
      <w:color w:val="444444"/>
      <w:sz w:val="19"/>
    </w:rPr>
  </w:style>
  <w:style w:type="paragraph" w:customStyle="1" w:styleId="ResumeSection">
    <w:name w:val="ResumeSection"/>
    <w:basedOn w:val="Normal"/>
    <w:pPr>
      <w:spacing w:before="240"/>
    </w:pPr>
    <w:rPr>
      <w:b/>
      <w:caps/>
      <w:color w:val="1F2A44"/>
      <w:sz w:val="23"/>
    </w:rPr>
  </w:style>
  <w:style w:type="paragraph" w:customStyle="1" w:styleId="ResumeEntryTitle">
    <w:name w:val="ResumeEntryTitle"/>
    <w:basedOn w:val="Normal"/>
    <w:pPr>
      <w:spacing w:after="60"/>
    </w:pPr>
    <w:rPr>
      <w:i/>
      <w:color w:val="444444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717</Words>
  <Characters>4790</Characters>
  <Application>Microsoft Office Word</Application>
  <DocSecurity>0</DocSecurity>
  <Lines>69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Shelby Temple</cp:lastModifiedBy>
  <cp:revision>4</cp:revision>
  <dcterms:created xsi:type="dcterms:W3CDTF">2013-12-23T23:15:00Z</dcterms:created>
  <dcterms:modified xsi:type="dcterms:W3CDTF">2026-07-22T03:10:00Z</dcterms:modified>
  <cp:category/>
</cp:coreProperties>
</file>